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D23E6" w14:textId="55F506E2" w:rsidR="005F0ED8" w:rsidRPr="009B73F2" w:rsidRDefault="00B65DCB" w:rsidP="00D448FF">
      <w:pPr>
        <w:spacing w:line="240" w:lineRule="auto"/>
        <w:jc w:val="center"/>
        <w:rPr>
          <w:rFonts w:ascii="Cambria" w:hAnsi="Cambria" w:cs="Times New Roman"/>
          <w:color w:val="000000" w:themeColor="text1"/>
          <w:sz w:val="18"/>
          <w:szCs w:val="18"/>
          <w:lang w:val="en-GB"/>
        </w:rPr>
      </w:pPr>
      <w:r w:rsidRPr="009B73F2">
        <w:rPr>
          <w:rFonts w:ascii="Cambria" w:hAnsi="Cambria" w:cs="Times New Roman"/>
          <w:color w:val="000000" w:themeColor="text1"/>
          <w:sz w:val="18"/>
          <w:szCs w:val="18"/>
          <w:lang w:val="en-GB"/>
        </w:rPr>
        <w:t xml:space="preserve">Central Asia Regional Data Review </w:t>
      </w:r>
      <w:r w:rsidR="00954D49" w:rsidRPr="009B73F2">
        <w:rPr>
          <w:rFonts w:ascii="Cambria" w:hAnsi="Cambria" w:cs="Times New Roman"/>
          <w:color w:val="000000" w:themeColor="text1"/>
          <w:sz w:val="18"/>
          <w:szCs w:val="18"/>
          <w:lang w:val="en-GB"/>
        </w:rPr>
        <w:t>17</w:t>
      </w:r>
      <w:r w:rsidRPr="009B73F2">
        <w:rPr>
          <w:rFonts w:ascii="Cambria" w:hAnsi="Cambria" w:cs="Times New Roman"/>
          <w:color w:val="000000" w:themeColor="text1"/>
          <w:sz w:val="18"/>
          <w:szCs w:val="18"/>
          <w:lang w:val="en-GB"/>
        </w:rPr>
        <w:t xml:space="preserve"> (2019) 1–</w:t>
      </w:r>
      <w:r w:rsidR="000F0631" w:rsidRPr="009B73F2">
        <w:rPr>
          <w:rFonts w:ascii="Cambria" w:hAnsi="Cambria" w:cs="Times New Roman"/>
          <w:color w:val="000000" w:themeColor="text1"/>
          <w:sz w:val="18"/>
          <w:szCs w:val="18"/>
          <w:lang w:val="en-GB"/>
        </w:rPr>
        <w:t>7</w:t>
      </w:r>
      <w:r w:rsidRPr="009B73F2">
        <w:rPr>
          <w:rFonts w:ascii="Cambria" w:hAnsi="Cambria" w:cs="Times New Roman"/>
          <w:color w:val="000000" w:themeColor="text1"/>
          <w:sz w:val="18"/>
          <w:szCs w:val="18"/>
          <w:lang w:val="en-GB"/>
        </w:rPr>
        <w:t>.</w:t>
      </w:r>
    </w:p>
    <w:p w14:paraId="565E9141" w14:textId="29220633" w:rsidR="00B65DCB" w:rsidRPr="003D784C" w:rsidRDefault="00B65DCB" w:rsidP="007D2D3C">
      <w:pPr>
        <w:spacing w:line="240" w:lineRule="auto"/>
        <w:rPr>
          <w:rFonts w:ascii="Cambria" w:hAnsi="Cambria" w:cs="Times New Roman"/>
          <w:lang w:val="en-GB"/>
        </w:rPr>
      </w:pPr>
    </w:p>
    <w:p w14:paraId="262D221C" w14:textId="7273496E" w:rsidR="00B65DCB" w:rsidRPr="001C5754" w:rsidRDefault="00467AA4" w:rsidP="007D2D3C">
      <w:pPr>
        <w:spacing w:line="240" w:lineRule="auto"/>
        <w:rPr>
          <w:rFonts w:ascii="Cambria" w:eastAsia="Times New Roman" w:hAnsi="Cambria" w:cs="Times New Roman"/>
          <w:sz w:val="24"/>
          <w:szCs w:val="24"/>
          <w:lang w:val="en-GB"/>
        </w:rPr>
      </w:pPr>
      <w:r w:rsidRPr="001C5754">
        <w:rPr>
          <w:rFonts w:ascii="Cambria" w:hAnsi="Cambria" w:cs="Times New Roman"/>
          <w:noProof/>
          <w:lang w:eastAsia="ru-RU"/>
        </w:rPr>
        <mc:AlternateContent>
          <mc:Choice Requires="wps">
            <w:drawing>
              <wp:anchor distT="0" distB="0" distL="114300" distR="114300" simplePos="0" relativeHeight="251663360" behindDoc="0" locked="0" layoutInCell="1" allowOverlap="1" wp14:anchorId="1C2DD553" wp14:editId="48577E3E">
                <wp:simplePos x="0" y="0"/>
                <wp:positionH relativeFrom="column">
                  <wp:posOffset>1290955</wp:posOffset>
                </wp:positionH>
                <wp:positionV relativeFrom="paragraph">
                  <wp:posOffset>136112</wp:posOffset>
                </wp:positionV>
                <wp:extent cx="3505835" cy="38481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5835" cy="384810"/>
                        </a:xfrm>
                        <a:prstGeom prst="rect">
                          <a:avLst/>
                        </a:prstGeom>
                        <a:solidFill>
                          <a:schemeClr val="bg1">
                            <a:lumMod val="85000"/>
                          </a:schemeClr>
                        </a:solidFill>
                        <a:ln w="6350">
                          <a:noFill/>
                        </a:ln>
                      </wps:spPr>
                      <wps:txbx>
                        <w:txbxContent>
                          <w:p w14:paraId="223944E3" w14:textId="6904AC12" w:rsidR="00F76096" w:rsidRPr="006F1489" w:rsidRDefault="00F76096" w:rsidP="007C64F8">
                            <w:pPr>
                              <w:jc w:val="center"/>
                              <w:rPr>
                                <w:rFonts w:ascii="Cambria" w:hAnsi="Cambria" w:cs="Times New Roman"/>
                                <w:lang w:val="en-US"/>
                              </w:rPr>
                            </w:pPr>
                            <w:r w:rsidRPr="006F1489">
                              <w:rPr>
                                <w:rFonts w:ascii="Cambria" w:hAnsi="Cambria" w:cs="Times New Roman"/>
                                <w:lang w:val="en-US"/>
                              </w:rPr>
                              <w:t>Central Asia Data</w:t>
                            </w:r>
                            <w:r>
                              <w:rPr>
                                <w:rFonts w:ascii="Cambria" w:hAnsi="Cambria" w:cs="Times New Roman"/>
                                <w:lang w:val="en-US"/>
                              </w:rPr>
                              <w:t xml:space="preserve"> </w:t>
                            </w:r>
                            <w:r w:rsidRPr="006F1489">
                              <w:rPr>
                                <w:rFonts w:ascii="Cambria" w:hAnsi="Cambria" w:cs="Times New Roman"/>
                                <w:lang w:val="en-US"/>
                              </w:rPr>
                              <w:t>Gathering and Analysis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DD553" id="_x0000_t202" coordsize="21600,21600" o:spt="202" path="m,l,21600r21600,l21600,xe">
                <v:stroke joinstyle="miter"/>
                <v:path gradientshapeok="t" o:connecttype="rect"/>
              </v:shapetype>
              <v:shape id="Text Box 7" o:spid="_x0000_s1026" type="#_x0000_t202" style="position:absolute;left:0;text-align:left;margin-left:101.65pt;margin-top:10.7pt;width:276.05pt;height: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" fillcolor="#d8d8d8 [2732]" stroked="f" strokeweight=".5pt">
                <v:textbox>
                  <w:txbxContent>
                    <w:p w14:paraId="223944E3" w14:textId="6904AC12" w:rsidR="00F76096" w:rsidRPr="006F1489" w:rsidRDefault="00F76096" w:rsidP="007C64F8">
                      <w:pPr>
                        <w:jc w:val="center"/>
                        <w:rPr>
                          <w:rFonts w:ascii="Cambria" w:hAnsi="Cambria" w:cs="Times New Roman"/>
                          <w:lang w:val="en-US"/>
                        </w:rPr>
                      </w:pPr>
                      <w:r w:rsidRPr="006F1489">
                        <w:rPr>
                          <w:rFonts w:ascii="Cambria" w:hAnsi="Cambria" w:cs="Times New Roman"/>
                          <w:lang w:val="en-US"/>
                        </w:rPr>
                        <w:t>Central Asia Data</w:t>
                      </w:r>
                      <w:r>
                        <w:rPr>
                          <w:rFonts w:ascii="Cambria" w:hAnsi="Cambria" w:cs="Times New Roman"/>
                          <w:lang w:val="en-US"/>
                        </w:rPr>
                        <w:t xml:space="preserve"> </w:t>
                      </w:r>
                      <w:r w:rsidRPr="006F1489">
                        <w:rPr>
                          <w:rFonts w:ascii="Cambria" w:hAnsi="Cambria" w:cs="Times New Roman"/>
                          <w:lang w:val="en-US"/>
                        </w:rPr>
                        <w:t>Gathering and Analysis Team</w:t>
                      </w:r>
                    </w:p>
                  </w:txbxContent>
                </v:textbox>
              </v:shape>
            </w:pict>
          </mc:Fallback>
        </mc:AlternateContent>
      </w:r>
      <w:r w:rsidR="007C64F8" w:rsidRPr="004427D9">
        <w:rPr>
          <w:rFonts w:ascii="Cambria" w:hAnsi="Cambria" w:cs="Times New Roman"/>
          <w:noProof/>
          <w:lang w:eastAsia="ru-RU"/>
        </w:rPr>
        <mc:AlternateContent>
          <mc:Choice Requires="wps">
            <w:drawing>
              <wp:anchor distT="0" distB="0" distL="114300" distR="114300" simplePos="0" relativeHeight="251667456" behindDoc="0" locked="0" layoutInCell="1" allowOverlap="1" wp14:anchorId="592654D9" wp14:editId="4BD4EC42">
                <wp:simplePos x="0" y="0"/>
                <wp:positionH relativeFrom="column">
                  <wp:posOffset>4888760</wp:posOffset>
                </wp:positionH>
                <wp:positionV relativeFrom="paragraph">
                  <wp:posOffset>164901</wp:posOffset>
                </wp:positionV>
                <wp:extent cx="823716" cy="384810"/>
                <wp:effectExtent l="0" t="0" r="0" b="0"/>
                <wp:wrapNone/>
                <wp:docPr id="8" name="Text Box 8"/>
                <wp:cNvGraphicFramePr/>
                <a:graphic xmlns:a="http://schemas.openxmlformats.org/drawingml/2006/main">
                  <a:graphicData uri="http://schemas.microsoft.com/office/word/2010/wordprocessingShape">
                    <wps:wsp>
                      <wps:cNvSpPr txBox="1"/>
                      <wps:spPr>
                        <a:xfrm>
                          <a:off x="0" y="0"/>
                          <a:ext cx="823716" cy="384810"/>
                        </a:xfrm>
                        <a:prstGeom prst="rect">
                          <a:avLst/>
                        </a:prstGeom>
                        <a:noFill/>
                        <a:ln w="6350">
                          <a:noFill/>
                        </a:ln>
                      </wps:spPr>
                      <wps:txbx>
                        <w:txbxContent>
                          <w:p w14:paraId="4B7BD4CD" w14:textId="2D5755B0" w:rsidR="00F76096" w:rsidRPr="007C64F8" w:rsidRDefault="00F76096" w:rsidP="007C64F8">
                            <w:pPr>
                              <w:jc w:val="center"/>
                              <w:rPr>
                                <w:rFonts w:ascii="Arial Narrow" w:hAnsi="Arial Narrow" w:cs="Calibri Light"/>
                                <w:sz w:val="28"/>
                                <w:szCs w:val="28"/>
                                <w:lang w:val="nb-NO"/>
                              </w:rPr>
                            </w:pPr>
                            <w:r w:rsidRPr="007C64F8">
                              <w:rPr>
                                <w:rFonts w:ascii="Arial Narrow" w:hAnsi="Arial Narrow" w:cs="Calibri Light"/>
                                <w:sz w:val="28"/>
                                <w:szCs w:val="28"/>
                                <w:lang w:val="nb-NO"/>
                              </w:rPr>
                              <w:t>CADGAT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654D9" id="Text Box 8" o:spid="_x0000_s1027" type="#_x0000_t202" style="position:absolute;left:0;text-align:left;margin-left:384.95pt;margin-top:13pt;width:64.85pt;height:3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" filled="f" stroked="f" strokeweight=".5pt">
                <v:textbox>
                  <w:txbxContent>
                    <w:p w14:paraId="4B7BD4CD" w14:textId="2D5755B0" w:rsidR="00F76096" w:rsidRPr="007C64F8" w:rsidRDefault="00F76096" w:rsidP="007C64F8">
                      <w:pPr>
                        <w:jc w:val="center"/>
                        <w:rPr>
                          <w:rFonts w:ascii="Arial Narrow" w:hAnsi="Arial Narrow" w:cs="Calibri Light"/>
                          <w:sz w:val="28"/>
                          <w:szCs w:val="28"/>
                          <w:lang w:val="nb-NO"/>
                        </w:rPr>
                      </w:pPr>
                      <w:r w:rsidRPr="007C64F8">
                        <w:rPr>
                          <w:rFonts w:ascii="Arial Narrow" w:hAnsi="Arial Narrow" w:cs="Calibri Light"/>
                          <w:sz w:val="28"/>
                          <w:szCs w:val="28"/>
                          <w:lang w:val="nb-NO"/>
                        </w:rPr>
                        <w:t>CADGAT</w:t>
                      </w:r>
                    </w:p>
                  </w:txbxContent>
                </v:textbox>
              </v:shape>
            </w:pict>
          </mc:Fallback>
        </mc:AlternateContent>
      </w:r>
      <w:r w:rsidR="00B65DCB" w:rsidRPr="004427D9">
        <w:rPr>
          <w:rFonts w:ascii="Cambria" w:hAnsi="Cambria" w:cs="Times New Roman"/>
          <w:noProof/>
          <w:lang w:eastAsia="ru-RU"/>
        </w:rPr>
        <mc:AlternateContent>
          <mc:Choice Requires="wps">
            <w:drawing>
              <wp:anchor distT="0" distB="0" distL="114300" distR="114300" simplePos="0" relativeHeight="251662336" behindDoc="0" locked="0" layoutInCell="1" allowOverlap="1" wp14:anchorId="413D2032" wp14:editId="5CD13327">
                <wp:simplePos x="0" y="0"/>
                <wp:positionH relativeFrom="column">
                  <wp:posOffset>0</wp:posOffset>
                </wp:positionH>
                <wp:positionV relativeFrom="paragraph">
                  <wp:posOffset>33592</wp:posOffset>
                </wp:positionV>
                <wp:extent cx="5773420"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577342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662EF95"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5pt" to="454.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" strokecolor="black [3040]" strokeweight=".25pt"/>
            </w:pict>
          </mc:Fallback>
        </mc:AlternateContent>
      </w:r>
      <w:r w:rsidR="00B65DCB" w:rsidRPr="004427D9">
        <w:rPr>
          <w:rFonts w:ascii="Cambria" w:hAnsi="Cambria" w:cs="Times New Roman"/>
          <w:noProof/>
          <w:lang w:eastAsia="ru-RU"/>
        </w:rPr>
        <w:drawing>
          <wp:anchor distT="0" distB="0" distL="114300" distR="114300" simplePos="0" relativeHeight="251664384" behindDoc="0" locked="0" layoutInCell="1" allowOverlap="1" wp14:anchorId="03219DBC" wp14:editId="1954A374">
            <wp:simplePos x="0" y="0"/>
            <wp:positionH relativeFrom="column">
              <wp:posOffset>0</wp:posOffset>
            </wp:positionH>
            <wp:positionV relativeFrom="paragraph">
              <wp:posOffset>0</wp:posOffset>
            </wp:positionV>
            <wp:extent cx="1118235" cy="328295"/>
            <wp:effectExtent l="0" t="0" r="0" b="0"/>
            <wp:wrapNone/>
            <wp:docPr id="3" name="Picture 3" descr="C:\Users\Tatiana\Desktop\downloads\NEW LOGO\for web\web-OSCE-Academy-255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Desktop\downloads\NEW LOGO\for web\web-OSCE-Academy-255x7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235" cy="328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09693" w14:textId="74365598" w:rsidR="006A525D" w:rsidRPr="001C5754" w:rsidRDefault="007C64F8" w:rsidP="007D2D3C">
      <w:pPr>
        <w:pStyle w:val="Default"/>
        <w:rPr>
          <w:rFonts w:ascii="Cambria" w:hAnsi="Cambria" w:cs="Times New Roman"/>
          <w:lang w:val="en-GB"/>
        </w:rPr>
      </w:pPr>
      <w:r w:rsidRPr="001C5754">
        <w:rPr>
          <w:rFonts w:ascii="Cambria" w:eastAsia="Times New Roman" w:hAnsi="Cambria" w:cs="Times New Roman"/>
          <w:noProof/>
          <w:lang w:eastAsia="ru-RU"/>
        </w:rPr>
        <w:drawing>
          <wp:anchor distT="0" distB="0" distL="114300" distR="114300" simplePos="0" relativeHeight="251665408" behindDoc="0" locked="0" layoutInCell="1" allowOverlap="1" wp14:anchorId="48E35A61" wp14:editId="491744D6">
            <wp:simplePos x="0" y="0"/>
            <wp:positionH relativeFrom="column">
              <wp:posOffset>-22225</wp:posOffset>
            </wp:positionH>
            <wp:positionV relativeFrom="paragraph">
              <wp:posOffset>94452</wp:posOffset>
            </wp:positionV>
            <wp:extent cx="982345" cy="307340"/>
            <wp:effectExtent l="0" t="0" r="0" b="0"/>
            <wp:wrapNone/>
            <wp:docPr id="1" name="Picture 1" descr="https://www.nupi.no/var/nupi/storage/images/media/images/logoer/nupi_logo_english_rgb/276703-2-nor-NO/nupi_logo_english_rgb_editor_artik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upi.no/var/nupi/storage/images/media/images/logoer/nupi_logo_english_rgb/276703-2-nor-NO/nupi_logo_english_rgb_editor_artikk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345"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DCB" w:rsidRPr="004427D9">
        <w:rPr>
          <w:rFonts w:ascii="Cambria" w:eastAsia="Times New Roman" w:hAnsi="Cambria" w:cs="Times New Roman"/>
          <w:lang w:val="en-GB"/>
        </w:rPr>
        <w:fldChar w:fldCharType="begin"/>
      </w:r>
      <w:r w:rsidR="00B65DCB" w:rsidRPr="001C5754">
        <w:rPr>
          <w:rFonts w:ascii="Cambria" w:eastAsia="Times New Roman" w:hAnsi="Cambria" w:cs="Times New Roman"/>
          <w:lang w:val="en-GB"/>
        </w:rPr>
        <w:instrText xml:space="preserve"> INCLUDEPICTURE "https://www.nupi.no/var/nupi/storage/images/media/images/logoer/nupi_logo_english_rgb/276703-2-nor-NO/nupi_logo_english_rgb_editor_artikkel.png" \* MERGEFORMATINET </w:instrText>
      </w:r>
      <w:r w:rsidR="00B65DCB" w:rsidRPr="004427D9">
        <w:rPr>
          <w:rFonts w:ascii="Cambria" w:eastAsia="Times New Roman" w:hAnsi="Cambria" w:cs="Times New Roman"/>
          <w:lang w:val="en-GB"/>
        </w:rPr>
        <w:fldChar w:fldCharType="end"/>
      </w:r>
    </w:p>
    <w:p w14:paraId="2E3D7F9D" w14:textId="1AC32CD4" w:rsidR="006A525D" w:rsidRPr="00C93064" w:rsidRDefault="006A525D" w:rsidP="007D2D3C">
      <w:pPr>
        <w:pStyle w:val="Default"/>
        <w:rPr>
          <w:rFonts w:ascii="Cambria" w:hAnsi="Cambria" w:cs="Times New Roman"/>
          <w:lang w:val="en-GB"/>
        </w:rPr>
      </w:pPr>
    </w:p>
    <w:p w14:paraId="0FDED440" w14:textId="27723853" w:rsidR="006A525D" w:rsidRPr="001C5754" w:rsidRDefault="00B65DCB" w:rsidP="007D2D3C">
      <w:pPr>
        <w:pStyle w:val="Default"/>
        <w:rPr>
          <w:rFonts w:ascii="Cambria" w:hAnsi="Cambria" w:cs="Calibri Light"/>
          <w:lang w:val="en-GB"/>
        </w:rPr>
      </w:pPr>
      <w:r w:rsidRPr="001C5754">
        <w:rPr>
          <w:rFonts w:ascii="Cambria" w:hAnsi="Cambria" w:cs="Times New Roman"/>
          <w:noProof/>
          <w:lang w:eastAsia="ru-RU"/>
        </w:rPr>
        <mc:AlternateContent>
          <mc:Choice Requires="wps">
            <w:drawing>
              <wp:anchor distT="0" distB="0" distL="114300" distR="114300" simplePos="0" relativeHeight="251659264" behindDoc="0" locked="0" layoutInCell="1" allowOverlap="1" wp14:anchorId="1BC0DA40" wp14:editId="163D5D94">
                <wp:simplePos x="0" y="0"/>
                <wp:positionH relativeFrom="column">
                  <wp:posOffset>-635</wp:posOffset>
                </wp:positionH>
                <wp:positionV relativeFrom="paragraph">
                  <wp:posOffset>74132</wp:posOffset>
                </wp:positionV>
                <wp:extent cx="5773420" cy="0"/>
                <wp:effectExtent l="0" t="12700" r="17780" b="12700"/>
                <wp:wrapNone/>
                <wp:docPr id="4" name="Straight Connector 4"/>
                <wp:cNvGraphicFramePr/>
                <a:graphic xmlns:a="http://schemas.openxmlformats.org/drawingml/2006/main">
                  <a:graphicData uri="http://schemas.microsoft.com/office/word/2010/wordprocessingShape">
                    <wps:wsp>
                      <wps:cNvCnPr/>
                      <wps:spPr>
                        <a:xfrm>
                          <a:off x="0" y="0"/>
                          <a:ext cx="57734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D79D19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85pt" to="454.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" strokecolor="black [3040]" strokeweight="2.25pt"/>
            </w:pict>
          </mc:Fallback>
        </mc:AlternateContent>
      </w:r>
    </w:p>
    <w:p w14:paraId="2515A25A" w14:textId="77777777" w:rsidR="00467AA4" w:rsidRPr="00C93064" w:rsidRDefault="00467AA4" w:rsidP="007D2D3C">
      <w:pPr>
        <w:pStyle w:val="Default"/>
        <w:rPr>
          <w:rFonts w:ascii="Cambria" w:hAnsi="Cambria" w:cs="Times New Roman"/>
          <w:lang w:val="en-GB"/>
        </w:rPr>
      </w:pPr>
    </w:p>
    <w:p w14:paraId="728146EE" w14:textId="74D642E1" w:rsidR="006A525D" w:rsidRPr="007927D2" w:rsidRDefault="007C64F8" w:rsidP="007D2D3C">
      <w:pPr>
        <w:pStyle w:val="Default"/>
        <w:rPr>
          <w:rFonts w:ascii="Cambria" w:hAnsi="Cambria" w:cs="Times New Roman"/>
          <w:sz w:val="32"/>
          <w:szCs w:val="32"/>
          <w:lang w:val="en-GB"/>
        </w:rPr>
      </w:pPr>
      <w:r w:rsidRPr="00C93064">
        <w:rPr>
          <w:rFonts w:ascii="Cambria" w:hAnsi="Cambria" w:cs="Times New Roman"/>
          <w:sz w:val="32"/>
          <w:szCs w:val="32"/>
          <w:lang w:val="en-GB"/>
        </w:rPr>
        <w:t xml:space="preserve">Wind </w:t>
      </w:r>
      <w:r w:rsidR="007D2D3C" w:rsidRPr="00C93064">
        <w:rPr>
          <w:rFonts w:ascii="Cambria" w:hAnsi="Cambria" w:cs="Times New Roman"/>
          <w:sz w:val="32"/>
          <w:szCs w:val="32"/>
          <w:lang w:val="en-GB"/>
        </w:rPr>
        <w:t>P</w:t>
      </w:r>
      <w:r w:rsidRPr="00427687">
        <w:rPr>
          <w:rFonts w:ascii="Cambria" w:hAnsi="Cambria" w:cs="Times New Roman"/>
          <w:sz w:val="32"/>
          <w:szCs w:val="32"/>
          <w:lang w:val="en-GB"/>
        </w:rPr>
        <w:t xml:space="preserve">ower </w:t>
      </w:r>
      <w:r w:rsidR="007D2D3C" w:rsidRPr="00427687">
        <w:rPr>
          <w:rFonts w:ascii="Cambria" w:hAnsi="Cambria" w:cs="Times New Roman"/>
          <w:sz w:val="32"/>
          <w:szCs w:val="32"/>
          <w:lang w:val="en-GB"/>
        </w:rPr>
        <w:t>P</w:t>
      </w:r>
      <w:r w:rsidR="003A6CDE" w:rsidRPr="00470F1B">
        <w:rPr>
          <w:rFonts w:ascii="Cambria" w:hAnsi="Cambria" w:cs="Times New Roman"/>
          <w:sz w:val="32"/>
          <w:szCs w:val="32"/>
          <w:lang w:val="en-GB"/>
        </w:rPr>
        <w:t>otential</w:t>
      </w:r>
      <w:r w:rsidRPr="00470F1B">
        <w:rPr>
          <w:rFonts w:ascii="Cambria" w:hAnsi="Cambria" w:cs="Times New Roman"/>
          <w:sz w:val="32"/>
          <w:szCs w:val="32"/>
          <w:lang w:val="en-GB"/>
        </w:rPr>
        <w:t xml:space="preserve"> </w:t>
      </w:r>
      <w:r w:rsidR="003A6CDE" w:rsidRPr="00470F1B">
        <w:rPr>
          <w:rFonts w:ascii="Cambria" w:hAnsi="Cambria" w:cs="Times New Roman"/>
          <w:sz w:val="32"/>
          <w:szCs w:val="32"/>
          <w:lang w:val="en-GB"/>
        </w:rPr>
        <w:t>of</w:t>
      </w:r>
      <w:r w:rsidRPr="00470F1B">
        <w:rPr>
          <w:rFonts w:ascii="Cambria" w:hAnsi="Cambria" w:cs="Times New Roman"/>
          <w:sz w:val="32"/>
          <w:szCs w:val="32"/>
          <w:lang w:val="en-GB"/>
        </w:rPr>
        <w:t xml:space="preserve"> </w:t>
      </w:r>
      <w:r w:rsidR="007D2D3C" w:rsidRPr="00D823AA">
        <w:rPr>
          <w:rFonts w:ascii="Cambria" w:hAnsi="Cambria" w:cs="Times New Roman"/>
          <w:sz w:val="32"/>
          <w:szCs w:val="32"/>
          <w:lang w:val="en-GB"/>
        </w:rPr>
        <w:t xml:space="preserve">the </w:t>
      </w:r>
      <w:r w:rsidRPr="00D823AA">
        <w:rPr>
          <w:rFonts w:ascii="Cambria" w:hAnsi="Cambria" w:cs="Times New Roman"/>
          <w:sz w:val="32"/>
          <w:szCs w:val="32"/>
          <w:lang w:val="en-GB"/>
        </w:rPr>
        <w:t>Central Asia</w:t>
      </w:r>
      <w:r w:rsidR="007E1700" w:rsidRPr="00D823AA">
        <w:rPr>
          <w:rFonts w:ascii="Cambria" w:hAnsi="Cambria" w:cs="Times New Roman"/>
          <w:sz w:val="32"/>
          <w:szCs w:val="32"/>
          <w:lang w:val="en-GB"/>
        </w:rPr>
        <w:t xml:space="preserve">n </w:t>
      </w:r>
      <w:r w:rsidR="007D2D3C" w:rsidRPr="00D823AA">
        <w:rPr>
          <w:rFonts w:ascii="Cambria" w:hAnsi="Cambria" w:cs="Times New Roman"/>
          <w:sz w:val="32"/>
          <w:szCs w:val="32"/>
          <w:lang w:val="en-GB"/>
        </w:rPr>
        <w:t>C</w:t>
      </w:r>
      <w:r w:rsidR="007E1700" w:rsidRPr="007927D2">
        <w:rPr>
          <w:rFonts w:ascii="Cambria" w:hAnsi="Cambria" w:cs="Times New Roman"/>
          <w:sz w:val="32"/>
          <w:szCs w:val="32"/>
          <w:lang w:val="en-GB"/>
        </w:rPr>
        <w:t>ountries</w:t>
      </w:r>
    </w:p>
    <w:p w14:paraId="0999DB19" w14:textId="77777777" w:rsidR="00386A9B" w:rsidRPr="003D784C" w:rsidRDefault="00386A9B" w:rsidP="007D2D3C">
      <w:pPr>
        <w:pStyle w:val="Default"/>
        <w:rPr>
          <w:rFonts w:ascii="Cambria" w:hAnsi="Cambria" w:cs="Times New Roman"/>
          <w:sz w:val="32"/>
          <w:lang w:val="en-GB"/>
        </w:rPr>
      </w:pPr>
    </w:p>
    <w:p w14:paraId="627A2841" w14:textId="3415EC16" w:rsidR="00E632D9" w:rsidRPr="003D784C" w:rsidRDefault="00E632D9" w:rsidP="00E632D9">
      <w:pPr>
        <w:pStyle w:val="Default"/>
        <w:rPr>
          <w:rFonts w:ascii="Cambria" w:hAnsi="Cambria" w:cs="Times New Roman"/>
          <w:lang w:val="en-GB"/>
        </w:rPr>
      </w:pPr>
      <w:r w:rsidRPr="003D784C">
        <w:rPr>
          <w:rFonts w:ascii="Cambria" w:hAnsi="Cambria" w:cs="Times New Roman"/>
          <w:lang w:val="en-GB"/>
        </w:rPr>
        <w:t>Bahtiyor Eshchanov,</w:t>
      </w:r>
      <w:r w:rsidRPr="003D784C">
        <w:rPr>
          <w:rFonts w:ascii="Cambria" w:hAnsi="Cambria" w:cs="Times New Roman"/>
          <w:color w:val="0070C0"/>
          <w:position w:val="4"/>
          <w:vertAlign w:val="superscript"/>
          <w:lang w:val="en-GB"/>
        </w:rPr>
        <w:t>a,b*</w:t>
      </w:r>
      <w:r w:rsidRPr="003D784C">
        <w:rPr>
          <w:rFonts w:ascii="Cambria" w:hAnsi="Cambria" w:cs="Times New Roman"/>
          <w:lang w:val="en-GB"/>
        </w:rPr>
        <w:t xml:space="preserve"> Alina Abylkasymova,</w:t>
      </w:r>
      <w:r w:rsidRPr="003D784C">
        <w:rPr>
          <w:rFonts w:ascii="Cambria" w:hAnsi="Cambria" w:cs="Times New Roman"/>
          <w:color w:val="0070C0"/>
          <w:position w:val="4"/>
          <w:vertAlign w:val="superscript"/>
          <w:lang w:val="en-GB"/>
        </w:rPr>
        <w:t>b</w:t>
      </w:r>
      <w:r w:rsidRPr="003D784C">
        <w:rPr>
          <w:rFonts w:ascii="Cambria" w:hAnsi="Cambria" w:cs="Times New Roman"/>
          <w:lang w:val="en-GB"/>
        </w:rPr>
        <w:t xml:space="preserve"> Farkhod Aminjonov,</w:t>
      </w:r>
      <w:r w:rsidRPr="003D784C">
        <w:rPr>
          <w:rFonts w:ascii="Cambria" w:hAnsi="Cambria" w:cs="Times New Roman"/>
          <w:color w:val="0070C0"/>
          <w:position w:val="4"/>
          <w:vertAlign w:val="superscript"/>
          <w:lang w:val="en-GB"/>
        </w:rPr>
        <w:t>b,c</w:t>
      </w:r>
      <w:r w:rsidRPr="003D784C">
        <w:rPr>
          <w:rFonts w:ascii="Cambria" w:hAnsi="Cambria" w:cs="Times New Roman"/>
          <w:lang w:val="en-GB"/>
        </w:rPr>
        <w:t xml:space="preserve"> Daniyar Moldokanov,</w:t>
      </w:r>
      <w:r w:rsidRPr="003D784C">
        <w:rPr>
          <w:rFonts w:ascii="Cambria" w:hAnsi="Cambria" w:cs="Times New Roman"/>
          <w:color w:val="0070C0"/>
          <w:position w:val="4"/>
          <w:vertAlign w:val="superscript"/>
          <w:lang w:val="en-GB"/>
        </w:rPr>
        <w:t>b</w:t>
      </w:r>
      <w:r w:rsidRPr="003D784C">
        <w:rPr>
          <w:rFonts w:ascii="Cambria" w:hAnsi="Cambria" w:cs="Times New Roman"/>
          <w:lang w:val="en-GB"/>
        </w:rPr>
        <w:t xml:space="preserve"> Indra Overland,</w:t>
      </w:r>
      <w:r w:rsidRPr="003D784C">
        <w:rPr>
          <w:rFonts w:ascii="Cambria" w:hAnsi="Cambria" w:cs="Times New Roman"/>
          <w:color w:val="0070C0"/>
          <w:position w:val="4"/>
          <w:vertAlign w:val="superscript"/>
          <w:lang w:val="en-GB"/>
        </w:rPr>
        <w:t>b,d</w:t>
      </w:r>
      <w:r w:rsidRPr="003D784C">
        <w:rPr>
          <w:rFonts w:ascii="Cambria" w:hAnsi="Cambria" w:cs="Times New Roman"/>
          <w:lang w:val="en-GB"/>
        </w:rPr>
        <w:t xml:space="preserve"> Roman Vakulchuk</w:t>
      </w:r>
      <w:r w:rsidRPr="003D784C">
        <w:rPr>
          <w:rFonts w:ascii="Cambria" w:hAnsi="Cambria" w:cs="Times New Roman"/>
          <w:position w:val="4"/>
          <w:vertAlign w:val="superscript"/>
          <w:lang w:val="en-GB"/>
        </w:rPr>
        <w:t xml:space="preserve"> </w:t>
      </w:r>
      <w:r w:rsidRPr="003D784C">
        <w:rPr>
          <w:rFonts w:ascii="Cambria" w:hAnsi="Cambria" w:cs="Times New Roman"/>
          <w:color w:val="0070C0"/>
          <w:position w:val="4"/>
          <w:vertAlign w:val="superscript"/>
          <w:lang w:val="en-GB"/>
        </w:rPr>
        <w:t>b,d</w:t>
      </w:r>
      <w:r w:rsidRPr="003D784C">
        <w:rPr>
          <w:rFonts w:ascii="Cambria" w:hAnsi="Cambria" w:cs="Times New Roman"/>
          <w:lang w:val="en-GB"/>
        </w:rPr>
        <w:t xml:space="preserve"> </w:t>
      </w:r>
    </w:p>
    <w:p w14:paraId="03672035" w14:textId="77777777" w:rsidR="00E632D9" w:rsidRPr="003D784C" w:rsidRDefault="00E632D9" w:rsidP="00E632D9">
      <w:pPr>
        <w:pStyle w:val="Default"/>
        <w:rPr>
          <w:rFonts w:ascii="Cambria" w:hAnsi="Cambria" w:cs="Times New Roman"/>
          <w:lang w:val="en-GB"/>
        </w:rPr>
      </w:pPr>
    </w:p>
    <w:p w14:paraId="264B3585" w14:textId="77777777" w:rsidR="00E632D9" w:rsidRPr="003D784C" w:rsidRDefault="00E632D9" w:rsidP="00E632D9">
      <w:pPr>
        <w:pStyle w:val="Default"/>
        <w:spacing w:line="192" w:lineRule="auto"/>
        <w:rPr>
          <w:rFonts w:ascii="Cambria" w:hAnsi="Cambria" w:cs="Times New Roman"/>
          <w:i/>
          <w:sz w:val="18"/>
          <w:szCs w:val="18"/>
          <w:lang w:val="en-GB"/>
        </w:rPr>
      </w:pPr>
      <w:r w:rsidRPr="003D784C">
        <w:rPr>
          <w:rFonts w:ascii="Cambria" w:hAnsi="Cambria" w:cs="Times New Roman"/>
          <w:color w:val="0070C0"/>
          <w:vertAlign w:val="superscript"/>
          <w:lang w:val="en-GB"/>
        </w:rPr>
        <w:t>a</w:t>
      </w:r>
      <w:r w:rsidRPr="003D784C">
        <w:rPr>
          <w:rFonts w:ascii="Cambria" w:hAnsi="Cambria" w:cs="Times New Roman"/>
          <w:i/>
          <w:sz w:val="18"/>
          <w:szCs w:val="18"/>
          <w:lang w:val="en-GB"/>
        </w:rPr>
        <w:t xml:space="preserve"> Westminster International University in Tashkent</w:t>
      </w:r>
    </w:p>
    <w:p w14:paraId="2E5105DC" w14:textId="6707193E" w:rsidR="00E632D9" w:rsidRPr="003D784C" w:rsidRDefault="00E632D9" w:rsidP="00E632D9">
      <w:pPr>
        <w:pStyle w:val="Default"/>
        <w:spacing w:line="192" w:lineRule="auto"/>
        <w:rPr>
          <w:rFonts w:ascii="Cambria" w:hAnsi="Cambria" w:cs="Times New Roman"/>
          <w:i/>
          <w:sz w:val="18"/>
          <w:szCs w:val="18"/>
          <w:lang w:val="en-GB"/>
        </w:rPr>
      </w:pPr>
      <w:r w:rsidRPr="003D784C">
        <w:rPr>
          <w:rFonts w:ascii="Cambria" w:hAnsi="Cambria" w:cs="Times New Roman"/>
          <w:color w:val="0070C0"/>
          <w:vertAlign w:val="superscript"/>
          <w:lang w:val="en-GB"/>
        </w:rPr>
        <w:t>b</w:t>
      </w:r>
      <w:r w:rsidRPr="003D784C">
        <w:rPr>
          <w:rFonts w:ascii="Cambria" w:hAnsi="Cambria" w:cs="Times New Roman"/>
          <w:i/>
          <w:sz w:val="18"/>
          <w:szCs w:val="18"/>
          <w:lang w:val="en-GB"/>
        </w:rPr>
        <w:t xml:space="preserve"> Central Asia Data</w:t>
      </w:r>
      <w:r w:rsidR="00AA287C">
        <w:rPr>
          <w:rFonts w:ascii="Cambria" w:hAnsi="Cambria" w:cs="Times New Roman"/>
          <w:i/>
          <w:sz w:val="18"/>
          <w:szCs w:val="18"/>
          <w:lang w:val="en-GB"/>
        </w:rPr>
        <w:t>-</w:t>
      </w:r>
      <w:r w:rsidRPr="003D784C">
        <w:rPr>
          <w:rFonts w:ascii="Cambria" w:hAnsi="Cambria" w:cs="Times New Roman"/>
          <w:i/>
          <w:sz w:val="18"/>
          <w:szCs w:val="18"/>
          <w:lang w:val="en-GB"/>
        </w:rPr>
        <w:t xml:space="preserve">Gathering and Analysis Team (CADGAT) </w:t>
      </w:r>
    </w:p>
    <w:p w14:paraId="755A9AE4" w14:textId="77777777" w:rsidR="00E632D9" w:rsidRPr="003D784C" w:rsidRDefault="00E632D9" w:rsidP="00E632D9">
      <w:pPr>
        <w:pStyle w:val="Default"/>
        <w:spacing w:line="192" w:lineRule="auto"/>
        <w:rPr>
          <w:rFonts w:ascii="Cambria" w:hAnsi="Cambria" w:cs="Times New Roman"/>
          <w:i/>
          <w:sz w:val="18"/>
          <w:szCs w:val="18"/>
          <w:lang w:val="en-GB"/>
        </w:rPr>
      </w:pPr>
      <w:r w:rsidRPr="003D784C">
        <w:rPr>
          <w:rFonts w:ascii="Cambria" w:hAnsi="Cambria" w:cs="Times New Roman"/>
          <w:color w:val="0070C0"/>
          <w:vertAlign w:val="superscript"/>
          <w:lang w:val="en-GB"/>
        </w:rPr>
        <w:t>c</w:t>
      </w:r>
      <w:r w:rsidRPr="003D784C">
        <w:rPr>
          <w:rFonts w:ascii="Cambria" w:hAnsi="Cambria" w:cs="Times New Roman"/>
          <w:i/>
          <w:sz w:val="18"/>
          <w:szCs w:val="18"/>
          <w:lang w:val="en-GB"/>
        </w:rPr>
        <w:t xml:space="preserve"> College of Humanities and Social Sciences, Zayed University</w:t>
      </w:r>
    </w:p>
    <w:p w14:paraId="2FF51218" w14:textId="77777777" w:rsidR="00E632D9" w:rsidRPr="003D784C" w:rsidRDefault="00E632D9" w:rsidP="00E632D9">
      <w:pPr>
        <w:pStyle w:val="Default"/>
        <w:spacing w:line="192" w:lineRule="auto"/>
        <w:rPr>
          <w:rFonts w:ascii="Cambria" w:hAnsi="Cambria" w:cs="Times New Roman"/>
          <w:i/>
          <w:sz w:val="18"/>
          <w:szCs w:val="18"/>
          <w:lang w:val="en-GB"/>
        </w:rPr>
      </w:pPr>
      <w:r w:rsidRPr="003D784C">
        <w:rPr>
          <w:rFonts w:ascii="Cambria" w:hAnsi="Cambria" w:cs="Times New Roman"/>
          <w:color w:val="0070C0"/>
          <w:vertAlign w:val="superscript"/>
          <w:lang w:val="en-GB"/>
        </w:rPr>
        <w:t>d</w:t>
      </w:r>
      <w:r w:rsidRPr="003D784C">
        <w:rPr>
          <w:rFonts w:ascii="Cambria" w:hAnsi="Cambria" w:cs="Times New Roman"/>
          <w:i/>
          <w:sz w:val="18"/>
          <w:szCs w:val="18"/>
          <w:lang w:val="en-GB"/>
        </w:rPr>
        <w:t xml:space="preserve"> Norwegian Institute of International Affairs (NUPI)</w:t>
      </w:r>
    </w:p>
    <w:p w14:paraId="2232E030" w14:textId="07254075" w:rsidR="007E1700" w:rsidRPr="003D784C" w:rsidRDefault="00E632D9" w:rsidP="00E632D9">
      <w:pPr>
        <w:pStyle w:val="Default"/>
        <w:spacing w:line="192" w:lineRule="auto"/>
        <w:rPr>
          <w:rFonts w:ascii="Cambria" w:hAnsi="Cambria" w:cs="Times New Roman"/>
          <w:i/>
          <w:sz w:val="18"/>
          <w:szCs w:val="18"/>
          <w:lang w:val="en-GB"/>
        </w:rPr>
      </w:pPr>
      <w:r w:rsidRPr="003D784C">
        <w:rPr>
          <w:rFonts w:ascii="Cambria" w:hAnsi="Cambria" w:cs="Times New Roman"/>
          <w:color w:val="0070C0"/>
          <w:vertAlign w:val="superscript"/>
          <w:lang w:val="en-GB"/>
        </w:rPr>
        <w:t>*</w:t>
      </w:r>
      <w:r w:rsidRPr="003D784C">
        <w:rPr>
          <w:rFonts w:ascii="Cambria" w:hAnsi="Cambria" w:cs="Times New Roman"/>
          <w:i/>
          <w:sz w:val="18"/>
          <w:szCs w:val="18"/>
          <w:lang w:val="en-GB"/>
        </w:rPr>
        <w:t xml:space="preserve"> Corresponding author: B. Eshchanov</w:t>
      </w:r>
      <w:r w:rsidR="006F1489" w:rsidRPr="003D784C">
        <w:rPr>
          <w:rFonts w:ascii="Cambria" w:hAnsi="Cambria" w:cs="Times New Roman"/>
          <w:i/>
          <w:sz w:val="18"/>
          <w:szCs w:val="18"/>
          <w:lang w:val="en-GB"/>
        </w:rPr>
        <w:t>; beshchanov@wiut.uz; bahtiyor.eshchanov@gmail.com</w:t>
      </w:r>
    </w:p>
    <w:p w14:paraId="14CF516E" w14:textId="77777777" w:rsidR="007E1700" w:rsidRPr="003D784C" w:rsidRDefault="007E1700" w:rsidP="007D2D3C">
      <w:pPr>
        <w:pStyle w:val="Default"/>
        <w:rPr>
          <w:rFonts w:ascii="Cambria" w:hAnsi="Cambria" w:cs="Times New Roman"/>
          <w:i/>
          <w:sz w:val="18"/>
          <w:szCs w:val="18"/>
          <w:lang w:val="en-GB"/>
        </w:rPr>
      </w:pPr>
    </w:p>
    <w:p w14:paraId="7073A114" w14:textId="77777777" w:rsidR="007E1700" w:rsidRPr="003D784C" w:rsidRDefault="007E1700" w:rsidP="007D2D3C">
      <w:pPr>
        <w:pStyle w:val="Default"/>
        <w:rPr>
          <w:rFonts w:ascii="Cambria" w:hAnsi="Cambria" w:cs="Times New Roman"/>
          <w:sz w:val="32"/>
          <w:lang w:val="en-GB"/>
        </w:rPr>
      </w:pPr>
      <w:r w:rsidRPr="001C5754">
        <w:rPr>
          <w:rFonts w:ascii="Cambria" w:hAnsi="Cambria" w:cs="Times New Roman"/>
          <w:noProof/>
          <w:lang w:eastAsia="ru-RU"/>
        </w:rPr>
        <mc:AlternateContent>
          <mc:Choice Requires="wps">
            <w:drawing>
              <wp:anchor distT="0" distB="0" distL="114300" distR="114300" simplePos="0" relativeHeight="251675648" behindDoc="0" locked="0" layoutInCell="1" allowOverlap="1" wp14:anchorId="5772365C" wp14:editId="539C3F03">
                <wp:simplePos x="0" y="0"/>
                <wp:positionH relativeFrom="column">
                  <wp:posOffset>1270</wp:posOffset>
                </wp:positionH>
                <wp:positionV relativeFrom="paragraph">
                  <wp:posOffset>57509</wp:posOffset>
                </wp:positionV>
                <wp:extent cx="5773420" cy="0"/>
                <wp:effectExtent l="0" t="0" r="17780" b="12700"/>
                <wp:wrapNone/>
                <wp:docPr id="9" name="Straight Connector 9"/>
                <wp:cNvGraphicFramePr/>
                <a:graphic xmlns:a="http://schemas.openxmlformats.org/drawingml/2006/main">
                  <a:graphicData uri="http://schemas.microsoft.com/office/word/2010/wordprocessingShape">
                    <wps:wsp>
                      <wps:cNvCnPr/>
                      <wps:spPr>
                        <a:xfrm>
                          <a:off x="0" y="0"/>
                          <a:ext cx="577342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FF268A5"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55pt" to="454.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" strokecolor="black [3040]" strokeweight=".25pt"/>
            </w:pict>
          </mc:Fallback>
        </mc:AlternateContent>
      </w:r>
    </w:p>
    <w:p w14:paraId="1EF77E58" w14:textId="7927D10F" w:rsidR="007E1700" w:rsidRPr="003D784C" w:rsidRDefault="007E1700" w:rsidP="007D2D3C">
      <w:pPr>
        <w:pStyle w:val="Default"/>
        <w:rPr>
          <w:rFonts w:ascii="Cambria" w:hAnsi="Cambria" w:cs="Times New Roman"/>
          <w:sz w:val="20"/>
          <w:szCs w:val="20"/>
          <w:lang w:val="en-GB"/>
        </w:rPr>
      </w:pPr>
      <w:r w:rsidRPr="003D784C">
        <w:rPr>
          <w:rFonts w:ascii="Cambria" w:hAnsi="Cambria" w:cs="Times New Roman"/>
          <w:sz w:val="20"/>
          <w:szCs w:val="20"/>
          <w:lang w:val="en-GB"/>
        </w:rPr>
        <w:t>A B S T R A C T</w:t>
      </w:r>
    </w:p>
    <w:p w14:paraId="77F3A064" w14:textId="77777777" w:rsidR="007D2D3C" w:rsidRPr="003D784C" w:rsidRDefault="007D2D3C" w:rsidP="007D2D3C">
      <w:pPr>
        <w:pStyle w:val="Default"/>
        <w:rPr>
          <w:rFonts w:ascii="Cambria" w:hAnsi="Cambria" w:cs="Times New Roman"/>
          <w:sz w:val="20"/>
          <w:szCs w:val="20"/>
          <w:lang w:val="en-GB"/>
        </w:rPr>
      </w:pPr>
    </w:p>
    <w:p w14:paraId="41EEEB73" w14:textId="3B267802" w:rsidR="00DE4144" w:rsidRPr="00CC1AAB" w:rsidRDefault="00386A9B" w:rsidP="007D2D3C">
      <w:pPr>
        <w:pStyle w:val="Default"/>
        <w:rPr>
          <w:rFonts w:ascii="Cambria" w:hAnsi="Cambria" w:cs="Times New Roman"/>
          <w:sz w:val="18"/>
          <w:szCs w:val="18"/>
          <w:lang w:val="en-GB"/>
        </w:rPr>
      </w:pPr>
      <w:r w:rsidRPr="001C5754">
        <w:rPr>
          <w:rFonts w:ascii="Cambria" w:hAnsi="Cambria" w:cs="Times New Roman"/>
          <w:sz w:val="18"/>
          <w:szCs w:val="18"/>
          <w:lang w:val="en-GB"/>
        </w:rPr>
        <w:t xml:space="preserve">This data article surveys the wind energy potential of </w:t>
      </w:r>
      <w:r w:rsidR="00427687">
        <w:rPr>
          <w:rFonts w:ascii="Cambria" w:hAnsi="Cambria" w:cs="Times New Roman"/>
          <w:sz w:val="18"/>
          <w:szCs w:val="18"/>
          <w:lang w:val="en-GB"/>
        </w:rPr>
        <w:t xml:space="preserve">the </w:t>
      </w:r>
      <w:r w:rsidR="00720F47" w:rsidRPr="001C5754">
        <w:rPr>
          <w:rFonts w:ascii="Cambria" w:hAnsi="Cambria" w:cs="Times New Roman"/>
          <w:sz w:val="18"/>
          <w:szCs w:val="18"/>
          <w:lang w:val="en-GB"/>
        </w:rPr>
        <w:t xml:space="preserve">five Central Asian countries; Kazakhstan, Kyrgyzstan, Tajikistan, Turkmenistan and Uzbekistan. </w:t>
      </w:r>
      <w:r w:rsidR="00FF7DC4">
        <w:rPr>
          <w:rFonts w:ascii="Cambria" w:hAnsi="Cambria" w:cs="Times New Roman"/>
          <w:sz w:val="18"/>
          <w:szCs w:val="18"/>
          <w:lang w:val="en-GB"/>
        </w:rPr>
        <w:t>The d</w:t>
      </w:r>
      <w:r w:rsidR="009E5E6A" w:rsidRPr="00C93064">
        <w:rPr>
          <w:rFonts w:ascii="Cambria" w:hAnsi="Cambria" w:cs="Times New Roman"/>
          <w:sz w:val="18"/>
          <w:szCs w:val="18"/>
          <w:lang w:val="en-GB"/>
        </w:rPr>
        <w:t>ataset presents the theoretical</w:t>
      </w:r>
      <w:r w:rsidR="0091750F" w:rsidRPr="00C93064">
        <w:rPr>
          <w:rFonts w:ascii="Cambria" w:hAnsi="Cambria" w:cs="Times New Roman"/>
          <w:sz w:val="18"/>
          <w:szCs w:val="18"/>
          <w:lang w:val="en-GB"/>
        </w:rPr>
        <w:t xml:space="preserve"> wind </w:t>
      </w:r>
      <w:r w:rsidR="007E1700" w:rsidRPr="00C93064">
        <w:rPr>
          <w:rFonts w:ascii="Cambria" w:hAnsi="Cambria" w:cs="Times New Roman"/>
          <w:sz w:val="18"/>
          <w:szCs w:val="18"/>
          <w:lang w:val="en-GB"/>
        </w:rPr>
        <w:t xml:space="preserve">power supply </w:t>
      </w:r>
      <w:r w:rsidR="0091750F" w:rsidRPr="00C93064">
        <w:rPr>
          <w:rFonts w:ascii="Cambria" w:hAnsi="Cambria" w:cs="Times New Roman"/>
          <w:sz w:val="18"/>
          <w:szCs w:val="18"/>
          <w:lang w:val="en-GB"/>
        </w:rPr>
        <w:t>capacity</w:t>
      </w:r>
      <w:r w:rsidR="009E5E6A" w:rsidRPr="00C93064">
        <w:rPr>
          <w:rFonts w:ascii="Cambria" w:hAnsi="Cambria" w:cs="Times New Roman"/>
          <w:sz w:val="18"/>
          <w:szCs w:val="18"/>
          <w:lang w:val="en-GB"/>
        </w:rPr>
        <w:t xml:space="preserve"> in </w:t>
      </w:r>
      <w:r w:rsidR="00220AA6">
        <w:rPr>
          <w:rFonts w:ascii="Cambria" w:hAnsi="Cambria" w:cs="Times New Roman"/>
          <w:sz w:val="18"/>
          <w:szCs w:val="18"/>
          <w:lang w:val="en-GB"/>
        </w:rPr>
        <w:t>the region as well as existing wind power installations</w:t>
      </w:r>
      <w:r w:rsidR="009E5E6A" w:rsidRPr="00C93064">
        <w:rPr>
          <w:rFonts w:ascii="Cambria" w:hAnsi="Cambria" w:cs="Times New Roman"/>
          <w:sz w:val="18"/>
          <w:szCs w:val="18"/>
          <w:lang w:val="en-GB"/>
        </w:rPr>
        <w:t xml:space="preserve">. </w:t>
      </w:r>
    </w:p>
    <w:p w14:paraId="79B7E597" w14:textId="1EEFD116" w:rsidR="00973B36" w:rsidRPr="00D823AA" w:rsidRDefault="00973B36" w:rsidP="007D2D3C">
      <w:pPr>
        <w:pStyle w:val="Default"/>
        <w:rPr>
          <w:rFonts w:ascii="Cambria" w:hAnsi="Cambria" w:cs="Times New Roman"/>
          <w:sz w:val="18"/>
          <w:szCs w:val="18"/>
          <w:lang w:val="en-GB"/>
        </w:rPr>
      </w:pPr>
    </w:p>
    <w:p w14:paraId="1118E66E" w14:textId="585D16C3" w:rsidR="00973B36" w:rsidRPr="001C5754" w:rsidRDefault="00973B36" w:rsidP="007D2D3C">
      <w:pPr>
        <w:pStyle w:val="Default"/>
        <w:rPr>
          <w:rFonts w:ascii="Cambria" w:hAnsi="Cambria" w:cs="Times New Roman"/>
          <w:sz w:val="18"/>
          <w:szCs w:val="18"/>
          <w:lang w:val="en-GB"/>
        </w:rPr>
      </w:pPr>
      <w:r w:rsidRPr="00D823AA">
        <w:rPr>
          <w:rFonts w:ascii="Cambria" w:hAnsi="Cambria" w:cs="Times New Roman"/>
          <w:i/>
          <w:sz w:val="18"/>
          <w:szCs w:val="18"/>
          <w:lang w:val="en-GB"/>
        </w:rPr>
        <w:t>Keywords:</w:t>
      </w:r>
      <w:r w:rsidRPr="00D823AA">
        <w:rPr>
          <w:rFonts w:ascii="Cambria" w:hAnsi="Cambria" w:cs="Times New Roman"/>
          <w:sz w:val="18"/>
          <w:szCs w:val="18"/>
          <w:lang w:val="en-GB"/>
        </w:rPr>
        <w:t xml:space="preserve"> </w:t>
      </w:r>
      <w:r w:rsidR="00775228" w:rsidRPr="007927D2">
        <w:rPr>
          <w:rFonts w:ascii="Cambria" w:hAnsi="Cambria" w:cs="Times New Roman"/>
          <w:sz w:val="18"/>
          <w:szCs w:val="18"/>
          <w:lang w:val="en-GB"/>
        </w:rPr>
        <w:t>wind power</w:t>
      </w:r>
      <w:r w:rsidR="008E49EC" w:rsidRPr="007927D2">
        <w:rPr>
          <w:rFonts w:ascii="Cambria" w:hAnsi="Cambria" w:cs="Times New Roman"/>
          <w:sz w:val="18"/>
          <w:szCs w:val="18"/>
          <w:lang w:val="en-GB"/>
        </w:rPr>
        <w:t xml:space="preserve">, </w:t>
      </w:r>
      <w:r w:rsidR="009E5E6A" w:rsidRPr="00575EDB">
        <w:rPr>
          <w:rFonts w:ascii="Cambria" w:hAnsi="Cambria" w:cs="Times New Roman"/>
          <w:sz w:val="18"/>
          <w:szCs w:val="18"/>
          <w:lang w:val="en-GB"/>
        </w:rPr>
        <w:t xml:space="preserve">renewable energy, </w:t>
      </w:r>
      <w:r w:rsidRPr="001C5754">
        <w:rPr>
          <w:rFonts w:ascii="Cambria" w:hAnsi="Cambria" w:cs="Times New Roman"/>
          <w:sz w:val="18"/>
          <w:szCs w:val="18"/>
          <w:lang w:val="en-GB"/>
        </w:rPr>
        <w:t xml:space="preserve">Central Asia, Kazakhstan, Kyrgyzstan, Tajikistan, Turkmenistan, Uzbekistan </w:t>
      </w:r>
    </w:p>
    <w:p w14:paraId="063F0931" w14:textId="77777777" w:rsidR="007D2D3C" w:rsidRPr="001C5754" w:rsidRDefault="007D2D3C" w:rsidP="007D2D3C">
      <w:pPr>
        <w:pStyle w:val="Default"/>
        <w:rPr>
          <w:rFonts w:ascii="Cambria" w:hAnsi="Cambria" w:cs="Times New Roman"/>
          <w:sz w:val="18"/>
          <w:szCs w:val="18"/>
          <w:lang w:val="en-GB"/>
        </w:rPr>
      </w:pPr>
    </w:p>
    <w:p w14:paraId="3A527DE6" w14:textId="1026EE7F" w:rsidR="006A525D" w:rsidRPr="001C5754" w:rsidRDefault="007C13FE" w:rsidP="007D2D3C">
      <w:pPr>
        <w:spacing w:line="240" w:lineRule="auto"/>
        <w:rPr>
          <w:rFonts w:ascii="Cambria" w:hAnsi="Cambria" w:cs="Times New Roman"/>
          <w:b/>
          <w:sz w:val="24"/>
          <w:szCs w:val="24"/>
          <w:lang w:val="en-GB"/>
        </w:rPr>
      </w:pPr>
      <w:r w:rsidRPr="001C5754">
        <w:rPr>
          <w:rFonts w:ascii="Cambria" w:hAnsi="Cambria" w:cs="Times New Roman"/>
          <w:noProof/>
          <w:lang w:eastAsia="ru-RU"/>
        </w:rPr>
        <mc:AlternateContent>
          <mc:Choice Requires="wps">
            <w:drawing>
              <wp:anchor distT="0" distB="0" distL="114300" distR="114300" simplePos="0" relativeHeight="251673600" behindDoc="0" locked="0" layoutInCell="1" allowOverlap="1" wp14:anchorId="305BFCEB" wp14:editId="04F36832">
                <wp:simplePos x="0" y="0"/>
                <wp:positionH relativeFrom="column">
                  <wp:posOffset>1270</wp:posOffset>
                </wp:positionH>
                <wp:positionV relativeFrom="paragraph">
                  <wp:posOffset>31587</wp:posOffset>
                </wp:positionV>
                <wp:extent cx="5773420" cy="0"/>
                <wp:effectExtent l="0" t="0" r="17780" b="12700"/>
                <wp:wrapNone/>
                <wp:docPr id="11" name="Straight Connector 11"/>
                <wp:cNvGraphicFramePr/>
                <a:graphic xmlns:a="http://schemas.openxmlformats.org/drawingml/2006/main">
                  <a:graphicData uri="http://schemas.microsoft.com/office/word/2010/wordprocessingShape">
                    <wps:wsp>
                      <wps:cNvCnPr/>
                      <wps:spPr>
                        <a:xfrm>
                          <a:off x="0" y="0"/>
                          <a:ext cx="577342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6BB7BD0"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5pt" to="454.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" strokecolor="black [3040]" strokeweight=".25pt"/>
            </w:pict>
          </mc:Fallback>
        </mc:AlternateContent>
      </w:r>
    </w:p>
    <w:p w14:paraId="1BF6AD5D" w14:textId="52A8A2DE" w:rsidR="00467AA4" w:rsidRPr="001C5754" w:rsidRDefault="00467AA4" w:rsidP="007D2D3C">
      <w:pPr>
        <w:spacing w:line="240" w:lineRule="auto"/>
        <w:rPr>
          <w:rFonts w:ascii="Cambria" w:hAnsi="Cambria" w:cs="Times New Roman"/>
          <w:b/>
          <w:sz w:val="24"/>
          <w:szCs w:val="24"/>
          <w:lang w:val="en-GB"/>
        </w:rPr>
        <w:sectPr w:rsidR="00467AA4" w:rsidRPr="001C5754" w:rsidSect="00A47FB8">
          <w:headerReference w:type="default" r:id="rId10"/>
          <w:footerReference w:type="default" r:id="rId11"/>
          <w:pgSz w:w="11906" w:h="16838"/>
          <w:pgMar w:top="1440" w:right="1080" w:bottom="1440" w:left="1080" w:header="709" w:footer="709" w:gutter="0"/>
          <w:cols w:space="708"/>
          <w:titlePg/>
          <w:docGrid w:linePitch="360"/>
        </w:sectPr>
      </w:pPr>
    </w:p>
    <w:p w14:paraId="3CCBEBAB" w14:textId="620187FB" w:rsidR="00973B36" w:rsidRPr="001C5754" w:rsidRDefault="00973B36" w:rsidP="007D2D3C">
      <w:pPr>
        <w:pStyle w:val="Heading2"/>
        <w:numPr>
          <w:ilvl w:val="0"/>
          <w:numId w:val="0"/>
        </w:numPr>
        <w:spacing w:before="0" w:line="240" w:lineRule="auto"/>
        <w:ind w:left="357" w:hanging="357"/>
        <w:rPr>
          <w:rFonts w:ascii="Cambria" w:hAnsi="Cambria"/>
          <w:lang w:val="en-GB"/>
        </w:rPr>
      </w:pPr>
      <w:r w:rsidRPr="001C5754">
        <w:rPr>
          <w:rFonts w:ascii="Cambria" w:hAnsi="Cambria"/>
          <w:lang w:val="en-GB"/>
        </w:rPr>
        <w:t>Background</w:t>
      </w:r>
    </w:p>
    <w:p w14:paraId="736EC230" w14:textId="228C014D" w:rsidR="009E5E6A" w:rsidRPr="007927D2" w:rsidRDefault="007D2D3C" w:rsidP="007D2D3C">
      <w:pPr>
        <w:spacing w:line="240" w:lineRule="auto"/>
        <w:rPr>
          <w:rFonts w:ascii="Cambria" w:hAnsi="Cambria"/>
          <w:shd w:val="clear" w:color="auto" w:fill="FFFFFF"/>
          <w:lang w:val="en-GB"/>
        </w:rPr>
      </w:pPr>
      <w:r w:rsidRPr="001C5754">
        <w:rPr>
          <w:rFonts w:ascii="Cambria" w:hAnsi="Cambria"/>
          <w:shd w:val="clear" w:color="auto" w:fill="FFFFFF"/>
          <w:lang w:val="en-GB"/>
        </w:rPr>
        <w:t xml:space="preserve">In </w:t>
      </w:r>
      <w:r w:rsidRPr="00C93064">
        <w:rPr>
          <w:rFonts w:ascii="Cambria" w:hAnsi="Cambria"/>
          <w:shd w:val="clear" w:color="auto" w:fill="FFFFFF"/>
          <w:lang w:val="en-GB"/>
        </w:rPr>
        <w:t>addition to abundant</w:t>
      </w:r>
      <w:r w:rsidR="00386A9B" w:rsidRPr="00C93064">
        <w:rPr>
          <w:rFonts w:ascii="Cambria" w:hAnsi="Cambria"/>
          <w:shd w:val="clear" w:color="auto" w:fill="FFFFFF"/>
          <w:lang w:val="en-GB"/>
        </w:rPr>
        <w:t xml:space="preserve"> fossil</w:t>
      </w:r>
      <w:r w:rsidR="00FF7DC4">
        <w:rPr>
          <w:rFonts w:ascii="Cambria" w:hAnsi="Cambria"/>
          <w:shd w:val="clear" w:color="auto" w:fill="FFFFFF"/>
          <w:lang w:val="en-GB"/>
        </w:rPr>
        <w:t xml:space="preserve"> </w:t>
      </w:r>
      <w:r w:rsidR="00386A9B" w:rsidRPr="00C93064">
        <w:rPr>
          <w:rFonts w:ascii="Cambria" w:hAnsi="Cambria"/>
          <w:shd w:val="clear" w:color="auto" w:fill="FFFFFF"/>
          <w:lang w:val="en-GB"/>
        </w:rPr>
        <w:t>fuel and hydro</w:t>
      </w:r>
      <w:r w:rsidRPr="00C93064">
        <w:rPr>
          <w:rFonts w:ascii="Cambria" w:hAnsi="Cambria"/>
          <w:shd w:val="clear" w:color="auto" w:fill="FFFFFF"/>
          <w:lang w:val="en-GB"/>
        </w:rPr>
        <w:t>-</w:t>
      </w:r>
      <w:r w:rsidR="00386A9B" w:rsidRPr="00C93064">
        <w:rPr>
          <w:rFonts w:ascii="Cambria" w:hAnsi="Cambria"/>
          <w:shd w:val="clear" w:color="auto" w:fill="FFFFFF"/>
          <w:lang w:val="en-GB"/>
        </w:rPr>
        <w:t xml:space="preserve">power resources, </w:t>
      </w:r>
      <w:r w:rsidRPr="00C93064">
        <w:rPr>
          <w:rFonts w:ascii="Cambria" w:hAnsi="Cambria"/>
          <w:shd w:val="clear" w:color="auto" w:fill="FFFFFF"/>
          <w:lang w:val="en-GB"/>
        </w:rPr>
        <w:t xml:space="preserve">the </w:t>
      </w:r>
      <w:r w:rsidR="00386A9B" w:rsidRPr="00427687">
        <w:rPr>
          <w:rFonts w:ascii="Cambria" w:hAnsi="Cambria"/>
          <w:shd w:val="clear" w:color="auto" w:fill="FFFFFF"/>
          <w:lang w:val="en-GB"/>
        </w:rPr>
        <w:t xml:space="preserve">Central Asian countries </w:t>
      </w:r>
      <w:r w:rsidR="00FF7DC4">
        <w:rPr>
          <w:rFonts w:ascii="Cambria" w:hAnsi="Cambria"/>
          <w:shd w:val="clear" w:color="auto" w:fill="FFFFFF"/>
          <w:lang w:val="en-GB"/>
        </w:rPr>
        <w:t xml:space="preserve">of </w:t>
      </w:r>
      <w:r w:rsidR="00386A9B" w:rsidRPr="00C93064">
        <w:rPr>
          <w:rFonts w:ascii="Cambria" w:hAnsi="Cambria"/>
          <w:shd w:val="clear" w:color="auto" w:fill="FFFFFF"/>
          <w:lang w:val="en-GB"/>
        </w:rPr>
        <w:t xml:space="preserve">Kazakhstan, Kyrgyzstan, Tajikistan, Turkmenistan and Uzbekistan </w:t>
      </w:r>
      <w:r w:rsidRPr="00C93064">
        <w:rPr>
          <w:rFonts w:ascii="Cambria" w:hAnsi="Cambria"/>
          <w:shd w:val="clear" w:color="auto" w:fill="FFFFFF"/>
          <w:lang w:val="en-GB"/>
        </w:rPr>
        <w:t xml:space="preserve">have </w:t>
      </w:r>
      <w:r w:rsidR="00386A9B" w:rsidRPr="00C93064">
        <w:rPr>
          <w:rFonts w:ascii="Cambria" w:hAnsi="Cambria"/>
          <w:shd w:val="clear" w:color="auto" w:fill="FFFFFF"/>
          <w:lang w:val="en-GB"/>
        </w:rPr>
        <w:t>vast amount</w:t>
      </w:r>
      <w:r w:rsidRPr="00C93064">
        <w:rPr>
          <w:rFonts w:ascii="Cambria" w:hAnsi="Cambria"/>
          <w:shd w:val="clear" w:color="auto" w:fill="FFFFFF"/>
          <w:lang w:val="en-GB"/>
        </w:rPr>
        <w:t>s</w:t>
      </w:r>
      <w:r w:rsidR="00386A9B" w:rsidRPr="00CC1AAB">
        <w:rPr>
          <w:rFonts w:ascii="Cambria" w:hAnsi="Cambria"/>
          <w:shd w:val="clear" w:color="auto" w:fill="FFFFFF"/>
          <w:lang w:val="en-GB"/>
        </w:rPr>
        <w:t xml:space="preserve"> of </w:t>
      </w:r>
      <w:r w:rsidR="009E5E6A" w:rsidRPr="00CC1AAB">
        <w:rPr>
          <w:rFonts w:ascii="Cambria" w:hAnsi="Cambria"/>
          <w:shd w:val="clear" w:color="auto" w:fill="FFFFFF"/>
          <w:lang w:val="en-GB"/>
        </w:rPr>
        <w:t xml:space="preserve">other </w:t>
      </w:r>
      <w:r w:rsidR="00386A9B" w:rsidRPr="00D823AA">
        <w:rPr>
          <w:rFonts w:ascii="Cambria" w:hAnsi="Cambria"/>
          <w:shd w:val="clear" w:color="auto" w:fill="FFFFFF"/>
          <w:lang w:val="en-GB"/>
        </w:rPr>
        <w:t xml:space="preserve">renewable energy sources. </w:t>
      </w:r>
      <w:r w:rsidRPr="00D823AA">
        <w:rPr>
          <w:rFonts w:ascii="Cambria" w:hAnsi="Cambria"/>
          <w:shd w:val="clear" w:color="auto" w:fill="FFFFFF"/>
          <w:lang w:val="en-GB"/>
        </w:rPr>
        <w:t>Among these, w</w:t>
      </w:r>
      <w:r w:rsidR="009E5E6A" w:rsidRPr="00D823AA">
        <w:rPr>
          <w:rFonts w:ascii="Cambria" w:hAnsi="Cambria"/>
          <w:shd w:val="clear" w:color="auto" w:fill="FFFFFF"/>
          <w:lang w:val="en-GB"/>
        </w:rPr>
        <w:t xml:space="preserve">ind </w:t>
      </w:r>
      <w:r w:rsidRPr="00D823AA">
        <w:rPr>
          <w:rFonts w:ascii="Cambria" w:hAnsi="Cambria"/>
          <w:shd w:val="clear" w:color="auto" w:fill="FFFFFF"/>
          <w:lang w:val="en-GB"/>
        </w:rPr>
        <w:t xml:space="preserve">energy has the greatest potential </w:t>
      </w:r>
      <w:r w:rsidR="009E5E6A" w:rsidRPr="007927D2">
        <w:rPr>
          <w:rFonts w:ascii="Cambria" w:hAnsi="Cambria"/>
          <w:shd w:val="clear" w:color="auto" w:fill="FFFFFF"/>
          <w:lang w:val="en-GB"/>
        </w:rPr>
        <w:t>for exploitation.</w:t>
      </w:r>
    </w:p>
    <w:p w14:paraId="6599CC24" w14:textId="5FA5B903" w:rsidR="006841A2" w:rsidRPr="00C93064" w:rsidRDefault="007D2D3C" w:rsidP="007D2D3C">
      <w:pPr>
        <w:spacing w:line="240" w:lineRule="auto"/>
        <w:rPr>
          <w:rFonts w:ascii="Cambria" w:hAnsi="Cambria"/>
          <w:shd w:val="clear" w:color="auto" w:fill="FFFFFF"/>
          <w:lang w:val="en-GB"/>
        </w:rPr>
      </w:pPr>
      <w:r w:rsidRPr="007927D2">
        <w:rPr>
          <w:rFonts w:ascii="Cambria" w:hAnsi="Cambria"/>
          <w:shd w:val="clear" w:color="auto" w:fill="FFFFFF"/>
          <w:lang w:val="en-GB"/>
        </w:rPr>
        <w:tab/>
      </w:r>
      <w:r w:rsidR="006841A2" w:rsidRPr="00575EDB">
        <w:rPr>
          <w:rFonts w:ascii="Cambria" w:hAnsi="Cambria"/>
          <w:shd w:val="clear" w:color="auto" w:fill="FFFFFF"/>
          <w:lang w:val="en-GB"/>
        </w:rPr>
        <w:t>Due to its vast territory, almost three-</w:t>
      </w:r>
      <w:r w:rsidR="00FF7DC4">
        <w:rPr>
          <w:rFonts w:ascii="Cambria" w:hAnsi="Cambria"/>
          <w:shd w:val="clear" w:color="auto" w:fill="FFFFFF"/>
          <w:lang w:val="en-GB"/>
        </w:rPr>
        <w:t>quarters</w:t>
      </w:r>
      <w:r w:rsidR="00FF7DC4" w:rsidRPr="00C93064">
        <w:rPr>
          <w:rFonts w:ascii="Cambria" w:hAnsi="Cambria"/>
          <w:shd w:val="clear" w:color="auto" w:fill="FFFFFF"/>
          <w:lang w:val="en-GB"/>
        </w:rPr>
        <w:t xml:space="preserve"> </w:t>
      </w:r>
      <w:r w:rsidR="006841A2" w:rsidRPr="00C93064">
        <w:rPr>
          <w:rFonts w:ascii="Cambria" w:hAnsi="Cambria"/>
          <w:shd w:val="clear" w:color="auto" w:fill="FFFFFF"/>
          <w:lang w:val="en-GB"/>
        </w:rPr>
        <w:t xml:space="preserve">of the theoretical wind power potential </w:t>
      </w:r>
      <w:r w:rsidRPr="00C93064">
        <w:rPr>
          <w:rFonts w:ascii="Cambria" w:hAnsi="Cambria"/>
          <w:shd w:val="clear" w:color="auto" w:fill="FFFFFF"/>
          <w:lang w:val="en-GB"/>
        </w:rPr>
        <w:t>in</w:t>
      </w:r>
      <w:r w:rsidR="006841A2" w:rsidRPr="00C93064">
        <w:rPr>
          <w:rFonts w:ascii="Cambria" w:hAnsi="Cambria"/>
          <w:shd w:val="clear" w:color="auto" w:fill="FFFFFF"/>
          <w:lang w:val="en-GB"/>
        </w:rPr>
        <w:t xml:space="preserve"> Central Asia </w:t>
      </w:r>
      <w:r w:rsidRPr="00C93064">
        <w:rPr>
          <w:rFonts w:ascii="Cambria" w:hAnsi="Cambria"/>
          <w:shd w:val="clear" w:color="auto" w:fill="FFFFFF"/>
          <w:lang w:val="en-GB"/>
        </w:rPr>
        <w:t xml:space="preserve">belongs to </w:t>
      </w:r>
      <w:r w:rsidR="006841A2" w:rsidRPr="00C93064">
        <w:rPr>
          <w:rFonts w:ascii="Cambria" w:hAnsi="Cambria"/>
          <w:shd w:val="clear" w:color="auto" w:fill="FFFFFF"/>
          <w:lang w:val="en-GB"/>
        </w:rPr>
        <w:t>Kazakhsta</w:t>
      </w:r>
      <w:r w:rsidR="006841A2" w:rsidRPr="00CC1AAB">
        <w:rPr>
          <w:rFonts w:ascii="Cambria" w:hAnsi="Cambria"/>
          <w:shd w:val="clear" w:color="auto" w:fill="FFFFFF"/>
          <w:lang w:val="en-GB"/>
        </w:rPr>
        <w:t xml:space="preserve">n. </w:t>
      </w:r>
      <w:r w:rsidRPr="00427687">
        <w:rPr>
          <w:rFonts w:ascii="Cambria" w:hAnsi="Cambria"/>
          <w:shd w:val="clear" w:color="auto" w:fill="FFFFFF"/>
          <w:lang w:val="en-GB"/>
        </w:rPr>
        <w:t xml:space="preserve">Nonetheless, </w:t>
      </w:r>
      <w:r w:rsidR="006841A2" w:rsidRPr="00D823AA">
        <w:rPr>
          <w:rFonts w:ascii="Cambria" w:hAnsi="Cambria"/>
          <w:shd w:val="clear" w:color="auto" w:fill="FFFFFF"/>
          <w:lang w:val="en-GB"/>
        </w:rPr>
        <w:t>Uzbekistan’s</w:t>
      </w:r>
      <w:r w:rsidR="007D3B85">
        <w:rPr>
          <w:rFonts w:ascii="Cambria" w:hAnsi="Cambria"/>
          <w:shd w:val="clear" w:color="auto" w:fill="FFFFFF"/>
          <w:lang w:val="en-GB"/>
        </w:rPr>
        <w:t xml:space="preserve"> wind power</w:t>
      </w:r>
      <w:r w:rsidR="006841A2" w:rsidRPr="00D823AA">
        <w:rPr>
          <w:rFonts w:ascii="Cambria" w:hAnsi="Cambria"/>
          <w:shd w:val="clear" w:color="auto" w:fill="FFFFFF"/>
          <w:lang w:val="en-GB"/>
        </w:rPr>
        <w:t xml:space="preserve"> potential is ten times </w:t>
      </w:r>
      <w:r w:rsidRPr="00D823AA">
        <w:rPr>
          <w:rFonts w:ascii="Cambria" w:hAnsi="Cambria"/>
          <w:shd w:val="clear" w:color="auto" w:fill="FFFFFF"/>
          <w:lang w:val="en-GB"/>
        </w:rPr>
        <w:t xml:space="preserve">greater </w:t>
      </w:r>
      <w:r w:rsidR="006841A2" w:rsidRPr="00D823AA">
        <w:rPr>
          <w:rFonts w:ascii="Cambria" w:hAnsi="Cambria"/>
          <w:shd w:val="clear" w:color="auto" w:fill="FFFFFF"/>
          <w:lang w:val="en-GB"/>
        </w:rPr>
        <w:t xml:space="preserve">than its currently installed electricity generation capacity. </w:t>
      </w:r>
      <w:r w:rsidR="007D3B85" w:rsidRPr="00C93064">
        <w:rPr>
          <w:rFonts w:ascii="Cambria" w:hAnsi="Cambria"/>
          <w:shd w:val="clear" w:color="auto" w:fill="FFFFFF"/>
          <w:lang w:val="en-GB"/>
        </w:rPr>
        <w:t>Kyrgyzstan, Tajikistan and Turkmenistan</w:t>
      </w:r>
      <w:r w:rsidR="007D3B85">
        <w:rPr>
          <w:rFonts w:ascii="Cambria" w:hAnsi="Cambria"/>
          <w:shd w:val="clear" w:color="auto" w:fill="FFFFFF"/>
          <w:lang w:val="en-GB"/>
        </w:rPr>
        <w:t>’s theoretical capacity of wind power is higher than the</w:t>
      </w:r>
      <w:r w:rsidR="00593E4E">
        <w:rPr>
          <w:rFonts w:ascii="Cambria" w:hAnsi="Cambria"/>
          <w:shd w:val="clear" w:color="auto" w:fill="FFFFFF"/>
          <w:lang w:val="en-GB"/>
        </w:rPr>
        <w:t>ir solar power and hydropower</w:t>
      </w:r>
      <w:r w:rsidR="007D3B85">
        <w:rPr>
          <w:rFonts w:ascii="Cambria" w:hAnsi="Cambria"/>
          <w:shd w:val="clear" w:color="auto" w:fill="FFFFFF"/>
          <w:lang w:val="en-GB"/>
        </w:rPr>
        <w:t xml:space="preserve"> potential</w:t>
      </w:r>
      <w:r w:rsidR="00593E4E">
        <w:rPr>
          <w:rFonts w:ascii="Cambria" w:hAnsi="Cambria"/>
          <w:shd w:val="clear" w:color="auto" w:fill="FFFFFF"/>
          <w:lang w:val="en-GB"/>
        </w:rPr>
        <w:t>.</w:t>
      </w:r>
    </w:p>
    <w:p w14:paraId="07624343" w14:textId="0C34ED10" w:rsidR="006841A2" w:rsidRPr="001C5754" w:rsidRDefault="007D2D3C" w:rsidP="007D2D3C">
      <w:pPr>
        <w:spacing w:line="240" w:lineRule="auto"/>
        <w:rPr>
          <w:rFonts w:ascii="Cambria" w:hAnsi="Cambria"/>
          <w:shd w:val="clear" w:color="auto" w:fill="FFFFFF"/>
          <w:lang w:val="en-GB"/>
        </w:rPr>
      </w:pPr>
      <w:r w:rsidRPr="00C93064">
        <w:rPr>
          <w:rFonts w:ascii="Cambria" w:hAnsi="Cambria"/>
          <w:shd w:val="clear" w:color="auto" w:fill="FFFFFF"/>
          <w:lang w:val="en-GB"/>
        </w:rPr>
        <w:tab/>
      </w:r>
      <w:r w:rsidR="006F1489" w:rsidRPr="00BB0C6E">
        <w:rPr>
          <w:rFonts w:ascii="Cambria" w:hAnsi="Cambria"/>
          <w:lang w:val="en-GB"/>
        </w:rPr>
        <w:t xml:space="preserve">The world </w:t>
      </w:r>
      <w:r w:rsidR="00D82E9C">
        <w:rPr>
          <w:rFonts w:ascii="Cambria" w:hAnsi="Cambria"/>
          <w:lang w:val="en-GB"/>
        </w:rPr>
        <w:t xml:space="preserve">is transitioning from </w:t>
      </w:r>
      <w:r w:rsidR="006F1489" w:rsidRPr="00BB0C6E">
        <w:rPr>
          <w:rFonts w:ascii="Cambria" w:hAnsi="Cambria"/>
          <w:lang w:val="en-GB"/>
        </w:rPr>
        <w:t>fossil fuels to renewable energy.</w:t>
      </w:r>
      <w:r w:rsidR="006F1489" w:rsidRPr="00BB0C6E">
        <w:rPr>
          <w:rStyle w:val="FootnoteReference"/>
          <w:rFonts w:ascii="Cambria" w:hAnsi="Cambria"/>
          <w:lang w:val="en-GB"/>
        </w:rPr>
        <w:footnoteReference w:id="1"/>
      </w:r>
      <w:r w:rsidR="006F1489" w:rsidRPr="004427D9">
        <w:rPr>
          <w:rFonts w:ascii="Cambria" w:hAnsi="Cambria"/>
          <w:lang w:val="en-GB"/>
        </w:rPr>
        <w:t xml:space="preserve"> </w:t>
      </w:r>
      <w:r w:rsidR="00570716">
        <w:rPr>
          <w:rFonts w:ascii="Cambria" w:hAnsi="Cambria"/>
          <w:lang w:val="en-GB"/>
        </w:rPr>
        <w:t xml:space="preserve">However, </w:t>
      </w:r>
      <w:r w:rsidR="00570716">
        <w:rPr>
          <w:rFonts w:ascii="Cambria" w:hAnsi="Cambria"/>
          <w:shd w:val="clear" w:color="auto" w:fill="FFFFFF"/>
          <w:lang w:val="en-GB"/>
        </w:rPr>
        <w:t>t</w:t>
      </w:r>
      <w:r w:rsidRPr="001C5754">
        <w:rPr>
          <w:rFonts w:ascii="Cambria" w:hAnsi="Cambria"/>
          <w:shd w:val="clear" w:color="auto" w:fill="FFFFFF"/>
          <w:lang w:val="en-GB"/>
        </w:rPr>
        <w:t>he w</w:t>
      </w:r>
      <w:r w:rsidR="009E5E6A" w:rsidRPr="001C5754">
        <w:rPr>
          <w:rFonts w:ascii="Cambria" w:hAnsi="Cambria"/>
          <w:shd w:val="clear" w:color="auto" w:fill="FFFFFF"/>
          <w:lang w:val="en-GB"/>
        </w:rPr>
        <w:t xml:space="preserve">ind </w:t>
      </w:r>
      <w:r w:rsidR="001079C0" w:rsidRPr="00DC6845">
        <w:rPr>
          <w:rFonts w:ascii="Cambria" w:hAnsi="Cambria"/>
          <w:shd w:val="clear" w:color="auto" w:fill="FFFFFF"/>
          <w:lang w:val="en-GB"/>
        </w:rPr>
        <w:t>power</w:t>
      </w:r>
      <w:r w:rsidR="00386A9B" w:rsidRPr="006049D0">
        <w:rPr>
          <w:rFonts w:ascii="Cambria" w:hAnsi="Cambria"/>
          <w:shd w:val="clear" w:color="auto" w:fill="FFFFFF"/>
          <w:lang w:val="en-GB"/>
        </w:rPr>
        <w:t xml:space="preserve"> potential of </w:t>
      </w:r>
      <w:r w:rsidR="009E5E6A" w:rsidRPr="006049D0">
        <w:rPr>
          <w:rFonts w:ascii="Cambria" w:hAnsi="Cambria"/>
          <w:shd w:val="clear" w:color="auto" w:fill="FFFFFF"/>
          <w:lang w:val="en-GB"/>
        </w:rPr>
        <w:t xml:space="preserve">the </w:t>
      </w:r>
      <w:r w:rsidR="00386A9B" w:rsidRPr="00C93064">
        <w:rPr>
          <w:rFonts w:ascii="Cambria" w:hAnsi="Cambria"/>
          <w:shd w:val="clear" w:color="auto" w:fill="FFFFFF"/>
          <w:lang w:val="en-GB"/>
        </w:rPr>
        <w:t xml:space="preserve">Central Asian countries </w:t>
      </w:r>
      <w:r w:rsidRPr="00C93064">
        <w:rPr>
          <w:rFonts w:ascii="Cambria" w:hAnsi="Cambria"/>
          <w:shd w:val="clear" w:color="auto" w:fill="FFFFFF"/>
          <w:lang w:val="en-GB"/>
        </w:rPr>
        <w:t xml:space="preserve">has received little attention </w:t>
      </w:r>
      <w:r w:rsidR="00386A9B" w:rsidRPr="00C93064">
        <w:rPr>
          <w:rFonts w:ascii="Cambria" w:hAnsi="Cambria"/>
          <w:shd w:val="clear" w:color="auto" w:fill="FFFFFF"/>
          <w:lang w:val="en-GB"/>
        </w:rPr>
        <w:t xml:space="preserve">in </w:t>
      </w:r>
      <w:r w:rsidR="00386A9B" w:rsidRPr="00427687">
        <w:rPr>
          <w:rFonts w:ascii="Cambria" w:hAnsi="Cambria"/>
          <w:shd w:val="clear" w:color="auto" w:fill="FFFFFF"/>
          <w:lang w:val="en-GB"/>
        </w:rPr>
        <w:t xml:space="preserve">academic research literature and the </w:t>
      </w:r>
      <w:r w:rsidRPr="00427687">
        <w:rPr>
          <w:rFonts w:ascii="Cambria" w:hAnsi="Cambria"/>
          <w:shd w:val="clear" w:color="auto" w:fill="FFFFFF"/>
          <w:lang w:val="en-GB"/>
        </w:rPr>
        <w:t xml:space="preserve">mass </w:t>
      </w:r>
      <w:r w:rsidR="00386A9B" w:rsidRPr="00470F1B">
        <w:rPr>
          <w:rFonts w:ascii="Cambria" w:hAnsi="Cambria"/>
          <w:shd w:val="clear" w:color="auto" w:fill="FFFFFF"/>
          <w:lang w:val="en-GB"/>
        </w:rPr>
        <w:t>media</w:t>
      </w:r>
      <w:r w:rsidRPr="00470F1B">
        <w:rPr>
          <w:rFonts w:ascii="Cambria" w:hAnsi="Cambria"/>
          <w:shd w:val="clear" w:color="auto" w:fill="FFFFFF"/>
          <w:lang w:val="en-GB"/>
        </w:rPr>
        <w:t xml:space="preserve"> compared to fossil fuels </w:t>
      </w:r>
      <w:r w:rsidRPr="00D823AA">
        <w:rPr>
          <w:rFonts w:ascii="Cambria" w:hAnsi="Cambria"/>
          <w:shd w:val="clear" w:color="auto" w:fill="FFFFFF"/>
          <w:lang w:val="en-GB"/>
        </w:rPr>
        <w:t>and hydropower</w:t>
      </w:r>
      <w:r w:rsidR="00386A9B" w:rsidRPr="00D823AA">
        <w:rPr>
          <w:rFonts w:ascii="Cambria" w:hAnsi="Cambria"/>
          <w:shd w:val="clear" w:color="auto" w:fill="FFFFFF"/>
          <w:lang w:val="en-GB"/>
        </w:rPr>
        <w:t xml:space="preserve">. </w:t>
      </w:r>
      <w:r w:rsidR="006841A2" w:rsidRPr="004427D9">
        <w:rPr>
          <w:rFonts w:ascii="Cambria" w:hAnsi="Cambria"/>
          <w:lang w:val="en-GB"/>
        </w:rPr>
        <w:t>The</w:t>
      </w:r>
      <w:r w:rsidRPr="004427D9">
        <w:rPr>
          <w:rFonts w:ascii="Cambria" w:hAnsi="Cambria"/>
          <w:lang w:val="en-GB"/>
        </w:rPr>
        <w:t>refore,</w:t>
      </w:r>
      <w:r w:rsidR="006841A2" w:rsidRPr="004427D9">
        <w:rPr>
          <w:rFonts w:ascii="Cambria" w:hAnsi="Cambria"/>
          <w:lang w:val="en-GB"/>
        </w:rPr>
        <w:t xml:space="preserve"> </w:t>
      </w:r>
      <w:r w:rsidRPr="004427D9">
        <w:rPr>
          <w:rFonts w:ascii="Cambria" w:hAnsi="Cambria"/>
          <w:lang w:val="en-GB"/>
        </w:rPr>
        <w:t xml:space="preserve">the </w:t>
      </w:r>
      <w:r w:rsidR="006841A2" w:rsidRPr="004427D9">
        <w:rPr>
          <w:rFonts w:ascii="Cambria" w:hAnsi="Cambria"/>
          <w:lang w:val="en-GB"/>
        </w:rPr>
        <w:t xml:space="preserve">Central Asia </w:t>
      </w:r>
      <w:r w:rsidR="006841A2" w:rsidRPr="004427D9">
        <w:rPr>
          <w:rFonts w:ascii="Cambria" w:hAnsi="Cambria"/>
          <w:lang w:val="en-GB"/>
        </w:rPr>
        <w:t>Data</w:t>
      </w:r>
      <w:r w:rsidR="003D784C">
        <w:rPr>
          <w:rFonts w:ascii="Cambria" w:hAnsi="Cambria"/>
          <w:lang w:val="en-GB"/>
        </w:rPr>
        <w:t xml:space="preserve"> </w:t>
      </w:r>
      <w:r w:rsidR="006841A2" w:rsidRPr="004427D9">
        <w:rPr>
          <w:rFonts w:ascii="Cambria" w:hAnsi="Cambria"/>
          <w:lang w:val="en-GB"/>
        </w:rPr>
        <w:t xml:space="preserve">Gathering and Analysis Team </w:t>
      </w:r>
      <w:r w:rsidRPr="004427D9">
        <w:rPr>
          <w:rFonts w:ascii="Cambria" w:hAnsi="Cambria"/>
          <w:lang w:val="en-GB"/>
        </w:rPr>
        <w:t xml:space="preserve">(CADGAT) </w:t>
      </w:r>
      <w:r w:rsidR="006841A2" w:rsidRPr="004427D9">
        <w:rPr>
          <w:rFonts w:ascii="Cambria" w:hAnsi="Cambria"/>
          <w:lang w:val="en-GB"/>
        </w:rPr>
        <w:t xml:space="preserve">is producing a series of </w:t>
      </w:r>
      <w:r w:rsidRPr="004427D9">
        <w:rPr>
          <w:rFonts w:ascii="Cambria" w:hAnsi="Cambria"/>
          <w:lang w:val="en-GB"/>
        </w:rPr>
        <w:t>data articles</w:t>
      </w:r>
      <w:r w:rsidR="006841A2" w:rsidRPr="004427D9">
        <w:rPr>
          <w:rFonts w:ascii="Cambria" w:hAnsi="Cambria"/>
          <w:lang w:val="en-GB"/>
        </w:rPr>
        <w:t xml:space="preserve"> on renewable energy in Central Asia. These data are also available in a unified database in excel format from </w:t>
      </w:r>
    </w:p>
    <w:p w14:paraId="0ECDC744" w14:textId="65761F2C" w:rsidR="006841A2" w:rsidRPr="001C5754" w:rsidRDefault="002540E9" w:rsidP="007D2D3C">
      <w:pPr>
        <w:spacing w:line="240" w:lineRule="auto"/>
        <w:rPr>
          <w:rFonts w:ascii="Cambria" w:hAnsi="Cambria"/>
          <w:shd w:val="clear" w:color="auto" w:fill="FFFFFF"/>
          <w:lang w:val="en-GB"/>
        </w:rPr>
      </w:pPr>
      <w:hyperlink r:id="rId12" w:history="1">
        <w:r w:rsidR="006841A2" w:rsidRPr="004427D9">
          <w:rPr>
            <w:rStyle w:val="Hyperlink"/>
            <w:rFonts w:ascii="Cambria" w:hAnsi="Cambria" w:cs="Times New Roman"/>
            <w:sz w:val="20"/>
            <w:szCs w:val="20"/>
            <w:lang w:val="en-GB"/>
          </w:rPr>
          <w:t>http://osce-academy.net/en/research/cadgat/</w:t>
        </w:r>
      </w:hyperlink>
      <w:r w:rsidR="00470F1B" w:rsidRPr="00C93064">
        <w:rPr>
          <w:rFonts w:ascii="Cambria" w:hAnsi="Cambria"/>
          <w:shd w:val="clear" w:color="auto" w:fill="FFFFFF"/>
          <w:lang w:val="en-GB"/>
        </w:rPr>
        <w:t>.</w:t>
      </w:r>
    </w:p>
    <w:p w14:paraId="29843E6E" w14:textId="77777777" w:rsidR="00386A9B" w:rsidRPr="00C93064" w:rsidRDefault="00386A9B" w:rsidP="007D2D3C">
      <w:pPr>
        <w:spacing w:line="240" w:lineRule="auto"/>
        <w:rPr>
          <w:rFonts w:ascii="Cambria" w:hAnsi="Cambria" w:cs="Times New Roman"/>
          <w:sz w:val="24"/>
          <w:szCs w:val="24"/>
          <w:lang w:val="en-GB"/>
        </w:rPr>
      </w:pPr>
    </w:p>
    <w:p w14:paraId="05AC85AB" w14:textId="14DEBCCF" w:rsidR="00973B36" w:rsidRPr="00C93064" w:rsidRDefault="006A525D" w:rsidP="007D2D3C">
      <w:pPr>
        <w:pStyle w:val="Heading2"/>
        <w:numPr>
          <w:ilvl w:val="0"/>
          <w:numId w:val="0"/>
        </w:numPr>
        <w:spacing w:before="0" w:line="240" w:lineRule="auto"/>
        <w:ind w:left="357" w:hanging="357"/>
        <w:rPr>
          <w:rFonts w:ascii="Cambria" w:hAnsi="Cambria"/>
          <w:lang w:val="en-GB"/>
        </w:rPr>
      </w:pPr>
      <w:r w:rsidRPr="00C93064">
        <w:rPr>
          <w:rFonts w:ascii="Cambria" w:hAnsi="Cambria"/>
          <w:lang w:val="en-GB"/>
        </w:rPr>
        <w:t>Data collection</w:t>
      </w:r>
    </w:p>
    <w:p w14:paraId="1721CD4E" w14:textId="3BADD2C7" w:rsidR="000864A0" w:rsidRPr="00C93064" w:rsidRDefault="00DA6520" w:rsidP="007D2D3C">
      <w:pPr>
        <w:spacing w:line="240" w:lineRule="auto"/>
        <w:rPr>
          <w:rFonts w:ascii="Cambria" w:hAnsi="Cambria"/>
          <w:lang w:val="en-GB"/>
        </w:rPr>
      </w:pPr>
      <w:r w:rsidRPr="00D823AA">
        <w:rPr>
          <w:rFonts w:ascii="Cambria" w:hAnsi="Cambria"/>
          <w:lang w:val="en-GB"/>
        </w:rPr>
        <w:t>Data collection was carried out</w:t>
      </w:r>
      <w:r w:rsidR="00386A9B" w:rsidRPr="00D823AA">
        <w:rPr>
          <w:rFonts w:ascii="Cambria" w:hAnsi="Cambria"/>
          <w:lang w:val="en-GB"/>
        </w:rPr>
        <w:t xml:space="preserve"> </w:t>
      </w:r>
      <w:r w:rsidR="007D2D3C" w:rsidRPr="00D823AA">
        <w:rPr>
          <w:rFonts w:ascii="Cambria" w:hAnsi="Cambria"/>
          <w:lang w:val="en-GB"/>
        </w:rPr>
        <w:t xml:space="preserve">between </w:t>
      </w:r>
      <w:r w:rsidR="00386A9B" w:rsidRPr="00D823AA">
        <w:rPr>
          <w:rFonts w:ascii="Cambria" w:hAnsi="Cambria"/>
          <w:lang w:val="en-GB"/>
        </w:rPr>
        <w:t>November 2018</w:t>
      </w:r>
      <w:r w:rsidR="007D2D3C" w:rsidRPr="007927D2">
        <w:rPr>
          <w:rFonts w:ascii="Cambria" w:hAnsi="Cambria"/>
          <w:lang w:val="en-GB"/>
        </w:rPr>
        <w:t xml:space="preserve"> and </w:t>
      </w:r>
      <w:r w:rsidR="00386A9B" w:rsidRPr="007927D2">
        <w:rPr>
          <w:rFonts w:ascii="Cambria" w:hAnsi="Cambria"/>
          <w:lang w:val="en-GB"/>
        </w:rPr>
        <w:t>January</w:t>
      </w:r>
      <w:r w:rsidR="008E4944" w:rsidRPr="00575EDB">
        <w:rPr>
          <w:rFonts w:ascii="Cambria" w:hAnsi="Cambria"/>
          <w:lang w:val="en-GB"/>
        </w:rPr>
        <w:t xml:space="preserve"> 201</w:t>
      </w:r>
      <w:r w:rsidR="00386A9B" w:rsidRPr="001C5754">
        <w:rPr>
          <w:rFonts w:ascii="Cambria" w:hAnsi="Cambria"/>
          <w:lang w:val="en-GB"/>
        </w:rPr>
        <w:t>9</w:t>
      </w:r>
      <w:r w:rsidRPr="001C5754">
        <w:rPr>
          <w:rFonts w:ascii="Cambria" w:hAnsi="Cambria"/>
          <w:lang w:val="en-GB"/>
        </w:rPr>
        <w:t xml:space="preserve">, </w:t>
      </w:r>
      <w:r w:rsidR="008E4944" w:rsidRPr="001C5754">
        <w:rPr>
          <w:rFonts w:ascii="Cambria" w:hAnsi="Cambria"/>
          <w:lang w:val="en-GB"/>
        </w:rPr>
        <w:t xml:space="preserve">and </w:t>
      </w:r>
      <w:r w:rsidRPr="001C5754">
        <w:rPr>
          <w:rFonts w:ascii="Cambria" w:hAnsi="Cambria"/>
          <w:lang w:val="en-GB"/>
        </w:rPr>
        <w:t xml:space="preserve">the figures presented here reflect the </w:t>
      </w:r>
      <w:r w:rsidR="007D2D3C" w:rsidRPr="001C5754">
        <w:rPr>
          <w:rFonts w:ascii="Cambria" w:hAnsi="Cambria"/>
          <w:lang w:val="en-GB"/>
        </w:rPr>
        <w:t xml:space="preserve">data available </w:t>
      </w:r>
      <w:r w:rsidR="008E4944" w:rsidRPr="001C5754">
        <w:rPr>
          <w:rFonts w:ascii="Cambria" w:hAnsi="Cambria"/>
          <w:lang w:val="en-GB"/>
        </w:rPr>
        <w:t>during that period</w:t>
      </w:r>
      <w:r w:rsidR="000864A0" w:rsidRPr="001C5754">
        <w:rPr>
          <w:rFonts w:ascii="Cambria" w:hAnsi="Cambria"/>
          <w:lang w:val="en-GB"/>
        </w:rPr>
        <w:t>.</w:t>
      </w:r>
      <w:r w:rsidR="001163EC" w:rsidRPr="001C5754">
        <w:rPr>
          <w:rFonts w:ascii="Cambria" w:hAnsi="Cambria"/>
          <w:lang w:val="en-GB"/>
        </w:rPr>
        <w:t xml:space="preserve"> </w:t>
      </w:r>
      <w:r w:rsidR="007D2D3C" w:rsidRPr="001C5754">
        <w:rPr>
          <w:rFonts w:ascii="Cambria" w:hAnsi="Cambria"/>
          <w:lang w:val="en-GB"/>
        </w:rPr>
        <w:t>They</w:t>
      </w:r>
      <w:r w:rsidR="001163EC" w:rsidRPr="001C5754">
        <w:rPr>
          <w:rFonts w:ascii="Cambria" w:hAnsi="Cambria"/>
          <w:lang w:val="en-GB"/>
        </w:rPr>
        <w:t xml:space="preserve"> were obtained and prepared based on the National Renewable Energy Laboratory data on gross onshore and offshore wind power potential</w:t>
      </w:r>
      <w:r w:rsidR="007D2D3C" w:rsidRPr="001C5754">
        <w:rPr>
          <w:rFonts w:ascii="Cambria" w:hAnsi="Cambria"/>
          <w:lang w:val="en-GB"/>
        </w:rPr>
        <w:t xml:space="preserve">, local government statistics, mass media </w:t>
      </w:r>
      <w:r w:rsidR="007D2D3C" w:rsidRPr="00C93064">
        <w:rPr>
          <w:rFonts w:ascii="Cambria" w:hAnsi="Cambria"/>
          <w:lang w:val="en-GB"/>
        </w:rPr>
        <w:t xml:space="preserve">and reports </w:t>
      </w:r>
      <w:r w:rsidR="00F13153">
        <w:rPr>
          <w:rFonts w:ascii="Cambria" w:hAnsi="Cambria"/>
          <w:lang w:val="en-GB"/>
        </w:rPr>
        <w:t>by</w:t>
      </w:r>
      <w:r w:rsidR="007D2D3C" w:rsidRPr="00C93064">
        <w:rPr>
          <w:rFonts w:ascii="Cambria" w:hAnsi="Cambria"/>
          <w:lang w:val="en-GB"/>
        </w:rPr>
        <w:t xml:space="preserve"> international organizations.</w:t>
      </w:r>
    </w:p>
    <w:p w14:paraId="354C7BA9" w14:textId="77777777" w:rsidR="00973B36" w:rsidRPr="00C93064" w:rsidRDefault="00973B36" w:rsidP="007D2D3C">
      <w:pPr>
        <w:spacing w:line="240" w:lineRule="auto"/>
        <w:rPr>
          <w:rFonts w:ascii="Cambria" w:hAnsi="Cambria"/>
          <w:sz w:val="24"/>
          <w:szCs w:val="24"/>
          <w:lang w:val="en-GB"/>
        </w:rPr>
      </w:pPr>
    </w:p>
    <w:p w14:paraId="36B58517" w14:textId="7F814F06" w:rsidR="000F7B39" w:rsidRPr="00427687" w:rsidRDefault="006A525D" w:rsidP="007D2D3C">
      <w:pPr>
        <w:pStyle w:val="Heading2"/>
        <w:numPr>
          <w:ilvl w:val="0"/>
          <w:numId w:val="0"/>
        </w:numPr>
        <w:spacing w:before="0" w:line="240" w:lineRule="auto"/>
        <w:ind w:left="357" w:hanging="357"/>
        <w:rPr>
          <w:rFonts w:ascii="Cambria" w:hAnsi="Cambria"/>
          <w:lang w:val="en-GB"/>
        </w:rPr>
      </w:pPr>
      <w:r w:rsidRPr="00C93064">
        <w:rPr>
          <w:rFonts w:ascii="Cambria" w:hAnsi="Cambria"/>
          <w:lang w:val="en-GB"/>
        </w:rPr>
        <w:t>Key findings</w:t>
      </w:r>
    </w:p>
    <w:p w14:paraId="2077E7E8" w14:textId="3A9C0112" w:rsidR="00B14171" w:rsidRPr="001C5754" w:rsidRDefault="00F76096" w:rsidP="007D2D3C">
      <w:pPr>
        <w:spacing w:line="240" w:lineRule="auto"/>
        <w:rPr>
          <w:rFonts w:ascii="Cambria" w:hAnsi="Cambria"/>
          <w:lang w:val="en-GB"/>
        </w:rPr>
      </w:pPr>
      <w:r>
        <w:rPr>
          <w:rFonts w:ascii="Cambria" w:hAnsi="Cambria"/>
          <w:lang w:val="en-GB"/>
        </w:rPr>
        <w:t>W</w:t>
      </w:r>
      <w:r w:rsidR="000864A0" w:rsidRPr="00D823AA">
        <w:rPr>
          <w:rFonts w:ascii="Cambria" w:hAnsi="Cambria"/>
          <w:lang w:val="en-GB"/>
        </w:rPr>
        <w:t xml:space="preserve">ind power has the highest theoretical potential </w:t>
      </w:r>
      <w:r w:rsidR="000E2DC5" w:rsidRPr="00D823AA">
        <w:rPr>
          <w:rFonts w:ascii="Cambria" w:hAnsi="Cambria"/>
          <w:lang w:val="en-GB"/>
        </w:rPr>
        <w:t>of all forms of renewable energy in</w:t>
      </w:r>
      <w:r w:rsidR="000864A0" w:rsidRPr="00D823AA">
        <w:rPr>
          <w:rFonts w:ascii="Cambria" w:hAnsi="Cambria"/>
          <w:lang w:val="en-GB"/>
        </w:rPr>
        <w:t xml:space="preserve"> all </w:t>
      </w:r>
      <w:r w:rsidR="000E2DC5" w:rsidRPr="00D823AA">
        <w:rPr>
          <w:rFonts w:ascii="Cambria" w:hAnsi="Cambria"/>
          <w:lang w:val="en-GB"/>
        </w:rPr>
        <w:t xml:space="preserve">the </w:t>
      </w:r>
      <w:r w:rsidR="000864A0" w:rsidRPr="007927D2">
        <w:rPr>
          <w:rFonts w:ascii="Cambria" w:hAnsi="Cambria"/>
          <w:lang w:val="en-GB"/>
        </w:rPr>
        <w:t>Central Asian countries</w:t>
      </w:r>
      <w:r w:rsidR="009E5E6A" w:rsidRPr="001C5754">
        <w:rPr>
          <w:rFonts w:ascii="Cambria" w:hAnsi="Cambria"/>
          <w:lang w:val="en-GB"/>
        </w:rPr>
        <w:t>.</w:t>
      </w:r>
      <w:r w:rsidR="007E1700" w:rsidRPr="001C5754">
        <w:rPr>
          <w:rFonts w:ascii="Cambria" w:hAnsi="Cambria"/>
          <w:lang w:val="en-GB"/>
        </w:rPr>
        <w:t xml:space="preserve"> </w:t>
      </w:r>
      <w:r>
        <w:rPr>
          <w:rFonts w:ascii="Cambria" w:hAnsi="Cambria"/>
          <w:lang w:val="en-GB"/>
        </w:rPr>
        <w:t>Over</w:t>
      </w:r>
      <w:r w:rsidR="007E1700" w:rsidRPr="001C5754">
        <w:rPr>
          <w:rFonts w:ascii="Cambria" w:hAnsi="Cambria"/>
          <w:lang w:val="en-GB"/>
        </w:rPr>
        <w:t xml:space="preserve"> 70% of this potential is </w:t>
      </w:r>
      <w:r w:rsidR="000E2DC5" w:rsidRPr="001C5754">
        <w:rPr>
          <w:rFonts w:ascii="Cambria" w:hAnsi="Cambria"/>
          <w:lang w:val="en-GB"/>
        </w:rPr>
        <w:t>concentra</w:t>
      </w:r>
      <w:r w:rsidR="002C59B7" w:rsidRPr="001C5754">
        <w:rPr>
          <w:rFonts w:ascii="Cambria" w:hAnsi="Cambria"/>
          <w:lang w:val="en-GB"/>
        </w:rPr>
        <w:t>t</w:t>
      </w:r>
      <w:r w:rsidR="000E2DC5" w:rsidRPr="001C5754">
        <w:rPr>
          <w:rFonts w:ascii="Cambria" w:hAnsi="Cambria"/>
          <w:lang w:val="en-GB"/>
        </w:rPr>
        <w:t>ed</w:t>
      </w:r>
      <w:r w:rsidR="007E1700" w:rsidRPr="001C5754">
        <w:rPr>
          <w:rFonts w:ascii="Cambria" w:hAnsi="Cambria"/>
          <w:lang w:val="en-GB"/>
        </w:rPr>
        <w:t xml:space="preserve"> in Kazakhstan.</w:t>
      </w:r>
    </w:p>
    <w:p w14:paraId="587137D1" w14:textId="77777777" w:rsidR="001163EC" w:rsidRPr="001C5754" w:rsidRDefault="001163EC" w:rsidP="007D2D3C">
      <w:pPr>
        <w:spacing w:line="240" w:lineRule="auto"/>
        <w:rPr>
          <w:rFonts w:ascii="Cambria" w:hAnsi="Cambria"/>
          <w:lang w:val="en-GB"/>
        </w:rPr>
        <w:sectPr w:rsidR="001163EC" w:rsidRPr="001C5754" w:rsidSect="00A47FB8">
          <w:type w:val="continuous"/>
          <w:pgSz w:w="11906" w:h="16838"/>
          <w:pgMar w:top="1440" w:right="1080" w:bottom="1440" w:left="1080" w:header="709" w:footer="709" w:gutter="0"/>
          <w:cols w:num="2" w:space="284"/>
          <w:docGrid w:linePitch="360"/>
        </w:sectPr>
      </w:pPr>
    </w:p>
    <w:p w14:paraId="63A2CB31" w14:textId="670D5D52" w:rsidR="00154C6D" w:rsidRPr="001C5754" w:rsidRDefault="007E1700" w:rsidP="007D2D3C">
      <w:pPr>
        <w:pStyle w:val="Heading2"/>
        <w:spacing w:before="0" w:line="240" w:lineRule="auto"/>
        <w:rPr>
          <w:rFonts w:ascii="Cambria" w:hAnsi="Cambria"/>
          <w:lang w:val="en-GB"/>
        </w:rPr>
      </w:pPr>
      <w:r w:rsidRPr="001C5754">
        <w:rPr>
          <w:rFonts w:ascii="Cambria" w:hAnsi="Cambria"/>
          <w:lang w:val="en-GB"/>
        </w:rPr>
        <w:lastRenderedPageBreak/>
        <w:t>Theoretical</w:t>
      </w:r>
      <w:r w:rsidR="004410C0" w:rsidRPr="001C5754">
        <w:rPr>
          <w:rFonts w:ascii="Cambria" w:hAnsi="Cambria"/>
          <w:lang w:val="en-GB"/>
        </w:rPr>
        <w:t xml:space="preserve"> w</w:t>
      </w:r>
      <w:r w:rsidR="00154C6D" w:rsidRPr="001C5754">
        <w:rPr>
          <w:rFonts w:ascii="Cambria" w:hAnsi="Cambria"/>
          <w:lang w:val="en-GB"/>
        </w:rPr>
        <w:t xml:space="preserve">ind power </w:t>
      </w:r>
      <w:r w:rsidR="00783413" w:rsidRPr="001C5754">
        <w:rPr>
          <w:rFonts w:ascii="Cambria" w:hAnsi="Cambria"/>
          <w:lang w:val="en-GB"/>
        </w:rPr>
        <w:t>potential</w:t>
      </w:r>
      <w:r w:rsidR="00154C6D" w:rsidRPr="001C5754">
        <w:rPr>
          <w:rFonts w:ascii="Cambria" w:hAnsi="Cambria"/>
          <w:lang w:val="en-GB"/>
        </w:rPr>
        <w:t xml:space="preserve"> </w:t>
      </w:r>
      <w:r w:rsidR="00783413" w:rsidRPr="001C5754">
        <w:rPr>
          <w:rFonts w:ascii="Cambria" w:hAnsi="Cambria"/>
          <w:lang w:val="en-GB"/>
        </w:rPr>
        <w:t xml:space="preserve">in Central Asia </w:t>
      </w:r>
      <w:r w:rsidR="00154C6D" w:rsidRPr="001C5754">
        <w:rPr>
          <w:rFonts w:ascii="Cambria" w:hAnsi="Cambria"/>
          <w:lang w:val="en-GB"/>
        </w:rPr>
        <w:t xml:space="preserve">(in </w:t>
      </w:r>
      <w:r w:rsidR="00783413" w:rsidRPr="001C5754">
        <w:rPr>
          <w:rFonts w:ascii="Cambria" w:hAnsi="Cambria"/>
          <w:lang w:val="en-GB"/>
        </w:rPr>
        <w:t>GW</w:t>
      </w:r>
      <w:r w:rsidR="00154C6D" w:rsidRPr="001C5754">
        <w:rPr>
          <w:rFonts w:ascii="Cambria" w:hAnsi="Cambria"/>
          <w:lang w:val="en-GB"/>
        </w:rPr>
        <w:t>)</w:t>
      </w:r>
    </w:p>
    <w:p w14:paraId="6E96FEA9" w14:textId="77777777" w:rsidR="000A11F4" w:rsidRPr="00C75CDD" w:rsidRDefault="000A11F4" w:rsidP="007D2D3C">
      <w:pPr>
        <w:spacing w:line="240" w:lineRule="auto"/>
        <w:rPr>
          <w:lang w:val="en-GB"/>
        </w:rPr>
      </w:pPr>
    </w:p>
    <w:tbl>
      <w:tblPr>
        <w:tblW w:w="13760" w:type="dxa"/>
        <w:tblInd w:w="98" w:type="dxa"/>
        <w:tblBorders>
          <w:top w:val="single" w:sz="4" w:space="0" w:color="auto"/>
        </w:tblBorders>
        <w:tblLayout w:type="fixed"/>
        <w:tblLook w:val="04A0" w:firstRow="1" w:lastRow="0" w:firstColumn="1" w:lastColumn="0" w:noHBand="0" w:noVBand="1"/>
      </w:tblPr>
      <w:tblGrid>
        <w:gridCol w:w="1428"/>
        <w:gridCol w:w="2551"/>
        <w:gridCol w:w="1134"/>
        <w:gridCol w:w="1276"/>
        <w:gridCol w:w="1418"/>
        <w:gridCol w:w="1559"/>
        <w:gridCol w:w="1559"/>
        <w:gridCol w:w="1418"/>
        <w:gridCol w:w="1417"/>
      </w:tblGrid>
      <w:tr w:rsidR="00783413" w:rsidRPr="001C5754" w14:paraId="5FB7627A" w14:textId="77777777" w:rsidTr="00224AE7">
        <w:trPr>
          <w:trHeight w:val="280"/>
        </w:trPr>
        <w:tc>
          <w:tcPr>
            <w:tcW w:w="1428" w:type="dxa"/>
            <w:vMerge w:val="restart"/>
            <w:tcBorders>
              <w:top w:val="single" w:sz="4" w:space="0" w:color="auto"/>
            </w:tcBorders>
            <w:shd w:val="clear" w:color="auto" w:fill="auto"/>
            <w:noWrap/>
            <w:vAlign w:val="bottom"/>
            <w:hideMark/>
          </w:tcPr>
          <w:p w14:paraId="7AE68FEB" w14:textId="77777777" w:rsidR="00783413" w:rsidRPr="00C75CDD" w:rsidRDefault="00783413" w:rsidP="007D2D3C">
            <w:pPr>
              <w:spacing w:line="240" w:lineRule="auto"/>
              <w:jc w:val="center"/>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 </w:t>
            </w:r>
          </w:p>
        </w:tc>
        <w:tc>
          <w:tcPr>
            <w:tcW w:w="2551" w:type="dxa"/>
            <w:tcBorders>
              <w:top w:val="single" w:sz="4" w:space="0" w:color="auto"/>
            </w:tcBorders>
            <w:shd w:val="clear" w:color="auto" w:fill="auto"/>
            <w:noWrap/>
            <w:hideMark/>
          </w:tcPr>
          <w:p w14:paraId="7A2C125E" w14:textId="77777777" w:rsidR="00783413" w:rsidRPr="00C75CDD" w:rsidRDefault="00783413" w:rsidP="007D2D3C">
            <w:pPr>
              <w:spacing w:line="240" w:lineRule="auto"/>
              <w:jc w:val="right"/>
              <w:rPr>
                <w:rFonts w:asciiTheme="majorHAnsi" w:eastAsia="Times New Roman" w:hAnsiTheme="majorHAnsi" w:cs="Times New Roman"/>
                <w:b/>
                <w:bCs/>
                <w:color w:val="000000"/>
                <w:sz w:val="18"/>
                <w:szCs w:val="18"/>
                <w:lang w:val="en-GB"/>
              </w:rPr>
            </w:pPr>
            <w:r w:rsidRPr="00C75CDD">
              <w:rPr>
                <w:rFonts w:asciiTheme="majorHAnsi" w:eastAsia="Times New Roman" w:hAnsiTheme="majorHAnsi" w:cs="Times New Roman"/>
                <w:b/>
                <w:bCs/>
                <w:color w:val="000000"/>
                <w:sz w:val="18"/>
                <w:szCs w:val="18"/>
                <w:lang w:val="en-GB"/>
              </w:rPr>
              <w:t>Capacity factor</w:t>
            </w:r>
          </w:p>
        </w:tc>
        <w:tc>
          <w:tcPr>
            <w:tcW w:w="1134" w:type="dxa"/>
            <w:vMerge w:val="restart"/>
            <w:tcBorders>
              <w:top w:val="single" w:sz="4" w:space="0" w:color="auto"/>
            </w:tcBorders>
            <w:shd w:val="clear" w:color="auto" w:fill="auto"/>
            <w:noWrap/>
            <w:hideMark/>
          </w:tcPr>
          <w:p w14:paraId="07C9A4DA" w14:textId="68E772CB" w:rsidR="00783413" w:rsidRPr="003D784C" w:rsidRDefault="00783413" w:rsidP="007D2D3C">
            <w:pPr>
              <w:spacing w:line="240" w:lineRule="auto"/>
              <w:jc w:val="right"/>
              <w:rPr>
                <w:rFonts w:asciiTheme="majorHAnsi" w:eastAsia="Times New Roman" w:hAnsiTheme="majorHAnsi" w:cs="Times New Roman"/>
                <w:b/>
                <w:bCs/>
                <w:color w:val="000000"/>
                <w:sz w:val="18"/>
                <w:szCs w:val="18"/>
                <w:lang w:val="en-GB"/>
              </w:rPr>
            </w:pPr>
            <w:r w:rsidRPr="00C75CDD">
              <w:rPr>
                <w:rFonts w:asciiTheme="majorHAnsi" w:eastAsia="Times New Roman" w:hAnsiTheme="majorHAnsi" w:cs="Times New Roman"/>
                <w:b/>
                <w:bCs/>
                <w:color w:val="000000"/>
                <w:sz w:val="18"/>
                <w:szCs w:val="18"/>
                <w:lang w:val="en-GB"/>
              </w:rPr>
              <w:t>0-</w:t>
            </w:r>
            <w:r w:rsidRPr="003D784C">
              <w:rPr>
                <w:rFonts w:asciiTheme="majorHAnsi" w:eastAsia="Times New Roman" w:hAnsiTheme="majorHAnsi" w:cs="Times New Roman"/>
                <w:b/>
                <w:bCs/>
                <w:color w:val="000000"/>
                <w:sz w:val="18"/>
                <w:szCs w:val="18"/>
                <w:lang w:val="en-GB"/>
              </w:rPr>
              <w:t>0.18</w:t>
            </w:r>
          </w:p>
        </w:tc>
        <w:tc>
          <w:tcPr>
            <w:tcW w:w="1276" w:type="dxa"/>
            <w:vMerge w:val="restart"/>
            <w:tcBorders>
              <w:top w:val="single" w:sz="4" w:space="0" w:color="auto"/>
            </w:tcBorders>
            <w:shd w:val="clear" w:color="auto" w:fill="auto"/>
            <w:noWrap/>
            <w:hideMark/>
          </w:tcPr>
          <w:p w14:paraId="5DC5E6AE" w14:textId="7CDADE72" w:rsidR="00783413" w:rsidRPr="003D784C" w:rsidRDefault="00783413" w:rsidP="007D2D3C">
            <w:pPr>
              <w:spacing w:line="240" w:lineRule="auto"/>
              <w:jc w:val="right"/>
              <w:rPr>
                <w:rFonts w:asciiTheme="majorHAnsi" w:eastAsia="Times New Roman" w:hAnsiTheme="majorHAnsi" w:cs="Times New Roman"/>
                <w:b/>
                <w:bCs/>
                <w:color w:val="000000"/>
                <w:sz w:val="18"/>
                <w:szCs w:val="18"/>
                <w:lang w:val="en-GB"/>
              </w:rPr>
            </w:pPr>
            <w:r w:rsidRPr="003D784C">
              <w:rPr>
                <w:rFonts w:asciiTheme="majorHAnsi" w:eastAsia="Times New Roman" w:hAnsiTheme="majorHAnsi" w:cs="Times New Roman"/>
                <w:b/>
                <w:bCs/>
                <w:color w:val="000000"/>
                <w:sz w:val="18"/>
                <w:szCs w:val="18"/>
                <w:lang w:val="en-GB"/>
              </w:rPr>
              <w:t>0.18-0.22</w:t>
            </w:r>
          </w:p>
        </w:tc>
        <w:tc>
          <w:tcPr>
            <w:tcW w:w="1418" w:type="dxa"/>
            <w:vMerge w:val="restart"/>
            <w:tcBorders>
              <w:top w:val="single" w:sz="4" w:space="0" w:color="auto"/>
            </w:tcBorders>
            <w:shd w:val="clear" w:color="auto" w:fill="auto"/>
            <w:noWrap/>
            <w:hideMark/>
          </w:tcPr>
          <w:p w14:paraId="0C2F96DA" w14:textId="262C9845" w:rsidR="00783413" w:rsidRPr="003D784C" w:rsidRDefault="00783413" w:rsidP="007D2D3C">
            <w:pPr>
              <w:spacing w:line="240" w:lineRule="auto"/>
              <w:jc w:val="right"/>
              <w:rPr>
                <w:rFonts w:asciiTheme="majorHAnsi" w:eastAsia="Times New Roman" w:hAnsiTheme="majorHAnsi" w:cs="Times New Roman"/>
                <w:b/>
                <w:bCs/>
                <w:color w:val="000000"/>
                <w:sz w:val="18"/>
                <w:szCs w:val="18"/>
                <w:lang w:val="en-GB"/>
              </w:rPr>
            </w:pPr>
            <w:r w:rsidRPr="003D784C">
              <w:rPr>
                <w:rFonts w:asciiTheme="majorHAnsi" w:eastAsia="Times New Roman" w:hAnsiTheme="majorHAnsi" w:cs="Times New Roman"/>
                <w:b/>
                <w:bCs/>
                <w:color w:val="000000"/>
                <w:sz w:val="18"/>
                <w:szCs w:val="18"/>
                <w:lang w:val="en-GB"/>
              </w:rPr>
              <w:t>0.22-0.26</w:t>
            </w:r>
          </w:p>
        </w:tc>
        <w:tc>
          <w:tcPr>
            <w:tcW w:w="1559" w:type="dxa"/>
            <w:vMerge w:val="restart"/>
            <w:tcBorders>
              <w:top w:val="single" w:sz="4" w:space="0" w:color="auto"/>
            </w:tcBorders>
            <w:shd w:val="clear" w:color="auto" w:fill="auto"/>
            <w:noWrap/>
            <w:hideMark/>
          </w:tcPr>
          <w:p w14:paraId="18BAE36B" w14:textId="61A28740" w:rsidR="00783413" w:rsidRPr="003D784C" w:rsidRDefault="00783413" w:rsidP="007D2D3C">
            <w:pPr>
              <w:spacing w:line="240" w:lineRule="auto"/>
              <w:jc w:val="right"/>
              <w:rPr>
                <w:rFonts w:asciiTheme="majorHAnsi" w:eastAsia="Times New Roman" w:hAnsiTheme="majorHAnsi" w:cs="Times New Roman"/>
                <w:b/>
                <w:bCs/>
                <w:color w:val="000000"/>
                <w:sz w:val="18"/>
                <w:szCs w:val="18"/>
                <w:lang w:val="en-GB"/>
              </w:rPr>
            </w:pPr>
            <w:r w:rsidRPr="003D784C">
              <w:rPr>
                <w:rFonts w:asciiTheme="majorHAnsi" w:eastAsia="Times New Roman" w:hAnsiTheme="majorHAnsi" w:cs="Times New Roman"/>
                <w:b/>
                <w:bCs/>
                <w:color w:val="000000"/>
                <w:sz w:val="18"/>
                <w:szCs w:val="18"/>
                <w:lang w:val="en-GB"/>
              </w:rPr>
              <w:t>0.26-0.3</w:t>
            </w:r>
          </w:p>
        </w:tc>
        <w:tc>
          <w:tcPr>
            <w:tcW w:w="1559" w:type="dxa"/>
            <w:vMerge w:val="restart"/>
            <w:tcBorders>
              <w:top w:val="single" w:sz="4" w:space="0" w:color="auto"/>
            </w:tcBorders>
            <w:shd w:val="clear" w:color="auto" w:fill="auto"/>
            <w:noWrap/>
            <w:hideMark/>
          </w:tcPr>
          <w:p w14:paraId="54B33884" w14:textId="7B28DAA2" w:rsidR="00783413" w:rsidRPr="003D784C" w:rsidRDefault="00783413" w:rsidP="007D2D3C">
            <w:pPr>
              <w:spacing w:line="240" w:lineRule="auto"/>
              <w:jc w:val="right"/>
              <w:rPr>
                <w:rFonts w:asciiTheme="majorHAnsi" w:eastAsia="Times New Roman" w:hAnsiTheme="majorHAnsi" w:cs="Times New Roman"/>
                <w:b/>
                <w:bCs/>
                <w:color w:val="000000"/>
                <w:sz w:val="18"/>
                <w:szCs w:val="18"/>
                <w:lang w:val="en-GB"/>
              </w:rPr>
            </w:pPr>
            <w:r w:rsidRPr="003D784C">
              <w:rPr>
                <w:rFonts w:asciiTheme="majorHAnsi" w:eastAsia="Times New Roman" w:hAnsiTheme="majorHAnsi" w:cs="Times New Roman"/>
                <w:b/>
                <w:bCs/>
                <w:color w:val="000000"/>
                <w:sz w:val="18"/>
                <w:szCs w:val="18"/>
                <w:lang w:val="en-GB"/>
              </w:rPr>
              <w:t>0.3-0.38</w:t>
            </w:r>
          </w:p>
        </w:tc>
        <w:tc>
          <w:tcPr>
            <w:tcW w:w="1418" w:type="dxa"/>
            <w:vMerge w:val="restart"/>
            <w:tcBorders>
              <w:top w:val="single" w:sz="4" w:space="0" w:color="auto"/>
            </w:tcBorders>
            <w:shd w:val="clear" w:color="auto" w:fill="auto"/>
            <w:noWrap/>
            <w:hideMark/>
          </w:tcPr>
          <w:p w14:paraId="7A8C0614" w14:textId="77777777" w:rsidR="00783413" w:rsidRPr="003D784C" w:rsidRDefault="00783413" w:rsidP="007D2D3C">
            <w:pPr>
              <w:spacing w:line="240" w:lineRule="auto"/>
              <w:jc w:val="right"/>
              <w:rPr>
                <w:rFonts w:asciiTheme="majorHAnsi" w:eastAsia="Times New Roman" w:hAnsiTheme="majorHAnsi" w:cs="Times New Roman"/>
                <w:b/>
                <w:bCs/>
                <w:color w:val="000000"/>
                <w:sz w:val="18"/>
                <w:szCs w:val="18"/>
                <w:lang w:val="en-GB"/>
              </w:rPr>
            </w:pPr>
            <w:r w:rsidRPr="003D784C">
              <w:rPr>
                <w:rFonts w:asciiTheme="majorHAnsi" w:eastAsia="Times New Roman" w:hAnsiTheme="majorHAnsi" w:cs="Times New Roman"/>
                <w:b/>
                <w:bCs/>
                <w:color w:val="000000"/>
                <w:sz w:val="18"/>
                <w:szCs w:val="18"/>
                <w:lang w:val="en-GB"/>
              </w:rPr>
              <w:t>Total</w:t>
            </w:r>
          </w:p>
        </w:tc>
        <w:tc>
          <w:tcPr>
            <w:tcW w:w="1417" w:type="dxa"/>
            <w:vMerge w:val="restart"/>
            <w:tcBorders>
              <w:top w:val="single" w:sz="4" w:space="0" w:color="auto"/>
            </w:tcBorders>
            <w:shd w:val="clear" w:color="auto" w:fill="auto"/>
            <w:noWrap/>
            <w:hideMark/>
          </w:tcPr>
          <w:p w14:paraId="68D21D35" w14:textId="77777777" w:rsidR="00783413" w:rsidRPr="003D784C" w:rsidRDefault="00783413" w:rsidP="007D2D3C">
            <w:pPr>
              <w:spacing w:line="240" w:lineRule="auto"/>
              <w:jc w:val="center"/>
              <w:rPr>
                <w:rFonts w:asciiTheme="majorHAnsi" w:eastAsia="Times New Roman" w:hAnsiTheme="majorHAnsi" w:cs="Times New Roman"/>
                <w:b/>
                <w:bCs/>
                <w:color w:val="000000"/>
                <w:sz w:val="18"/>
                <w:szCs w:val="18"/>
                <w:lang w:val="en-GB"/>
              </w:rPr>
            </w:pPr>
            <w:r w:rsidRPr="003D784C">
              <w:rPr>
                <w:rFonts w:asciiTheme="majorHAnsi" w:eastAsia="Times New Roman" w:hAnsiTheme="majorHAnsi" w:cs="Times New Roman"/>
                <w:b/>
                <w:bCs/>
                <w:color w:val="000000"/>
                <w:sz w:val="18"/>
                <w:szCs w:val="18"/>
                <w:lang w:val="en-GB"/>
              </w:rPr>
              <w:t>Grand total</w:t>
            </w:r>
          </w:p>
        </w:tc>
      </w:tr>
      <w:tr w:rsidR="00783413" w:rsidRPr="001C5754" w14:paraId="206D31BB" w14:textId="77777777" w:rsidTr="00224AE7">
        <w:trPr>
          <w:trHeight w:val="300"/>
        </w:trPr>
        <w:tc>
          <w:tcPr>
            <w:tcW w:w="1428" w:type="dxa"/>
            <w:vMerge/>
            <w:tcBorders>
              <w:top w:val="nil"/>
              <w:bottom w:val="double" w:sz="4" w:space="0" w:color="auto"/>
            </w:tcBorders>
            <w:vAlign w:val="center"/>
            <w:hideMark/>
          </w:tcPr>
          <w:p w14:paraId="1949D590" w14:textId="77777777" w:rsidR="00783413" w:rsidRPr="00C75CDD" w:rsidRDefault="00783413" w:rsidP="007D2D3C">
            <w:pPr>
              <w:spacing w:line="240" w:lineRule="auto"/>
              <w:jc w:val="left"/>
              <w:rPr>
                <w:rFonts w:asciiTheme="majorHAnsi" w:eastAsia="Times New Roman" w:hAnsiTheme="majorHAnsi" w:cs="Times New Roman"/>
                <w:color w:val="000000"/>
                <w:sz w:val="18"/>
                <w:szCs w:val="18"/>
                <w:lang w:val="en-GB"/>
              </w:rPr>
            </w:pPr>
          </w:p>
        </w:tc>
        <w:tc>
          <w:tcPr>
            <w:tcW w:w="2551" w:type="dxa"/>
            <w:tcBorders>
              <w:top w:val="nil"/>
              <w:bottom w:val="double" w:sz="4" w:space="0" w:color="auto"/>
            </w:tcBorders>
            <w:shd w:val="clear" w:color="auto" w:fill="auto"/>
            <w:noWrap/>
            <w:vAlign w:val="bottom"/>
            <w:hideMark/>
          </w:tcPr>
          <w:p w14:paraId="4092B6BA" w14:textId="79603CE4" w:rsidR="00783413" w:rsidRPr="00C75CDD" w:rsidRDefault="00783413" w:rsidP="000E2DC5">
            <w:pPr>
              <w:spacing w:line="240" w:lineRule="auto"/>
              <w:jc w:val="right"/>
              <w:rPr>
                <w:rFonts w:asciiTheme="majorHAnsi" w:eastAsia="Times New Roman" w:hAnsiTheme="majorHAnsi" w:cs="Times New Roman"/>
                <w:i/>
                <w:iCs/>
                <w:color w:val="000000"/>
                <w:sz w:val="18"/>
                <w:szCs w:val="18"/>
                <w:lang w:val="en-GB"/>
              </w:rPr>
            </w:pPr>
            <w:r w:rsidRPr="00C75CDD">
              <w:rPr>
                <w:rFonts w:asciiTheme="majorHAnsi" w:eastAsia="Times New Roman" w:hAnsiTheme="majorHAnsi" w:cs="Times New Roman"/>
                <w:i/>
                <w:iCs/>
                <w:color w:val="000000"/>
                <w:sz w:val="18"/>
                <w:szCs w:val="18"/>
                <w:lang w:val="en-GB"/>
              </w:rPr>
              <w:t>Distance</w:t>
            </w:r>
            <w:r w:rsidR="00224AE7" w:rsidRPr="00C75CDD">
              <w:rPr>
                <w:rFonts w:asciiTheme="majorHAnsi" w:eastAsia="Times New Roman" w:hAnsiTheme="majorHAnsi" w:cs="Times New Roman"/>
                <w:i/>
                <w:iCs/>
                <w:color w:val="000000"/>
                <w:sz w:val="18"/>
                <w:szCs w:val="18"/>
                <w:lang w:val="en-GB"/>
              </w:rPr>
              <w:t xml:space="preserve"> from the shore</w:t>
            </w:r>
          </w:p>
        </w:tc>
        <w:tc>
          <w:tcPr>
            <w:tcW w:w="1134" w:type="dxa"/>
            <w:vMerge/>
            <w:tcBorders>
              <w:top w:val="nil"/>
              <w:bottom w:val="double" w:sz="4" w:space="0" w:color="auto"/>
            </w:tcBorders>
            <w:vAlign w:val="center"/>
            <w:hideMark/>
          </w:tcPr>
          <w:p w14:paraId="5778C700" w14:textId="77777777" w:rsidR="00783413" w:rsidRPr="00C75CDD" w:rsidRDefault="00783413" w:rsidP="007D2D3C">
            <w:pPr>
              <w:spacing w:line="240" w:lineRule="auto"/>
              <w:jc w:val="left"/>
              <w:rPr>
                <w:rFonts w:asciiTheme="majorHAnsi" w:eastAsia="Times New Roman" w:hAnsiTheme="majorHAnsi" w:cs="Times New Roman"/>
                <w:b/>
                <w:bCs/>
                <w:color w:val="000000"/>
                <w:sz w:val="18"/>
                <w:szCs w:val="18"/>
                <w:lang w:val="en-GB"/>
              </w:rPr>
            </w:pPr>
          </w:p>
        </w:tc>
        <w:tc>
          <w:tcPr>
            <w:tcW w:w="1276" w:type="dxa"/>
            <w:vMerge/>
            <w:tcBorders>
              <w:top w:val="nil"/>
              <w:bottom w:val="double" w:sz="4" w:space="0" w:color="auto"/>
            </w:tcBorders>
            <w:vAlign w:val="center"/>
            <w:hideMark/>
          </w:tcPr>
          <w:p w14:paraId="4F772523" w14:textId="77777777" w:rsidR="00783413" w:rsidRPr="00C75CDD" w:rsidRDefault="00783413" w:rsidP="007D2D3C">
            <w:pPr>
              <w:spacing w:line="240" w:lineRule="auto"/>
              <w:jc w:val="left"/>
              <w:rPr>
                <w:rFonts w:asciiTheme="majorHAnsi" w:eastAsia="Times New Roman" w:hAnsiTheme="majorHAnsi" w:cs="Times New Roman"/>
                <w:b/>
                <w:bCs/>
                <w:color w:val="000000"/>
                <w:sz w:val="18"/>
                <w:szCs w:val="18"/>
                <w:lang w:val="en-GB"/>
              </w:rPr>
            </w:pPr>
          </w:p>
        </w:tc>
        <w:tc>
          <w:tcPr>
            <w:tcW w:w="1418" w:type="dxa"/>
            <w:vMerge/>
            <w:tcBorders>
              <w:top w:val="nil"/>
              <w:bottom w:val="double" w:sz="4" w:space="0" w:color="auto"/>
            </w:tcBorders>
            <w:vAlign w:val="center"/>
            <w:hideMark/>
          </w:tcPr>
          <w:p w14:paraId="28D89D43" w14:textId="77777777" w:rsidR="00783413" w:rsidRPr="00C75CDD" w:rsidRDefault="00783413" w:rsidP="007D2D3C">
            <w:pPr>
              <w:spacing w:line="240" w:lineRule="auto"/>
              <w:jc w:val="left"/>
              <w:rPr>
                <w:rFonts w:asciiTheme="majorHAnsi" w:eastAsia="Times New Roman" w:hAnsiTheme="majorHAnsi" w:cs="Times New Roman"/>
                <w:b/>
                <w:bCs/>
                <w:color w:val="000000"/>
                <w:sz w:val="18"/>
                <w:szCs w:val="18"/>
                <w:lang w:val="en-GB"/>
              </w:rPr>
            </w:pPr>
          </w:p>
        </w:tc>
        <w:tc>
          <w:tcPr>
            <w:tcW w:w="1559" w:type="dxa"/>
            <w:vMerge/>
            <w:tcBorders>
              <w:top w:val="nil"/>
              <w:bottom w:val="double" w:sz="4" w:space="0" w:color="auto"/>
            </w:tcBorders>
            <w:vAlign w:val="center"/>
            <w:hideMark/>
          </w:tcPr>
          <w:p w14:paraId="1915DC3F" w14:textId="77777777" w:rsidR="00783413" w:rsidRPr="00C75CDD" w:rsidRDefault="00783413" w:rsidP="007D2D3C">
            <w:pPr>
              <w:spacing w:line="240" w:lineRule="auto"/>
              <w:jc w:val="left"/>
              <w:rPr>
                <w:rFonts w:asciiTheme="majorHAnsi" w:eastAsia="Times New Roman" w:hAnsiTheme="majorHAnsi" w:cs="Times New Roman"/>
                <w:b/>
                <w:bCs/>
                <w:color w:val="000000"/>
                <w:sz w:val="18"/>
                <w:szCs w:val="18"/>
                <w:lang w:val="en-GB"/>
              </w:rPr>
            </w:pPr>
          </w:p>
        </w:tc>
        <w:tc>
          <w:tcPr>
            <w:tcW w:w="1559" w:type="dxa"/>
            <w:vMerge/>
            <w:tcBorders>
              <w:top w:val="nil"/>
              <w:bottom w:val="double" w:sz="4" w:space="0" w:color="auto"/>
            </w:tcBorders>
            <w:vAlign w:val="center"/>
            <w:hideMark/>
          </w:tcPr>
          <w:p w14:paraId="76AF2C9B" w14:textId="77777777" w:rsidR="00783413" w:rsidRPr="00C75CDD" w:rsidRDefault="00783413" w:rsidP="007D2D3C">
            <w:pPr>
              <w:spacing w:line="240" w:lineRule="auto"/>
              <w:jc w:val="left"/>
              <w:rPr>
                <w:rFonts w:asciiTheme="majorHAnsi" w:eastAsia="Times New Roman" w:hAnsiTheme="majorHAnsi" w:cs="Times New Roman"/>
                <w:b/>
                <w:bCs/>
                <w:color w:val="000000"/>
                <w:sz w:val="18"/>
                <w:szCs w:val="18"/>
                <w:lang w:val="en-GB"/>
              </w:rPr>
            </w:pPr>
          </w:p>
        </w:tc>
        <w:tc>
          <w:tcPr>
            <w:tcW w:w="1418" w:type="dxa"/>
            <w:vMerge/>
            <w:tcBorders>
              <w:top w:val="nil"/>
              <w:bottom w:val="double" w:sz="4" w:space="0" w:color="auto"/>
            </w:tcBorders>
            <w:vAlign w:val="center"/>
            <w:hideMark/>
          </w:tcPr>
          <w:p w14:paraId="394F40B4" w14:textId="77777777" w:rsidR="00783413" w:rsidRPr="00C75CDD" w:rsidRDefault="00783413" w:rsidP="007D2D3C">
            <w:pPr>
              <w:spacing w:line="240" w:lineRule="auto"/>
              <w:jc w:val="left"/>
              <w:rPr>
                <w:rFonts w:asciiTheme="majorHAnsi" w:eastAsia="Times New Roman" w:hAnsiTheme="majorHAnsi" w:cs="Times New Roman"/>
                <w:b/>
                <w:bCs/>
                <w:color w:val="000000"/>
                <w:sz w:val="18"/>
                <w:szCs w:val="18"/>
                <w:lang w:val="en-GB"/>
              </w:rPr>
            </w:pPr>
          </w:p>
        </w:tc>
        <w:tc>
          <w:tcPr>
            <w:tcW w:w="1417" w:type="dxa"/>
            <w:vMerge/>
            <w:tcBorders>
              <w:top w:val="nil"/>
              <w:bottom w:val="double" w:sz="4" w:space="0" w:color="auto"/>
            </w:tcBorders>
            <w:vAlign w:val="center"/>
            <w:hideMark/>
          </w:tcPr>
          <w:p w14:paraId="3071FFC0" w14:textId="77777777" w:rsidR="00783413" w:rsidRPr="00C75CDD" w:rsidRDefault="00783413" w:rsidP="007D2D3C">
            <w:pPr>
              <w:spacing w:line="240" w:lineRule="auto"/>
              <w:jc w:val="left"/>
              <w:rPr>
                <w:rFonts w:asciiTheme="majorHAnsi" w:eastAsia="Times New Roman" w:hAnsiTheme="majorHAnsi" w:cs="Times New Roman"/>
                <w:b/>
                <w:bCs/>
                <w:color w:val="000000"/>
                <w:sz w:val="18"/>
                <w:szCs w:val="18"/>
                <w:lang w:val="en-GB"/>
              </w:rPr>
            </w:pPr>
          </w:p>
        </w:tc>
      </w:tr>
      <w:tr w:rsidR="00783413" w:rsidRPr="001C5754" w14:paraId="5AB3E3A3" w14:textId="77777777" w:rsidTr="00224AE7">
        <w:trPr>
          <w:trHeight w:val="280"/>
        </w:trPr>
        <w:tc>
          <w:tcPr>
            <w:tcW w:w="1428" w:type="dxa"/>
            <w:vMerge w:val="restart"/>
            <w:tcBorders>
              <w:top w:val="double" w:sz="4" w:space="0" w:color="auto"/>
            </w:tcBorders>
            <w:shd w:val="clear" w:color="auto" w:fill="auto"/>
            <w:noWrap/>
            <w:vAlign w:val="center"/>
            <w:hideMark/>
          </w:tcPr>
          <w:p w14:paraId="1819A9A1" w14:textId="77777777" w:rsidR="00783413" w:rsidRPr="003D784C" w:rsidRDefault="00783413" w:rsidP="007D2D3C">
            <w:pPr>
              <w:spacing w:line="240" w:lineRule="auto"/>
              <w:jc w:val="center"/>
              <w:rPr>
                <w:rFonts w:asciiTheme="majorHAnsi" w:eastAsia="Times New Roman" w:hAnsiTheme="majorHAnsi" w:cs="Times New Roman"/>
                <w:b/>
                <w:color w:val="000000"/>
                <w:sz w:val="18"/>
                <w:szCs w:val="18"/>
                <w:lang w:val="en-GB"/>
              </w:rPr>
            </w:pPr>
            <w:r w:rsidRPr="003D784C">
              <w:rPr>
                <w:rFonts w:asciiTheme="majorHAnsi" w:eastAsia="Times New Roman" w:hAnsiTheme="majorHAnsi" w:cs="Times New Roman"/>
                <w:b/>
                <w:color w:val="000000"/>
                <w:sz w:val="18"/>
                <w:szCs w:val="18"/>
                <w:lang w:val="en-GB"/>
              </w:rPr>
              <w:t>Kazakhstan</w:t>
            </w:r>
          </w:p>
        </w:tc>
        <w:tc>
          <w:tcPr>
            <w:tcW w:w="2551" w:type="dxa"/>
            <w:tcBorders>
              <w:top w:val="double" w:sz="4" w:space="0" w:color="auto"/>
            </w:tcBorders>
            <w:shd w:val="clear" w:color="auto" w:fill="auto"/>
            <w:noWrap/>
            <w:vAlign w:val="bottom"/>
            <w:hideMark/>
          </w:tcPr>
          <w:p w14:paraId="2B8D3F09" w14:textId="77777777" w:rsidR="00783413" w:rsidRPr="003D784C" w:rsidRDefault="00783413" w:rsidP="007D2D3C">
            <w:pPr>
              <w:spacing w:line="240" w:lineRule="auto"/>
              <w:jc w:val="right"/>
              <w:rPr>
                <w:rFonts w:asciiTheme="majorHAnsi" w:eastAsia="Times New Roman" w:hAnsiTheme="majorHAnsi" w:cs="Times New Roman"/>
                <w:i/>
                <w:iCs/>
                <w:color w:val="000000"/>
                <w:sz w:val="18"/>
                <w:szCs w:val="18"/>
                <w:lang w:val="en-GB"/>
              </w:rPr>
            </w:pPr>
            <w:r w:rsidRPr="003D784C">
              <w:rPr>
                <w:rFonts w:asciiTheme="majorHAnsi" w:eastAsia="Times New Roman" w:hAnsiTheme="majorHAnsi" w:cs="Times New Roman"/>
                <w:i/>
                <w:iCs/>
                <w:color w:val="000000"/>
                <w:sz w:val="18"/>
                <w:szCs w:val="18"/>
                <w:lang w:val="en-GB"/>
              </w:rPr>
              <w:t>0-50 miles</w:t>
            </w:r>
          </w:p>
        </w:tc>
        <w:tc>
          <w:tcPr>
            <w:tcW w:w="1134" w:type="dxa"/>
            <w:tcBorders>
              <w:top w:val="double" w:sz="4" w:space="0" w:color="auto"/>
            </w:tcBorders>
            <w:shd w:val="clear" w:color="auto" w:fill="auto"/>
            <w:noWrap/>
            <w:vAlign w:val="bottom"/>
            <w:hideMark/>
          </w:tcPr>
          <w:p w14:paraId="64B802ED"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216.745</w:t>
            </w:r>
          </w:p>
        </w:tc>
        <w:tc>
          <w:tcPr>
            <w:tcW w:w="1276" w:type="dxa"/>
            <w:tcBorders>
              <w:top w:val="double" w:sz="4" w:space="0" w:color="auto"/>
            </w:tcBorders>
            <w:shd w:val="clear" w:color="auto" w:fill="auto"/>
            <w:noWrap/>
            <w:vAlign w:val="bottom"/>
            <w:hideMark/>
          </w:tcPr>
          <w:p w14:paraId="025522F5"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298.633</w:t>
            </w:r>
          </w:p>
        </w:tc>
        <w:tc>
          <w:tcPr>
            <w:tcW w:w="1418" w:type="dxa"/>
            <w:tcBorders>
              <w:top w:val="double" w:sz="4" w:space="0" w:color="auto"/>
            </w:tcBorders>
            <w:shd w:val="clear" w:color="auto" w:fill="auto"/>
            <w:noWrap/>
            <w:vAlign w:val="bottom"/>
            <w:hideMark/>
          </w:tcPr>
          <w:p w14:paraId="172AB0DA"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686.646</w:t>
            </w:r>
          </w:p>
        </w:tc>
        <w:tc>
          <w:tcPr>
            <w:tcW w:w="1559" w:type="dxa"/>
            <w:tcBorders>
              <w:top w:val="double" w:sz="4" w:space="0" w:color="auto"/>
            </w:tcBorders>
            <w:shd w:val="clear" w:color="auto" w:fill="auto"/>
            <w:noWrap/>
            <w:vAlign w:val="bottom"/>
            <w:hideMark/>
          </w:tcPr>
          <w:p w14:paraId="5BCF563D"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823.191</w:t>
            </w:r>
          </w:p>
        </w:tc>
        <w:tc>
          <w:tcPr>
            <w:tcW w:w="1559" w:type="dxa"/>
            <w:tcBorders>
              <w:top w:val="double" w:sz="4" w:space="0" w:color="auto"/>
            </w:tcBorders>
            <w:shd w:val="clear" w:color="auto" w:fill="auto"/>
            <w:noWrap/>
            <w:vAlign w:val="bottom"/>
            <w:hideMark/>
          </w:tcPr>
          <w:p w14:paraId="3C2C5819"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68.936</w:t>
            </w:r>
          </w:p>
        </w:tc>
        <w:tc>
          <w:tcPr>
            <w:tcW w:w="1418" w:type="dxa"/>
            <w:tcBorders>
              <w:top w:val="double" w:sz="4" w:space="0" w:color="auto"/>
            </w:tcBorders>
            <w:shd w:val="clear" w:color="auto" w:fill="auto"/>
            <w:noWrap/>
            <w:vAlign w:val="bottom"/>
            <w:hideMark/>
          </w:tcPr>
          <w:p w14:paraId="0C3C8D2E"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2094.150</w:t>
            </w:r>
          </w:p>
        </w:tc>
        <w:tc>
          <w:tcPr>
            <w:tcW w:w="1417" w:type="dxa"/>
            <w:vMerge w:val="restart"/>
            <w:tcBorders>
              <w:top w:val="double" w:sz="4" w:space="0" w:color="auto"/>
            </w:tcBorders>
            <w:shd w:val="clear" w:color="auto" w:fill="auto"/>
            <w:noWrap/>
            <w:vAlign w:val="center"/>
            <w:hideMark/>
          </w:tcPr>
          <w:p w14:paraId="0A00C5E0" w14:textId="77777777" w:rsidR="00783413" w:rsidRPr="003D784C" w:rsidRDefault="00783413" w:rsidP="007D2D3C">
            <w:pPr>
              <w:spacing w:line="240" w:lineRule="auto"/>
              <w:jc w:val="right"/>
              <w:rPr>
                <w:rFonts w:asciiTheme="majorHAnsi" w:eastAsia="Times New Roman" w:hAnsiTheme="majorHAnsi" w:cs="Times New Roman"/>
                <w:b/>
                <w:bCs/>
                <w:color w:val="000000"/>
                <w:sz w:val="18"/>
                <w:szCs w:val="18"/>
                <w:lang w:val="en-GB"/>
              </w:rPr>
            </w:pPr>
            <w:r w:rsidRPr="003D784C">
              <w:rPr>
                <w:rFonts w:asciiTheme="majorHAnsi" w:eastAsia="Times New Roman" w:hAnsiTheme="majorHAnsi" w:cs="Times New Roman"/>
                <w:b/>
                <w:bCs/>
                <w:color w:val="000000"/>
                <w:sz w:val="18"/>
                <w:szCs w:val="18"/>
                <w:lang w:val="en-GB"/>
              </w:rPr>
              <w:t>11387.700</w:t>
            </w:r>
          </w:p>
        </w:tc>
      </w:tr>
      <w:tr w:rsidR="00783413" w:rsidRPr="001C5754" w14:paraId="7768AC41" w14:textId="77777777" w:rsidTr="000E2DC5">
        <w:trPr>
          <w:trHeight w:val="280"/>
        </w:trPr>
        <w:tc>
          <w:tcPr>
            <w:tcW w:w="1428" w:type="dxa"/>
            <w:vMerge/>
            <w:vAlign w:val="center"/>
            <w:hideMark/>
          </w:tcPr>
          <w:p w14:paraId="4230C612" w14:textId="77777777" w:rsidR="00783413" w:rsidRPr="00C75CDD" w:rsidRDefault="00783413" w:rsidP="007D2D3C">
            <w:pPr>
              <w:spacing w:line="240" w:lineRule="auto"/>
              <w:jc w:val="left"/>
              <w:rPr>
                <w:rFonts w:asciiTheme="majorHAnsi" w:eastAsia="Times New Roman" w:hAnsiTheme="majorHAnsi" w:cs="Times New Roman"/>
                <w:b/>
                <w:color w:val="000000"/>
                <w:sz w:val="18"/>
                <w:szCs w:val="18"/>
                <w:lang w:val="en-GB"/>
              </w:rPr>
            </w:pPr>
          </w:p>
        </w:tc>
        <w:tc>
          <w:tcPr>
            <w:tcW w:w="2551" w:type="dxa"/>
            <w:tcBorders>
              <w:bottom w:val="nil"/>
            </w:tcBorders>
            <w:shd w:val="clear" w:color="auto" w:fill="auto"/>
            <w:noWrap/>
            <w:vAlign w:val="bottom"/>
            <w:hideMark/>
          </w:tcPr>
          <w:p w14:paraId="642B82EB" w14:textId="77777777" w:rsidR="00783413" w:rsidRPr="00C75CDD" w:rsidRDefault="00783413" w:rsidP="007D2D3C">
            <w:pPr>
              <w:spacing w:line="240" w:lineRule="auto"/>
              <w:jc w:val="right"/>
              <w:rPr>
                <w:rFonts w:asciiTheme="majorHAnsi" w:eastAsia="Times New Roman" w:hAnsiTheme="majorHAnsi" w:cs="Times New Roman"/>
                <w:i/>
                <w:iCs/>
                <w:color w:val="000000"/>
                <w:sz w:val="18"/>
                <w:szCs w:val="18"/>
                <w:lang w:val="en-GB"/>
              </w:rPr>
            </w:pPr>
            <w:r w:rsidRPr="00C75CDD">
              <w:rPr>
                <w:rFonts w:asciiTheme="majorHAnsi" w:eastAsia="Times New Roman" w:hAnsiTheme="majorHAnsi" w:cs="Times New Roman"/>
                <w:i/>
                <w:iCs/>
                <w:color w:val="000000"/>
                <w:sz w:val="18"/>
                <w:szCs w:val="18"/>
                <w:lang w:val="en-GB"/>
              </w:rPr>
              <w:t>50-100 miles</w:t>
            </w:r>
          </w:p>
        </w:tc>
        <w:tc>
          <w:tcPr>
            <w:tcW w:w="1134" w:type="dxa"/>
            <w:tcBorders>
              <w:bottom w:val="nil"/>
            </w:tcBorders>
            <w:shd w:val="clear" w:color="auto" w:fill="auto"/>
            <w:noWrap/>
            <w:vAlign w:val="bottom"/>
            <w:hideMark/>
          </w:tcPr>
          <w:p w14:paraId="744A5E2A"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443.727</w:t>
            </w:r>
          </w:p>
        </w:tc>
        <w:tc>
          <w:tcPr>
            <w:tcW w:w="1276" w:type="dxa"/>
            <w:tcBorders>
              <w:bottom w:val="nil"/>
            </w:tcBorders>
            <w:shd w:val="clear" w:color="auto" w:fill="auto"/>
            <w:noWrap/>
            <w:vAlign w:val="bottom"/>
            <w:hideMark/>
          </w:tcPr>
          <w:p w14:paraId="640B6791"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681.356</w:t>
            </w:r>
          </w:p>
        </w:tc>
        <w:tc>
          <w:tcPr>
            <w:tcW w:w="1418" w:type="dxa"/>
            <w:tcBorders>
              <w:bottom w:val="nil"/>
            </w:tcBorders>
            <w:shd w:val="clear" w:color="auto" w:fill="auto"/>
            <w:noWrap/>
            <w:vAlign w:val="bottom"/>
            <w:hideMark/>
          </w:tcPr>
          <w:p w14:paraId="24911EB0"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1502.915</w:t>
            </w:r>
          </w:p>
        </w:tc>
        <w:tc>
          <w:tcPr>
            <w:tcW w:w="1559" w:type="dxa"/>
            <w:tcBorders>
              <w:bottom w:val="nil"/>
            </w:tcBorders>
            <w:shd w:val="clear" w:color="auto" w:fill="auto"/>
            <w:noWrap/>
            <w:vAlign w:val="bottom"/>
            <w:hideMark/>
          </w:tcPr>
          <w:p w14:paraId="6E5306D3"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1316.112</w:t>
            </w:r>
          </w:p>
        </w:tc>
        <w:tc>
          <w:tcPr>
            <w:tcW w:w="1559" w:type="dxa"/>
            <w:tcBorders>
              <w:bottom w:val="nil"/>
            </w:tcBorders>
            <w:shd w:val="clear" w:color="auto" w:fill="auto"/>
            <w:noWrap/>
            <w:vAlign w:val="bottom"/>
            <w:hideMark/>
          </w:tcPr>
          <w:p w14:paraId="0239B209"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35.376</w:t>
            </w:r>
          </w:p>
        </w:tc>
        <w:tc>
          <w:tcPr>
            <w:tcW w:w="1418" w:type="dxa"/>
            <w:tcBorders>
              <w:bottom w:val="nil"/>
            </w:tcBorders>
            <w:shd w:val="clear" w:color="auto" w:fill="auto"/>
            <w:noWrap/>
            <w:vAlign w:val="bottom"/>
            <w:hideMark/>
          </w:tcPr>
          <w:p w14:paraId="7A6FAD9A"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3979.486</w:t>
            </w:r>
          </w:p>
        </w:tc>
        <w:tc>
          <w:tcPr>
            <w:tcW w:w="1417" w:type="dxa"/>
            <w:vMerge/>
            <w:vAlign w:val="center"/>
            <w:hideMark/>
          </w:tcPr>
          <w:p w14:paraId="2963DED7" w14:textId="77777777" w:rsidR="00783413" w:rsidRPr="00C75CDD" w:rsidRDefault="00783413" w:rsidP="007D2D3C">
            <w:pPr>
              <w:spacing w:line="240" w:lineRule="auto"/>
              <w:jc w:val="left"/>
              <w:rPr>
                <w:rFonts w:asciiTheme="majorHAnsi" w:eastAsia="Times New Roman" w:hAnsiTheme="majorHAnsi" w:cs="Times New Roman"/>
                <w:b/>
                <w:bCs/>
                <w:color w:val="000000"/>
                <w:sz w:val="18"/>
                <w:szCs w:val="18"/>
                <w:lang w:val="en-GB"/>
              </w:rPr>
            </w:pPr>
          </w:p>
        </w:tc>
      </w:tr>
      <w:tr w:rsidR="00783413" w:rsidRPr="001C5754" w14:paraId="08BD0462" w14:textId="77777777" w:rsidTr="000E2DC5">
        <w:trPr>
          <w:trHeight w:val="300"/>
        </w:trPr>
        <w:tc>
          <w:tcPr>
            <w:tcW w:w="1428" w:type="dxa"/>
            <w:vMerge/>
            <w:vAlign w:val="center"/>
            <w:hideMark/>
          </w:tcPr>
          <w:p w14:paraId="05A524C4" w14:textId="77777777" w:rsidR="00783413" w:rsidRPr="00C75CDD" w:rsidRDefault="00783413" w:rsidP="007D2D3C">
            <w:pPr>
              <w:spacing w:line="240" w:lineRule="auto"/>
              <w:jc w:val="left"/>
              <w:rPr>
                <w:rFonts w:asciiTheme="majorHAnsi" w:eastAsia="Times New Roman" w:hAnsiTheme="majorHAnsi" w:cs="Times New Roman"/>
                <w:b/>
                <w:color w:val="000000"/>
                <w:sz w:val="18"/>
                <w:szCs w:val="18"/>
                <w:lang w:val="en-GB"/>
              </w:rPr>
            </w:pPr>
          </w:p>
        </w:tc>
        <w:tc>
          <w:tcPr>
            <w:tcW w:w="2551" w:type="dxa"/>
            <w:tcBorders>
              <w:top w:val="nil"/>
              <w:bottom w:val="single" w:sz="4" w:space="0" w:color="auto"/>
            </w:tcBorders>
            <w:shd w:val="clear" w:color="auto" w:fill="auto"/>
            <w:noWrap/>
            <w:vAlign w:val="bottom"/>
            <w:hideMark/>
          </w:tcPr>
          <w:p w14:paraId="2B801D17" w14:textId="77777777" w:rsidR="00783413" w:rsidRPr="00C75CDD" w:rsidRDefault="00783413" w:rsidP="007D2D3C">
            <w:pPr>
              <w:spacing w:line="240" w:lineRule="auto"/>
              <w:jc w:val="right"/>
              <w:rPr>
                <w:rFonts w:asciiTheme="majorHAnsi" w:eastAsia="Times New Roman" w:hAnsiTheme="majorHAnsi" w:cs="Times New Roman"/>
                <w:i/>
                <w:iCs/>
                <w:color w:val="000000"/>
                <w:sz w:val="18"/>
                <w:szCs w:val="18"/>
                <w:lang w:val="en-GB"/>
              </w:rPr>
            </w:pPr>
            <w:r w:rsidRPr="00C75CDD">
              <w:rPr>
                <w:rFonts w:asciiTheme="majorHAnsi" w:eastAsia="Times New Roman" w:hAnsiTheme="majorHAnsi" w:cs="Times New Roman"/>
                <w:i/>
                <w:iCs/>
                <w:color w:val="000000"/>
                <w:sz w:val="18"/>
                <w:szCs w:val="18"/>
                <w:lang w:val="en-GB"/>
              </w:rPr>
              <w:t>100-5000 miles</w:t>
            </w:r>
          </w:p>
        </w:tc>
        <w:tc>
          <w:tcPr>
            <w:tcW w:w="1134" w:type="dxa"/>
            <w:tcBorders>
              <w:top w:val="nil"/>
              <w:bottom w:val="single" w:sz="4" w:space="0" w:color="auto"/>
            </w:tcBorders>
            <w:shd w:val="clear" w:color="auto" w:fill="auto"/>
            <w:noWrap/>
            <w:vAlign w:val="bottom"/>
            <w:hideMark/>
          </w:tcPr>
          <w:p w14:paraId="6CE8C36F"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128.651</w:t>
            </w:r>
          </w:p>
        </w:tc>
        <w:tc>
          <w:tcPr>
            <w:tcW w:w="1276" w:type="dxa"/>
            <w:tcBorders>
              <w:top w:val="nil"/>
              <w:bottom w:val="single" w:sz="4" w:space="0" w:color="auto"/>
            </w:tcBorders>
            <w:shd w:val="clear" w:color="auto" w:fill="auto"/>
            <w:noWrap/>
            <w:vAlign w:val="bottom"/>
            <w:hideMark/>
          </w:tcPr>
          <w:p w14:paraId="389E6F7D"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498.109</w:t>
            </w:r>
          </w:p>
        </w:tc>
        <w:tc>
          <w:tcPr>
            <w:tcW w:w="1418" w:type="dxa"/>
            <w:tcBorders>
              <w:top w:val="nil"/>
              <w:bottom w:val="single" w:sz="4" w:space="0" w:color="auto"/>
            </w:tcBorders>
            <w:shd w:val="clear" w:color="auto" w:fill="auto"/>
            <w:noWrap/>
            <w:vAlign w:val="bottom"/>
            <w:hideMark/>
          </w:tcPr>
          <w:p w14:paraId="3127D31F"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3974.696</w:t>
            </w:r>
          </w:p>
        </w:tc>
        <w:tc>
          <w:tcPr>
            <w:tcW w:w="1559" w:type="dxa"/>
            <w:tcBorders>
              <w:top w:val="nil"/>
              <w:bottom w:val="single" w:sz="4" w:space="0" w:color="auto"/>
            </w:tcBorders>
            <w:shd w:val="clear" w:color="auto" w:fill="auto"/>
            <w:noWrap/>
            <w:vAlign w:val="bottom"/>
            <w:hideMark/>
          </w:tcPr>
          <w:p w14:paraId="5FDB1564"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710.938</w:t>
            </w:r>
          </w:p>
        </w:tc>
        <w:tc>
          <w:tcPr>
            <w:tcW w:w="1559" w:type="dxa"/>
            <w:tcBorders>
              <w:top w:val="nil"/>
              <w:bottom w:val="single" w:sz="4" w:space="0" w:color="auto"/>
            </w:tcBorders>
            <w:shd w:val="clear" w:color="auto" w:fill="auto"/>
            <w:noWrap/>
            <w:vAlign w:val="bottom"/>
            <w:hideMark/>
          </w:tcPr>
          <w:p w14:paraId="72D081F4"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1.671</w:t>
            </w:r>
          </w:p>
        </w:tc>
        <w:tc>
          <w:tcPr>
            <w:tcW w:w="1418" w:type="dxa"/>
            <w:tcBorders>
              <w:top w:val="nil"/>
              <w:bottom w:val="single" w:sz="4" w:space="0" w:color="auto"/>
            </w:tcBorders>
            <w:shd w:val="clear" w:color="auto" w:fill="auto"/>
            <w:noWrap/>
            <w:vAlign w:val="bottom"/>
            <w:hideMark/>
          </w:tcPr>
          <w:p w14:paraId="44166BAC"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5314.064</w:t>
            </w:r>
          </w:p>
        </w:tc>
        <w:tc>
          <w:tcPr>
            <w:tcW w:w="1417" w:type="dxa"/>
            <w:vMerge/>
            <w:vAlign w:val="center"/>
            <w:hideMark/>
          </w:tcPr>
          <w:p w14:paraId="2B2D6D0B" w14:textId="77777777" w:rsidR="00783413" w:rsidRPr="00C75CDD" w:rsidRDefault="00783413" w:rsidP="007D2D3C">
            <w:pPr>
              <w:spacing w:line="240" w:lineRule="auto"/>
              <w:jc w:val="left"/>
              <w:rPr>
                <w:rFonts w:asciiTheme="majorHAnsi" w:eastAsia="Times New Roman" w:hAnsiTheme="majorHAnsi" w:cs="Times New Roman"/>
                <w:b/>
                <w:bCs/>
                <w:color w:val="000000"/>
                <w:sz w:val="18"/>
                <w:szCs w:val="18"/>
                <w:lang w:val="en-GB"/>
              </w:rPr>
            </w:pPr>
          </w:p>
        </w:tc>
      </w:tr>
      <w:tr w:rsidR="00783413" w:rsidRPr="001C5754" w14:paraId="5C13B1EF" w14:textId="77777777" w:rsidTr="000E2DC5">
        <w:trPr>
          <w:trHeight w:val="280"/>
        </w:trPr>
        <w:tc>
          <w:tcPr>
            <w:tcW w:w="1428" w:type="dxa"/>
            <w:vMerge w:val="restart"/>
            <w:shd w:val="clear" w:color="auto" w:fill="auto"/>
            <w:noWrap/>
            <w:vAlign w:val="center"/>
            <w:hideMark/>
          </w:tcPr>
          <w:p w14:paraId="565DDEB8" w14:textId="77777777" w:rsidR="00783413" w:rsidRPr="003D784C" w:rsidRDefault="00783413" w:rsidP="007D2D3C">
            <w:pPr>
              <w:spacing w:line="240" w:lineRule="auto"/>
              <w:jc w:val="center"/>
              <w:rPr>
                <w:rFonts w:asciiTheme="majorHAnsi" w:eastAsia="Times New Roman" w:hAnsiTheme="majorHAnsi" w:cs="Times New Roman"/>
                <w:b/>
                <w:color w:val="000000"/>
                <w:sz w:val="18"/>
                <w:szCs w:val="18"/>
                <w:lang w:val="en-GB"/>
              </w:rPr>
            </w:pPr>
            <w:r w:rsidRPr="003D784C">
              <w:rPr>
                <w:rFonts w:asciiTheme="majorHAnsi" w:eastAsia="Times New Roman" w:hAnsiTheme="majorHAnsi" w:cs="Times New Roman"/>
                <w:b/>
                <w:color w:val="000000"/>
                <w:sz w:val="18"/>
                <w:szCs w:val="18"/>
                <w:lang w:val="en-GB"/>
              </w:rPr>
              <w:t>Kyrgyzstan</w:t>
            </w:r>
          </w:p>
        </w:tc>
        <w:tc>
          <w:tcPr>
            <w:tcW w:w="2551" w:type="dxa"/>
            <w:tcBorders>
              <w:top w:val="single" w:sz="4" w:space="0" w:color="auto"/>
            </w:tcBorders>
            <w:shd w:val="clear" w:color="auto" w:fill="auto"/>
            <w:noWrap/>
            <w:vAlign w:val="bottom"/>
            <w:hideMark/>
          </w:tcPr>
          <w:p w14:paraId="6A361EBE" w14:textId="77777777" w:rsidR="00783413" w:rsidRPr="003D784C" w:rsidRDefault="00783413" w:rsidP="007D2D3C">
            <w:pPr>
              <w:spacing w:line="240" w:lineRule="auto"/>
              <w:jc w:val="right"/>
              <w:rPr>
                <w:rFonts w:asciiTheme="majorHAnsi" w:eastAsia="Times New Roman" w:hAnsiTheme="majorHAnsi" w:cs="Times New Roman"/>
                <w:i/>
                <w:iCs/>
                <w:color w:val="000000"/>
                <w:sz w:val="18"/>
                <w:szCs w:val="18"/>
                <w:lang w:val="en-GB"/>
              </w:rPr>
            </w:pPr>
            <w:r w:rsidRPr="003D784C">
              <w:rPr>
                <w:rFonts w:asciiTheme="majorHAnsi" w:eastAsia="Times New Roman" w:hAnsiTheme="majorHAnsi" w:cs="Times New Roman"/>
                <w:i/>
                <w:iCs/>
                <w:color w:val="000000"/>
                <w:sz w:val="18"/>
                <w:szCs w:val="18"/>
                <w:lang w:val="en-GB"/>
              </w:rPr>
              <w:t>0-50 miles</w:t>
            </w:r>
          </w:p>
        </w:tc>
        <w:tc>
          <w:tcPr>
            <w:tcW w:w="1134" w:type="dxa"/>
            <w:tcBorders>
              <w:top w:val="single" w:sz="4" w:space="0" w:color="auto"/>
            </w:tcBorders>
            <w:shd w:val="clear" w:color="auto" w:fill="auto"/>
            <w:noWrap/>
            <w:vAlign w:val="bottom"/>
            <w:hideMark/>
          </w:tcPr>
          <w:p w14:paraId="3946606D"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89.121</w:t>
            </w:r>
          </w:p>
        </w:tc>
        <w:tc>
          <w:tcPr>
            <w:tcW w:w="1276" w:type="dxa"/>
            <w:tcBorders>
              <w:top w:val="single" w:sz="4" w:space="0" w:color="auto"/>
            </w:tcBorders>
            <w:shd w:val="clear" w:color="auto" w:fill="auto"/>
            <w:noWrap/>
            <w:vAlign w:val="bottom"/>
            <w:hideMark/>
          </w:tcPr>
          <w:p w14:paraId="5BEE03AC"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33.224</w:t>
            </w:r>
          </w:p>
        </w:tc>
        <w:tc>
          <w:tcPr>
            <w:tcW w:w="1418" w:type="dxa"/>
            <w:tcBorders>
              <w:top w:val="single" w:sz="4" w:space="0" w:color="auto"/>
            </w:tcBorders>
            <w:shd w:val="clear" w:color="auto" w:fill="auto"/>
            <w:noWrap/>
            <w:vAlign w:val="bottom"/>
            <w:hideMark/>
          </w:tcPr>
          <w:p w14:paraId="550FC1AA"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57.050</w:t>
            </w:r>
          </w:p>
        </w:tc>
        <w:tc>
          <w:tcPr>
            <w:tcW w:w="1559" w:type="dxa"/>
            <w:tcBorders>
              <w:top w:val="single" w:sz="4" w:space="0" w:color="auto"/>
            </w:tcBorders>
            <w:shd w:val="clear" w:color="auto" w:fill="auto"/>
            <w:noWrap/>
            <w:vAlign w:val="bottom"/>
            <w:hideMark/>
          </w:tcPr>
          <w:p w14:paraId="58856AFA"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19.172</w:t>
            </w:r>
          </w:p>
        </w:tc>
        <w:tc>
          <w:tcPr>
            <w:tcW w:w="1559" w:type="dxa"/>
            <w:tcBorders>
              <w:top w:val="single" w:sz="4" w:space="0" w:color="auto"/>
            </w:tcBorders>
            <w:shd w:val="clear" w:color="auto" w:fill="auto"/>
            <w:noWrap/>
            <w:vAlign w:val="bottom"/>
            <w:hideMark/>
          </w:tcPr>
          <w:p w14:paraId="1165D8F5"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0.428</w:t>
            </w:r>
          </w:p>
        </w:tc>
        <w:tc>
          <w:tcPr>
            <w:tcW w:w="1418" w:type="dxa"/>
            <w:tcBorders>
              <w:top w:val="single" w:sz="4" w:space="0" w:color="auto"/>
            </w:tcBorders>
            <w:shd w:val="clear" w:color="auto" w:fill="auto"/>
            <w:noWrap/>
            <w:vAlign w:val="bottom"/>
            <w:hideMark/>
          </w:tcPr>
          <w:p w14:paraId="0B40E435"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198.995</w:t>
            </w:r>
          </w:p>
        </w:tc>
        <w:tc>
          <w:tcPr>
            <w:tcW w:w="1417" w:type="dxa"/>
            <w:vMerge w:val="restart"/>
            <w:shd w:val="clear" w:color="auto" w:fill="auto"/>
            <w:noWrap/>
            <w:vAlign w:val="center"/>
            <w:hideMark/>
          </w:tcPr>
          <w:p w14:paraId="537F7761" w14:textId="77777777" w:rsidR="00783413" w:rsidRPr="003D784C" w:rsidRDefault="00783413" w:rsidP="007D2D3C">
            <w:pPr>
              <w:spacing w:line="240" w:lineRule="auto"/>
              <w:jc w:val="right"/>
              <w:rPr>
                <w:rFonts w:asciiTheme="majorHAnsi" w:eastAsia="Times New Roman" w:hAnsiTheme="majorHAnsi" w:cs="Times New Roman"/>
                <w:b/>
                <w:bCs/>
                <w:color w:val="000000"/>
                <w:sz w:val="18"/>
                <w:szCs w:val="18"/>
                <w:lang w:val="en-GB"/>
              </w:rPr>
            </w:pPr>
            <w:r w:rsidRPr="003D784C">
              <w:rPr>
                <w:rFonts w:asciiTheme="majorHAnsi" w:eastAsia="Times New Roman" w:hAnsiTheme="majorHAnsi" w:cs="Times New Roman"/>
                <w:b/>
                <w:bCs/>
                <w:color w:val="000000"/>
                <w:sz w:val="18"/>
                <w:szCs w:val="18"/>
                <w:lang w:val="en-GB"/>
              </w:rPr>
              <w:t>255.663</w:t>
            </w:r>
          </w:p>
        </w:tc>
      </w:tr>
      <w:tr w:rsidR="00783413" w:rsidRPr="001C5754" w14:paraId="11E85942" w14:textId="77777777" w:rsidTr="000E2DC5">
        <w:trPr>
          <w:trHeight w:val="280"/>
        </w:trPr>
        <w:tc>
          <w:tcPr>
            <w:tcW w:w="1428" w:type="dxa"/>
            <w:vMerge/>
            <w:vAlign w:val="center"/>
            <w:hideMark/>
          </w:tcPr>
          <w:p w14:paraId="7A9DF4AA" w14:textId="77777777" w:rsidR="00783413" w:rsidRPr="00C75CDD" w:rsidRDefault="00783413" w:rsidP="007D2D3C">
            <w:pPr>
              <w:spacing w:line="240" w:lineRule="auto"/>
              <w:jc w:val="left"/>
              <w:rPr>
                <w:rFonts w:asciiTheme="majorHAnsi" w:eastAsia="Times New Roman" w:hAnsiTheme="majorHAnsi" w:cs="Times New Roman"/>
                <w:b/>
                <w:color w:val="000000"/>
                <w:sz w:val="18"/>
                <w:szCs w:val="18"/>
                <w:lang w:val="en-GB"/>
              </w:rPr>
            </w:pPr>
          </w:p>
        </w:tc>
        <w:tc>
          <w:tcPr>
            <w:tcW w:w="2551" w:type="dxa"/>
            <w:tcBorders>
              <w:bottom w:val="nil"/>
            </w:tcBorders>
            <w:shd w:val="clear" w:color="auto" w:fill="auto"/>
            <w:noWrap/>
            <w:vAlign w:val="bottom"/>
            <w:hideMark/>
          </w:tcPr>
          <w:p w14:paraId="18C00B9B" w14:textId="77777777" w:rsidR="00783413" w:rsidRPr="00C75CDD" w:rsidRDefault="00783413" w:rsidP="007D2D3C">
            <w:pPr>
              <w:spacing w:line="240" w:lineRule="auto"/>
              <w:jc w:val="right"/>
              <w:rPr>
                <w:rFonts w:asciiTheme="majorHAnsi" w:eastAsia="Times New Roman" w:hAnsiTheme="majorHAnsi" w:cs="Times New Roman"/>
                <w:i/>
                <w:iCs/>
                <w:color w:val="000000"/>
                <w:sz w:val="18"/>
                <w:szCs w:val="18"/>
                <w:lang w:val="en-GB"/>
              </w:rPr>
            </w:pPr>
            <w:r w:rsidRPr="00C75CDD">
              <w:rPr>
                <w:rFonts w:asciiTheme="majorHAnsi" w:eastAsia="Times New Roman" w:hAnsiTheme="majorHAnsi" w:cs="Times New Roman"/>
                <w:i/>
                <w:iCs/>
                <w:color w:val="000000"/>
                <w:sz w:val="18"/>
                <w:szCs w:val="18"/>
                <w:lang w:val="en-GB"/>
              </w:rPr>
              <w:t>50-100 miles</w:t>
            </w:r>
          </w:p>
        </w:tc>
        <w:tc>
          <w:tcPr>
            <w:tcW w:w="1134" w:type="dxa"/>
            <w:tcBorders>
              <w:bottom w:val="nil"/>
            </w:tcBorders>
            <w:shd w:val="clear" w:color="auto" w:fill="auto"/>
            <w:noWrap/>
            <w:vAlign w:val="bottom"/>
            <w:hideMark/>
          </w:tcPr>
          <w:p w14:paraId="1A89F7E0"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14.908</w:t>
            </w:r>
          </w:p>
        </w:tc>
        <w:tc>
          <w:tcPr>
            <w:tcW w:w="1276" w:type="dxa"/>
            <w:tcBorders>
              <w:bottom w:val="nil"/>
            </w:tcBorders>
            <w:shd w:val="clear" w:color="auto" w:fill="auto"/>
            <w:noWrap/>
            <w:vAlign w:val="bottom"/>
            <w:hideMark/>
          </w:tcPr>
          <w:p w14:paraId="39F7198D"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13.711</w:t>
            </w:r>
          </w:p>
        </w:tc>
        <w:tc>
          <w:tcPr>
            <w:tcW w:w="1418" w:type="dxa"/>
            <w:tcBorders>
              <w:bottom w:val="nil"/>
            </w:tcBorders>
            <w:shd w:val="clear" w:color="auto" w:fill="auto"/>
            <w:noWrap/>
            <w:vAlign w:val="bottom"/>
            <w:hideMark/>
          </w:tcPr>
          <w:p w14:paraId="579C1382"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15.379</w:t>
            </w:r>
          </w:p>
        </w:tc>
        <w:tc>
          <w:tcPr>
            <w:tcW w:w="1559" w:type="dxa"/>
            <w:tcBorders>
              <w:bottom w:val="nil"/>
            </w:tcBorders>
            <w:shd w:val="clear" w:color="auto" w:fill="auto"/>
            <w:noWrap/>
            <w:vAlign w:val="bottom"/>
            <w:hideMark/>
          </w:tcPr>
          <w:p w14:paraId="19A5418A"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11.903</w:t>
            </w:r>
          </w:p>
        </w:tc>
        <w:tc>
          <w:tcPr>
            <w:tcW w:w="1559" w:type="dxa"/>
            <w:tcBorders>
              <w:bottom w:val="nil"/>
            </w:tcBorders>
            <w:shd w:val="clear" w:color="auto" w:fill="auto"/>
            <w:noWrap/>
            <w:vAlign w:val="bottom"/>
            <w:hideMark/>
          </w:tcPr>
          <w:p w14:paraId="73D00067"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0.768</w:t>
            </w:r>
          </w:p>
        </w:tc>
        <w:tc>
          <w:tcPr>
            <w:tcW w:w="1418" w:type="dxa"/>
            <w:tcBorders>
              <w:bottom w:val="nil"/>
            </w:tcBorders>
            <w:shd w:val="clear" w:color="auto" w:fill="auto"/>
            <w:noWrap/>
            <w:vAlign w:val="bottom"/>
            <w:hideMark/>
          </w:tcPr>
          <w:p w14:paraId="0DAC753E"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56.669</w:t>
            </w:r>
          </w:p>
        </w:tc>
        <w:tc>
          <w:tcPr>
            <w:tcW w:w="1417" w:type="dxa"/>
            <w:vMerge/>
            <w:vAlign w:val="center"/>
            <w:hideMark/>
          </w:tcPr>
          <w:p w14:paraId="2C1A8EE3" w14:textId="77777777" w:rsidR="00783413" w:rsidRPr="00C75CDD" w:rsidRDefault="00783413" w:rsidP="007D2D3C">
            <w:pPr>
              <w:spacing w:line="240" w:lineRule="auto"/>
              <w:jc w:val="left"/>
              <w:rPr>
                <w:rFonts w:asciiTheme="majorHAnsi" w:eastAsia="Times New Roman" w:hAnsiTheme="majorHAnsi" w:cs="Times New Roman"/>
                <w:b/>
                <w:bCs/>
                <w:color w:val="000000"/>
                <w:sz w:val="18"/>
                <w:szCs w:val="18"/>
                <w:lang w:val="en-GB"/>
              </w:rPr>
            </w:pPr>
          </w:p>
        </w:tc>
      </w:tr>
      <w:tr w:rsidR="00783413" w:rsidRPr="001C5754" w14:paraId="6AE95CFA" w14:textId="77777777" w:rsidTr="000E2DC5">
        <w:trPr>
          <w:trHeight w:val="300"/>
        </w:trPr>
        <w:tc>
          <w:tcPr>
            <w:tcW w:w="1428" w:type="dxa"/>
            <w:vMerge/>
            <w:vAlign w:val="center"/>
            <w:hideMark/>
          </w:tcPr>
          <w:p w14:paraId="19B4F4B2" w14:textId="77777777" w:rsidR="00783413" w:rsidRPr="00C75CDD" w:rsidRDefault="00783413" w:rsidP="007D2D3C">
            <w:pPr>
              <w:spacing w:line="240" w:lineRule="auto"/>
              <w:jc w:val="left"/>
              <w:rPr>
                <w:rFonts w:asciiTheme="majorHAnsi" w:eastAsia="Times New Roman" w:hAnsiTheme="majorHAnsi" w:cs="Times New Roman"/>
                <w:b/>
                <w:color w:val="000000"/>
                <w:sz w:val="18"/>
                <w:szCs w:val="18"/>
                <w:lang w:val="en-GB"/>
              </w:rPr>
            </w:pPr>
          </w:p>
        </w:tc>
        <w:tc>
          <w:tcPr>
            <w:tcW w:w="2551" w:type="dxa"/>
            <w:tcBorders>
              <w:top w:val="nil"/>
              <w:bottom w:val="single" w:sz="4" w:space="0" w:color="auto"/>
            </w:tcBorders>
            <w:shd w:val="clear" w:color="auto" w:fill="auto"/>
            <w:noWrap/>
            <w:vAlign w:val="bottom"/>
            <w:hideMark/>
          </w:tcPr>
          <w:p w14:paraId="4E1C2196" w14:textId="77777777" w:rsidR="00783413" w:rsidRPr="00C75CDD" w:rsidRDefault="00783413" w:rsidP="007D2D3C">
            <w:pPr>
              <w:spacing w:line="240" w:lineRule="auto"/>
              <w:jc w:val="right"/>
              <w:rPr>
                <w:rFonts w:asciiTheme="majorHAnsi" w:eastAsia="Times New Roman" w:hAnsiTheme="majorHAnsi" w:cs="Times New Roman"/>
                <w:i/>
                <w:iCs/>
                <w:color w:val="000000"/>
                <w:sz w:val="18"/>
                <w:szCs w:val="18"/>
                <w:lang w:val="en-GB"/>
              </w:rPr>
            </w:pPr>
            <w:r w:rsidRPr="00C75CDD">
              <w:rPr>
                <w:rFonts w:asciiTheme="majorHAnsi" w:eastAsia="Times New Roman" w:hAnsiTheme="majorHAnsi" w:cs="Times New Roman"/>
                <w:i/>
                <w:iCs/>
                <w:color w:val="000000"/>
                <w:sz w:val="18"/>
                <w:szCs w:val="18"/>
                <w:lang w:val="en-GB"/>
              </w:rPr>
              <w:t>100-5000 miles</w:t>
            </w:r>
          </w:p>
        </w:tc>
        <w:tc>
          <w:tcPr>
            <w:tcW w:w="1134" w:type="dxa"/>
            <w:tcBorders>
              <w:top w:val="nil"/>
              <w:bottom w:val="single" w:sz="4" w:space="0" w:color="auto"/>
            </w:tcBorders>
            <w:shd w:val="clear" w:color="auto" w:fill="auto"/>
            <w:noWrap/>
            <w:vAlign w:val="bottom"/>
            <w:hideMark/>
          </w:tcPr>
          <w:p w14:paraId="284157ED"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0.000</w:t>
            </w:r>
          </w:p>
        </w:tc>
        <w:tc>
          <w:tcPr>
            <w:tcW w:w="1276" w:type="dxa"/>
            <w:tcBorders>
              <w:top w:val="nil"/>
              <w:bottom w:val="single" w:sz="4" w:space="0" w:color="auto"/>
            </w:tcBorders>
            <w:shd w:val="clear" w:color="auto" w:fill="auto"/>
            <w:noWrap/>
            <w:vAlign w:val="bottom"/>
            <w:hideMark/>
          </w:tcPr>
          <w:p w14:paraId="6DD6F02B"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0.000</w:t>
            </w:r>
          </w:p>
        </w:tc>
        <w:tc>
          <w:tcPr>
            <w:tcW w:w="1418" w:type="dxa"/>
            <w:tcBorders>
              <w:top w:val="nil"/>
              <w:bottom w:val="single" w:sz="4" w:space="0" w:color="auto"/>
            </w:tcBorders>
            <w:shd w:val="clear" w:color="auto" w:fill="auto"/>
            <w:noWrap/>
            <w:vAlign w:val="bottom"/>
            <w:hideMark/>
          </w:tcPr>
          <w:p w14:paraId="69C88FFD"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0.000</w:t>
            </w:r>
          </w:p>
        </w:tc>
        <w:tc>
          <w:tcPr>
            <w:tcW w:w="1559" w:type="dxa"/>
            <w:tcBorders>
              <w:top w:val="nil"/>
              <w:bottom w:val="single" w:sz="4" w:space="0" w:color="auto"/>
            </w:tcBorders>
            <w:shd w:val="clear" w:color="auto" w:fill="auto"/>
            <w:noWrap/>
            <w:vAlign w:val="bottom"/>
            <w:hideMark/>
          </w:tcPr>
          <w:p w14:paraId="4E48CC2E"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0.000</w:t>
            </w:r>
          </w:p>
        </w:tc>
        <w:tc>
          <w:tcPr>
            <w:tcW w:w="1559" w:type="dxa"/>
            <w:tcBorders>
              <w:top w:val="nil"/>
              <w:bottom w:val="single" w:sz="4" w:space="0" w:color="auto"/>
            </w:tcBorders>
            <w:shd w:val="clear" w:color="auto" w:fill="auto"/>
            <w:noWrap/>
            <w:vAlign w:val="bottom"/>
            <w:hideMark/>
          </w:tcPr>
          <w:p w14:paraId="59CDD06F"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0.000</w:t>
            </w:r>
          </w:p>
        </w:tc>
        <w:tc>
          <w:tcPr>
            <w:tcW w:w="1418" w:type="dxa"/>
            <w:tcBorders>
              <w:top w:val="nil"/>
              <w:bottom w:val="single" w:sz="4" w:space="0" w:color="auto"/>
            </w:tcBorders>
            <w:shd w:val="clear" w:color="auto" w:fill="auto"/>
            <w:noWrap/>
            <w:vAlign w:val="bottom"/>
            <w:hideMark/>
          </w:tcPr>
          <w:p w14:paraId="47C2165A"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0.000</w:t>
            </w:r>
          </w:p>
        </w:tc>
        <w:tc>
          <w:tcPr>
            <w:tcW w:w="1417" w:type="dxa"/>
            <w:vMerge/>
            <w:vAlign w:val="center"/>
            <w:hideMark/>
          </w:tcPr>
          <w:p w14:paraId="7BE06757" w14:textId="77777777" w:rsidR="00783413" w:rsidRPr="00C75CDD" w:rsidRDefault="00783413" w:rsidP="007D2D3C">
            <w:pPr>
              <w:spacing w:line="240" w:lineRule="auto"/>
              <w:jc w:val="left"/>
              <w:rPr>
                <w:rFonts w:asciiTheme="majorHAnsi" w:eastAsia="Times New Roman" w:hAnsiTheme="majorHAnsi" w:cs="Times New Roman"/>
                <w:b/>
                <w:bCs/>
                <w:color w:val="000000"/>
                <w:sz w:val="18"/>
                <w:szCs w:val="18"/>
                <w:lang w:val="en-GB"/>
              </w:rPr>
            </w:pPr>
          </w:p>
        </w:tc>
      </w:tr>
      <w:tr w:rsidR="00783413" w:rsidRPr="001C5754" w14:paraId="3BDE81CC" w14:textId="77777777" w:rsidTr="000E2DC5">
        <w:trPr>
          <w:trHeight w:val="280"/>
        </w:trPr>
        <w:tc>
          <w:tcPr>
            <w:tcW w:w="1428" w:type="dxa"/>
            <w:vMerge w:val="restart"/>
            <w:shd w:val="clear" w:color="auto" w:fill="auto"/>
            <w:noWrap/>
            <w:vAlign w:val="center"/>
            <w:hideMark/>
          </w:tcPr>
          <w:p w14:paraId="15A0E413" w14:textId="77777777" w:rsidR="00783413" w:rsidRPr="003D784C" w:rsidRDefault="00783413" w:rsidP="007D2D3C">
            <w:pPr>
              <w:spacing w:line="240" w:lineRule="auto"/>
              <w:jc w:val="center"/>
              <w:rPr>
                <w:rFonts w:asciiTheme="majorHAnsi" w:eastAsia="Times New Roman" w:hAnsiTheme="majorHAnsi" w:cs="Times New Roman"/>
                <w:b/>
                <w:color w:val="000000"/>
                <w:sz w:val="18"/>
                <w:szCs w:val="18"/>
                <w:lang w:val="en-GB"/>
              </w:rPr>
            </w:pPr>
            <w:r w:rsidRPr="003D784C">
              <w:rPr>
                <w:rFonts w:asciiTheme="majorHAnsi" w:eastAsia="Times New Roman" w:hAnsiTheme="majorHAnsi" w:cs="Times New Roman"/>
                <w:b/>
                <w:color w:val="000000"/>
                <w:sz w:val="18"/>
                <w:szCs w:val="18"/>
                <w:lang w:val="en-GB"/>
              </w:rPr>
              <w:t>Tajikistan</w:t>
            </w:r>
          </w:p>
        </w:tc>
        <w:tc>
          <w:tcPr>
            <w:tcW w:w="2551" w:type="dxa"/>
            <w:tcBorders>
              <w:top w:val="single" w:sz="4" w:space="0" w:color="auto"/>
            </w:tcBorders>
            <w:shd w:val="clear" w:color="auto" w:fill="auto"/>
            <w:noWrap/>
            <w:vAlign w:val="bottom"/>
            <w:hideMark/>
          </w:tcPr>
          <w:p w14:paraId="585A6D1D" w14:textId="77777777" w:rsidR="00783413" w:rsidRPr="003D784C" w:rsidRDefault="00783413" w:rsidP="007D2D3C">
            <w:pPr>
              <w:spacing w:line="240" w:lineRule="auto"/>
              <w:jc w:val="right"/>
              <w:rPr>
                <w:rFonts w:asciiTheme="majorHAnsi" w:eastAsia="Times New Roman" w:hAnsiTheme="majorHAnsi" w:cs="Times New Roman"/>
                <w:i/>
                <w:iCs/>
                <w:color w:val="000000"/>
                <w:sz w:val="18"/>
                <w:szCs w:val="18"/>
                <w:lang w:val="en-GB"/>
              </w:rPr>
            </w:pPr>
            <w:r w:rsidRPr="003D784C">
              <w:rPr>
                <w:rFonts w:asciiTheme="majorHAnsi" w:eastAsia="Times New Roman" w:hAnsiTheme="majorHAnsi" w:cs="Times New Roman"/>
                <w:i/>
                <w:iCs/>
                <w:color w:val="000000"/>
                <w:sz w:val="18"/>
                <w:szCs w:val="18"/>
                <w:lang w:val="en-GB"/>
              </w:rPr>
              <w:t>0-50 miles</w:t>
            </w:r>
          </w:p>
        </w:tc>
        <w:tc>
          <w:tcPr>
            <w:tcW w:w="1134" w:type="dxa"/>
            <w:tcBorders>
              <w:top w:val="single" w:sz="4" w:space="0" w:color="auto"/>
            </w:tcBorders>
            <w:shd w:val="clear" w:color="auto" w:fill="auto"/>
            <w:noWrap/>
            <w:vAlign w:val="bottom"/>
            <w:hideMark/>
          </w:tcPr>
          <w:p w14:paraId="2018E4ED"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104.230</w:t>
            </w:r>
          </w:p>
        </w:tc>
        <w:tc>
          <w:tcPr>
            <w:tcW w:w="1276" w:type="dxa"/>
            <w:tcBorders>
              <w:top w:val="single" w:sz="4" w:space="0" w:color="auto"/>
            </w:tcBorders>
            <w:shd w:val="clear" w:color="auto" w:fill="auto"/>
            <w:noWrap/>
            <w:vAlign w:val="bottom"/>
            <w:hideMark/>
          </w:tcPr>
          <w:p w14:paraId="76132772"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17.210</w:t>
            </w:r>
          </w:p>
        </w:tc>
        <w:tc>
          <w:tcPr>
            <w:tcW w:w="1418" w:type="dxa"/>
            <w:tcBorders>
              <w:top w:val="single" w:sz="4" w:space="0" w:color="auto"/>
            </w:tcBorders>
            <w:shd w:val="clear" w:color="auto" w:fill="auto"/>
            <w:noWrap/>
            <w:vAlign w:val="bottom"/>
            <w:hideMark/>
          </w:tcPr>
          <w:p w14:paraId="57DD27F7"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5.433</w:t>
            </w:r>
          </w:p>
        </w:tc>
        <w:tc>
          <w:tcPr>
            <w:tcW w:w="1559" w:type="dxa"/>
            <w:tcBorders>
              <w:top w:val="single" w:sz="4" w:space="0" w:color="auto"/>
            </w:tcBorders>
            <w:shd w:val="clear" w:color="auto" w:fill="auto"/>
            <w:noWrap/>
            <w:vAlign w:val="bottom"/>
            <w:hideMark/>
          </w:tcPr>
          <w:p w14:paraId="5A5309C4"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0.043</w:t>
            </w:r>
          </w:p>
        </w:tc>
        <w:tc>
          <w:tcPr>
            <w:tcW w:w="1559" w:type="dxa"/>
            <w:tcBorders>
              <w:top w:val="single" w:sz="4" w:space="0" w:color="auto"/>
            </w:tcBorders>
            <w:shd w:val="clear" w:color="auto" w:fill="auto"/>
            <w:noWrap/>
            <w:vAlign w:val="bottom"/>
            <w:hideMark/>
          </w:tcPr>
          <w:p w14:paraId="3EAA98A4"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0.000</w:t>
            </w:r>
          </w:p>
        </w:tc>
        <w:tc>
          <w:tcPr>
            <w:tcW w:w="1418" w:type="dxa"/>
            <w:tcBorders>
              <w:top w:val="single" w:sz="4" w:space="0" w:color="auto"/>
            </w:tcBorders>
            <w:shd w:val="clear" w:color="auto" w:fill="auto"/>
            <w:noWrap/>
            <w:vAlign w:val="bottom"/>
            <w:hideMark/>
          </w:tcPr>
          <w:p w14:paraId="31AEAFC2"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126.915</w:t>
            </w:r>
          </w:p>
        </w:tc>
        <w:tc>
          <w:tcPr>
            <w:tcW w:w="1417" w:type="dxa"/>
            <w:vMerge w:val="restart"/>
            <w:shd w:val="clear" w:color="auto" w:fill="auto"/>
            <w:noWrap/>
            <w:vAlign w:val="center"/>
            <w:hideMark/>
          </w:tcPr>
          <w:p w14:paraId="159979B3" w14:textId="77777777" w:rsidR="00783413" w:rsidRPr="003D784C" w:rsidRDefault="00783413" w:rsidP="007D2D3C">
            <w:pPr>
              <w:spacing w:line="240" w:lineRule="auto"/>
              <w:jc w:val="right"/>
              <w:rPr>
                <w:rFonts w:asciiTheme="majorHAnsi" w:eastAsia="Times New Roman" w:hAnsiTheme="majorHAnsi" w:cs="Times New Roman"/>
                <w:b/>
                <w:bCs/>
                <w:color w:val="000000"/>
                <w:sz w:val="18"/>
                <w:szCs w:val="18"/>
                <w:lang w:val="en-GB"/>
              </w:rPr>
            </w:pPr>
            <w:r w:rsidRPr="003D784C">
              <w:rPr>
                <w:rFonts w:asciiTheme="majorHAnsi" w:eastAsia="Times New Roman" w:hAnsiTheme="majorHAnsi" w:cs="Times New Roman"/>
                <w:b/>
                <w:bCs/>
                <w:color w:val="000000"/>
                <w:sz w:val="18"/>
                <w:szCs w:val="18"/>
                <w:lang w:val="en-GB"/>
              </w:rPr>
              <w:t>146.135</w:t>
            </w:r>
          </w:p>
        </w:tc>
      </w:tr>
      <w:tr w:rsidR="00783413" w:rsidRPr="001C5754" w14:paraId="0FD528E0" w14:textId="77777777" w:rsidTr="000E2DC5">
        <w:trPr>
          <w:trHeight w:val="280"/>
        </w:trPr>
        <w:tc>
          <w:tcPr>
            <w:tcW w:w="1428" w:type="dxa"/>
            <w:vMerge/>
            <w:vAlign w:val="center"/>
            <w:hideMark/>
          </w:tcPr>
          <w:p w14:paraId="62264AAC" w14:textId="77777777" w:rsidR="00783413" w:rsidRPr="00C75CDD" w:rsidRDefault="00783413" w:rsidP="007D2D3C">
            <w:pPr>
              <w:spacing w:line="240" w:lineRule="auto"/>
              <w:jc w:val="left"/>
              <w:rPr>
                <w:rFonts w:asciiTheme="majorHAnsi" w:eastAsia="Times New Roman" w:hAnsiTheme="majorHAnsi" w:cs="Times New Roman"/>
                <w:b/>
                <w:color w:val="000000"/>
                <w:sz w:val="18"/>
                <w:szCs w:val="18"/>
                <w:lang w:val="en-GB"/>
              </w:rPr>
            </w:pPr>
          </w:p>
        </w:tc>
        <w:tc>
          <w:tcPr>
            <w:tcW w:w="2551" w:type="dxa"/>
            <w:tcBorders>
              <w:bottom w:val="nil"/>
            </w:tcBorders>
            <w:shd w:val="clear" w:color="auto" w:fill="auto"/>
            <w:noWrap/>
            <w:vAlign w:val="bottom"/>
            <w:hideMark/>
          </w:tcPr>
          <w:p w14:paraId="720B80F9" w14:textId="77777777" w:rsidR="00783413" w:rsidRPr="00C75CDD" w:rsidRDefault="00783413" w:rsidP="007D2D3C">
            <w:pPr>
              <w:spacing w:line="240" w:lineRule="auto"/>
              <w:jc w:val="right"/>
              <w:rPr>
                <w:rFonts w:asciiTheme="majorHAnsi" w:eastAsia="Times New Roman" w:hAnsiTheme="majorHAnsi" w:cs="Times New Roman"/>
                <w:i/>
                <w:iCs/>
                <w:color w:val="000000"/>
                <w:sz w:val="18"/>
                <w:szCs w:val="18"/>
                <w:lang w:val="en-GB"/>
              </w:rPr>
            </w:pPr>
            <w:r w:rsidRPr="00C75CDD">
              <w:rPr>
                <w:rFonts w:asciiTheme="majorHAnsi" w:eastAsia="Times New Roman" w:hAnsiTheme="majorHAnsi" w:cs="Times New Roman"/>
                <w:i/>
                <w:iCs/>
                <w:color w:val="000000"/>
                <w:sz w:val="18"/>
                <w:szCs w:val="18"/>
                <w:lang w:val="en-GB"/>
              </w:rPr>
              <w:t>50-100 miles</w:t>
            </w:r>
          </w:p>
        </w:tc>
        <w:tc>
          <w:tcPr>
            <w:tcW w:w="1134" w:type="dxa"/>
            <w:tcBorders>
              <w:bottom w:val="nil"/>
            </w:tcBorders>
            <w:shd w:val="clear" w:color="auto" w:fill="auto"/>
            <w:noWrap/>
            <w:vAlign w:val="bottom"/>
            <w:hideMark/>
          </w:tcPr>
          <w:p w14:paraId="3E5FBE27"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0.637</w:t>
            </w:r>
          </w:p>
        </w:tc>
        <w:tc>
          <w:tcPr>
            <w:tcW w:w="1276" w:type="dxa"/>
            <w:tcBorders>
              <w:bottom w:val="nil"/>
            </w:tcBorders>
            <w:shd w:val="clear" w:color="auto" w:fill="auto"/>
            <w:noWrap/>
            <w:vAlign w:val="bottom"/>
            <w:hideMark/>
          </w:tcPr>
          <w:p w14:paraId="7A0EB502"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7.197</w:t>
            </w:r>
          </w:p>
        </w:tc>
        <w:tc>
          <w:tcPr>
            <w:tcW w:w="1418" w:type="dxa"/>
            <w:tcBorders>
              <w:bottom w:val="nil"/>
            </w:tcBorders>
            <w:shd w:val="clear" w:color="auto" w:fill="auto"/>
            <w:noWrap/>
            <w:vAlign w:val="bottom"/>
            <w:hideMark/>
          </w:tcPr>
          <w:p w14:paraId="2142FB93"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3.509</w:t>
            </w:r>
          </w:p>
        </w:tc>
        <w:tc>
          <w:tcPr>
            <w:tcW w:w="1559" w:type="dxa"/>
            <w:tcBorders>
              <w:bottom w:val="nil"/>
            </w:tcBorders>
            <w:shd w:val="clear" w:color="auto" w:fill="auto"/>
            <w:noWrap/>
            <w:vAlign w:val="bottom"/>
            <w:hideMark/>
          </w:tcPr>
          <w:p w14:paraId="21B9F4F8"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2.009</w:t>
            </w:r>
          </w:p>
        </w:tc>
        <w:tc>
          <w:tcPr>
            <w:tcW w:w="1559" w:type="dxa"/>
            <w:tcBorders>
              <w:bottom w:val="nil"/>
            </w:tcBorders>
            <w:shd w:val="clear" w:color="auto" w:fill="auto"/>
            <w:noWrap/>
            <w:vAlign w:val="bottom"/>
            <w:hideMark/>
          </w:tcPr>
          <w:p w14:paraId="75F79B44"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4.988</w:t>
            </w:r>
          </w:p>
        </w:tc>
        <w:tc>
          <w:tcPr>
            <w:tcW w:w="1418" w:type="dxa"/>
            <w:tcBorders>
              <w:bottom w:val="nil"/>
            </w:tcBorders>
            <w:shd w:val="clear" w:color="auto" w:fill="auto"/>
            <w:noWrap/>
            <w:vAlign w:val="bottom"/>
            <w:hideMark/>
          </w:tcPr>
          <w:p w14:paraId="370C835A"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18.340</w:t>
            </w:r>
          </w:p>
        </w:tc>
        <w:tc>
          <w:tcPr>
            <w:tcW w:w="1417" w:type="dxa"/>
            <w:vMerge/>
            <w:vAlign w:val="center"/>
            <w:hideMark/>
          </w:tcPr>
          <w:p w14:paraId="7617F313" w14:textId="77777777" w:rsidR="00783413" w:rsidRPr="00C75CDD" w:rsidRDefault="00783413" w:rsidP="007D2D3C">
            <w:pPr>
              <w:spacing w:line="240" w:lineRule="auto"/>
              <w:jc w:val="left"/>
              <w:rPr>
                <w:rFonts w:asciiTheme="majorHAnsi" w:eastAsia="Times New Roman" w:hAnsiTheme="majorHAnsi" w:cs="Times New Roman"/>
                <w:b/>
                <w:bCs/>
                <w:color w:val="000000"/>
                <w:sz w:val="18"/>
                <w:szCs w:val="18"/>
                <w:lang w:val="en-GB"/>
              </w:rPr>
            </w:pPr>
          </w:p>
        </w:tc>
      </w:tr>
      <w:tr w:rsidR="00783413" w:rsidRPr="001C5754" w14:paraId="0E7C8D5F" w14:textId="77777777" w:rsidTr="000E2DC5">
        <w:trPr>
          <w:trHeight w:val="300"/>
        </w:trPr>
        <w:tc>
          <w:tcPr>
            <w:tcW w:w="1428" w:type="dxa"/>
            <w:vMerge/>
            <w:vAlign w:val="center"/>
            <w:hideMark/>
          </w:tcPr>
          <w:p w14:paraId="7F8DCE59" w14:textId="77777777" w:rsidR="00783413" w:rsidRPr="00C75CDD" w:rsidRDefault="00783413" w:rsidP="007D2D3C">
            <w:pPr>
              <w:spacing w:line="240" w:lineRule="auto"/>
              <w:jc w:val="left"/>
              <w:rPr>
                <w:rFonts w:asciiTheme="majorHAnsi" w:eastAsia="Times New Roman" w:hAnsiTheme="majorHAnsi" w:cs="Times New Roman"/>
                <w:b/>
                <w:color w:val="000000"/>
                <w:sz w:val="18"/>
                <w:szCs w:val="18"/>
                <w:lang w:val="en-GB"/>
              </w:rPr>
            </w:pPr>
          </w:p>
        </w:tc>
        <w:tc>
          <w:tcPr>
            <w:tcW w:w="2551" w:type="dxa"/>
            <w:tcBorders>
              <w:top w:val="nil"/>
              <w:bottom w:val="single" w:sz="4" w:space="0" w:color="auto"/>
            </w:tcBorders>
            <w:shd w:val="clear" w:color="auto" w:fill="auto"/>
            <w:noWrap/>
            <w:vAlign w:val="bottom"/>
            <w:hideMark/>
          </w:tcPr>
          <w:p w14:paraId="7E321647" w14:textId="77777777" w:rsidR="00783413" w:rsidRPr="00C75CDD" w:rsidRDefault="00783413" w:rsidP="007D2D3C">
            <w:pPr>
              <w:spacing w:line="240" w:lineRule="auto"/>
              <w:jc w:val="right"/>
              <w:rPr>
                <w:rFonts w:asciiTheme="majorHAnsi" w:eastAsia="Times New Roman" w:hAnsiTheme="majorHAnsi" w:cs="Times New Roman"/>
                <w:i/>
                <w:iCs/>
                <w:color w:val="000000"/>
                <w:sz w:val="18"/>
                <w:szCs w:val="18"/>
                <w:lang w:val="en-GB"/>
              </w:rPr>
            </w:pPr>
            <w:r w:rsidRPr="00C75CDD">
              <w:rPr>
                <w:rFonts w:asciiTheme="majorHAnsi" w:eastAsia="Times New Roman" w:hAnsiTheme="majorHAnsi" w:cs="Times New Roman"/>
                <w:i/>
                <w:iCs/>
                <w:color w:val="000000"/>
                <w:sz w:val="18"/>
                <w:szCs w:val="18"/>
                <w:lang w:val="en-GB"/>
              </w:rPr>
              <w:t>100-5000 miles</w:t>
            </w:r>
          </w:p>
        </w:tc>
        <w:tc>
          <w:tcPr>
            <w:tcW w:w="1134" w:type="dxa"/>
            <w:tcBorders>
              <w:top w:val="nil"/>
              <w:bottom w:val="single" w:sz="4" w:space="0" w:color="auto"/>
            </w:tcBorders>
            <w:shd w:val="clear" w:color="auto" w:fill="auto"/>
            <w:noWrap/>
            <w:vAlign w:val="bottom"/>
            <w:hideMark/>
          </w:tcPr>
          <w:p w14:paraId="628D9C00"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0.000</w:t>
            </w:r>
          </w:p>
        </w:tc>
        <w:tc>
          <w:tcPr>
            <w:tcW w:w="1276" w:type="dxa"/>
            <w:tcBorders>
              <w:top w:val="nil"/>
              <w:bottom w:val="single" w:sz="4" w:space="0" w:color="auto"/>
            </w:tcBorders>
            <w:shd w:val="clear" w:color="auto" w:fill="auto"/>
            <w:noWrap/>
            <w:vAlign w:val="bottom"/>
            <w:hideMark/>
          </w:tcPr>
          <w:p w14:paraId="6DA68FBA"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0.152</w:t>
            </w:r>
          </w:p>
        </w:tc>
        <w:tc>
          <w:tcPr>
            <w:tcW w:w="1418" w:type="dxa"/>
            <w:tcBorders>
              <w:top w:val="nil"/>
              <w:bottom w:val="single" w:sz="4" w:space="0" w:color="auto"/>
            </w:tcBorders>
            <w:shd w:val="clear" w:color="auto" w:fill="auto"/>
            <w:noWrap/>
            <w:vAlign w:val="bottom"/>
            <w:hideMark/>
          </w:tcPr>
          <w:p w14:paraId="29E4C9B5"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0.585</w:t>
            </w:r>
          </w:p>
        </w:tc>
        <w:tc>
          <w:tcPr>
            <w:tcW w:w="1559" w:type="dxa"/>
            <w:tcBorders>
              <w:top w:val="nil"/>
              <w:bottom w:val="single" w:sz="4" w:space="0" w:color="auto"/>
            </w:tcBorders>
            <w:shd w:val="clear" w:color="auto" w:fill="auto"/>
            <w:noWrap/>
            <w:vAlign w:val="bottom"/>
            <w:hideMark/>
          </w:tcPr>
          <w:p w14:paraId="491AF766"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0.145</w:t>
            </w:r>
          </w:p>
        </w:tc>
        <w:tc>
          <w:tcPr>
            <w:tcW w:w="1559" w:type="dxa"/>
            <w:tcBorders>
              <w:top w:val="nil"/>
              <w:bottom w:val="single" w:sz="4" w:space="0" w:color="auto"/>
            </w:tcBorders>
            <w:shd w:val="clear" w:color="auto" w:fill="auto"/>
            <w:noWrap/>
            <w:vAlign w:val="bottom"/>
            <w:hideMark/>
          </w:tcPr>
          <w:p w14:paraId="2A91EB4F"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0.000</w:t>
            </w:r>
          </w:p>
        </w:tc>
        <w:tc>
          <w:tcPr>
            <w:tcW w:w="1418" w:type="dxa"/>
            <w:tcBorders>
              <w:top w:val="nil"/>
              <w:bottom w:val="single" w:sz="4" w:space="0" w:color="auto"/>
            </w:tcBorders>
            <w:shd w:val="clear" w:color="auto" w:fill="auto"/>
            <w:noWrap/>
            <w:vAlign w:val="bottom"/>
            <w:hideMark/>
          </w:tcPr>
          <w:p w14:paraId="3AFCF4B7"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0.881</w:t>
            </w:r>
          </w:p>
        </w:tc>
        <w:tc>
          <w:tcPr>
            <w:tcW w:w="1417" w:type="dxa"/>
            <w:vMerge/>
            <w:vAlign w:val="center"/>
            <w:hideMark/>
          </w:tcPr>
          <w:p w14:paraId="1544E11B" w14:textId="77777777" w:rsidR="00783413" w:rsidRPr="00C75CDD" w:rsidRDefault="00783413" w:rsidP="007D2D3C">
            <w:pPr>
              <w:spacing w:line="240" w:lineRule="auto"/>
              <w:jc w:val="left"/>
              <w:rPr>
                <w:rFonts w:asciiTheme="majorHAnsi" w:eastAsia="Times New Roman" w:hAnsiTheme="majorHAnsi" w:cs="Times New Roman"/>
                <w:b/>
                <w:bCs/>
                <w:color w:val="000000"/>
                <w:sz w:val="18"/>
                <w:szCs w:val="18"/>
                <w:lang w:val="en-GB"/>
              </w:rPr>
            </w:pPr>
          </w:p>
        </w:tc>
      </w:tr>
      <w:tr w:rsidR="00783413" w:rsidRPr="001C5754" w14:paraId="690083EA" w14:textId="77777777" w:rsidTr="000E2DC5">
        <w:trPr>
          <w:trHeight w:val="280"/>
        </w:trPr>
        <w:tc>
          <w:tcPr>
            <w:tcW w:w="1428" w:type="dxa"/>
            <w:vMerge w:val="restart"/>
            <w:shd w:val="clear" w:color="auto" w:fill="auto"/>
            <w:noWrap/>
            <w:vAlign w:val="center"/>
            <w:hideMark/>
          </w:tcPr>
          <w:p w14:paraId="5B4830B4" w14:textId="77777777" w:rsidR="00783413" w:rsidRPr="003D784C" w:rsidRDefault="00783413" w:rsidP="007D2D3C">
            <w:pPr>
              <w:spacing w:line="240" w:lineRule="auto"/>
              <w:jc w:val="center"/>
              <w:rPr>
                <w:rFonts w:asciiTheme="majorHAnsi" w:eastAsia="Times New Roman" w:hAnsiTheme="majorHAnsi" w:cs="Times New Roman"/>
                <w:b/>
                <w:color w:val="000000"/>
                <w:sz w:val="18"/>
                <w:szCs w:val="18"/>
                <w:lang w:val="en-GB"/>
              </w:rPr>
            </w:pPr>
            <w:r w:rsidRPr="003D784C">
              <w:rPr>
                <w:rFonts w:asciiTheme="majorHAnsi" w:eastAsia="Times New Roman" w:hAnsiTheme="majorHAnsi" w:cs="Times New Roman"/>
                <w:b/>
                <w:color w:val="000000"/>
                <w:sz w:val="18"/>
                <w:szCs w:val="18"/>
                <w:lang w:val="en-GB"/>
              </w:rPr>
              <w:t>Turkmenistan</w:t>
            </w:r>
          </w:p>
        </w:tc>
        <w:tc>
          <w:tcPr>
            <w:tcW w:w="2551" w:type="dxa"/>
            <w:tcBorders>
              <w:top w:val="single" w:sz="4" w:space="0" w:color="auto"/>
            </w:tcBorders>
            <w:shd w:val="clear" w:color="auto" w:fill="auto"/>
            <w:noWrap/>
            <w:vAlign w:val="bottom"/>
            <w:hideMark/>
          </w:tcPr>
          <w:p w14:paraId="7B815642" w14:textId="77777777" w:rsidR="00783413" w:rsidRPr="003D784C" w:rsidRDefault="00783413" w:rsidP="007D2D3C">
            <w:pPr>
              <w:spacing w:line="240" w:lineRule="auto"/>
              <w:jc w:val="right"/>
              <w:rPr>
                <w:rFonts w:asciiTheme="majorHAnsi" w:eastAsia="Times New Roman" w:hAnsiTheme="majorHAnsi" w:cs="Times New Roman"/>
                <w:i/>
                <w:iCs/>
                <w:color w:val="000000"/>
                <w:sz w:val="18"/>
                <w:szCs w:val="18"/>
                <w:lang w:val="en-GB"/>
              </w:rPr>
            </w:pPr>
            <w:r w:rsidRPr="003D784C">
              <w:rPr>
                <w:rFonts w:asciiTheme="majorHAnsi" w:eastAsia="Times New Roman" w:hAnsiTheme="majorHAnsi" w:cs="Times New Roman"/>
                <w:i/>
                <w:iCs/>
                <w:color w:val="000000"/>
                <w:sz w:val="18"/>
                <w:szCs w:val="18"/>
                <w:lang w:val="en-GB"/>
              </w:rPr>
              <w:t>0-50 miles</w:t>
            </w:r>
          </w:p>
        </w:tc>
        <w:tc>
          <w:tcPr>
            <w:tcW w:w="1134" w:type="dxa"/>
            <w:tcBorders>
              <w:top w:val="single" w:sz="4" w:space="0" w:color="auto"/>
            </w:tcBorders>
            <w:shd w:val="clear" w:color="auto" w:fill="auto"/>
            <w:noWrap/>
            <w:vAlign w:val="bottom"/>
            <w:hideMark/>
          </w:tcPr>
          <w:p w14:paraId="2BD71F42"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183.517</w:t>
            </w:r>
          </w:p>
        </w:tc>
        <w:tc>
          <w:tcPr>
            <w:tcW w:w="1276" w:type="dxa"/>
            <w:tcBorders>
              <w:top w:val="single" w:sz="4" w:space="0" w:color="auto"/>
            </w:tcBorders>
            <w:shd w:val="clear" w:color="auto" w:fill="auto"/>
            <w:noWrap/>
            <w:vAlign w:val="bottom"/>
            <w:hideMark/>
          </w:tcPr>
          <w:p w14:paraId="76D6F56C"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400.382</w:t>
            </w:r>
          </w:p>
        </w:tc>
        <w:tc>
          <w:tcPr>
            <w:tcW w:w="1418" w:type="dxa"/>
            <w:tcBorders>
              <w:top w:val="single" w:sz="4" w:space="0" w:color="auto"/>
            </w:tcBorders>
            <w:shd w:val="clear" w:color="auto" w:fill="auto"/>
            <w:noWrap/>
            <w:vAlign w:val="bottom"/>
            <w:hideMark/>
          </w:tcPr>
          <w:p w14:paraId="2F923742"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15.864</w:t>
            </w:r>
          </w:p>
        </w:tc>
        <w:tc>
          <w:tcPr>
            <w:tcW w:w="1559" w:type="dxa"/>
            <w:tcBorders>
              <w:top w:val="single" w:sz="4" w:space="0" w:color="auto"/>
            </w:tcBorders>
            <w:shd w:val="clear" w:color="auto" w:fill="auto"/>
            <w:noWrap/>
            <w:vAlign w:val="bottom"/>
            <w:hideMark/>
          </w:tcPr>
          <w:p w14:paraId="175E9EBE"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0.000</w:t>
            </w:r>
          </w:p>
        </w:tc>
        <w:tc>
          <w:tcPr>
            <w:tcW w:w="1559" w:type="dxa"/>
            <w:tcBorders>
              <w:top w:val="single" w:sz="4" w:space="0" w:color="auto"/>
            </w:tcBorders>
            <w:shd w:val="clear" w:color="auto" w:fill="auto"/>
            <w:noWrap/>
            <w:vAlign w:val="bottom"/>
            <w:hideMark/>
          </w:tcPr>
          <w:p w14:paraId="23FCA89B"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0.000</w:t>
            </w:r>
          </w:p>
        </w:tc>
        <w:tc>
          <w:tcPr>
            <w:tcW w:w="1418" w:type="dxa"/>
            <w:tcBorders>
              <w:top w:val="single" w:sz="4" w:space="0" w:color="auto"/>
            </w:tcBorders>
            <w:shd w:val="clear" w:color="auto" w:fill="auto"/>
            <w:noWrap/>
            <w:vAlign w:val="bottom"/>
            <w:hideMark/>
          </w:tcPr>
          <w:p w14:paraId="2EDD0406"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599.762</w:t>
            </w:r>
          </w:p>
        </w:tc>
        <w:tc>
          <w:tcPr>
            <w:tcW w:w="1417" w:type="dxa"/>
            <w:vMerge w:val="restart"/>
            <w:shd w:val="clear" w:color="auto" w:fill="auto"/>
            <w:noWrap/>
            <w:vAlign w:val="center"/>
            <w:hideMark/>
          </w:tcPr>
          <w:p w14:paraId="6FF0191E" w14:textId="77777777" w:rsidR="00783413" w:rsidRPr="003D784C" w:rsidRDefault="00783413" w:rsidP="007D2D3C">
            <w:pPr>
              <w:spacing w:line="240" w:lineRule="auto"/>
              <w:jc w:val="right"/>
              <w:rPr>
                <w:rFonts w:asciiTheme="majorHAnsi" w:eastAsia="Times New Roman" w:hAnsiTheme="majorHAnsi" w:cs="Times New Roman"/>
                <w:b/>
                <w:bCs/>
                <w:color w:val="000000"/>
                <w:sz w:val="18"/>
                <w:szCs w:val="18"/>
                <w:lang w:val="en-GB"/>
              </w:rPr>
            </w:pPr>
            <w:r w:rsidRPr="003D784C">
              <w:rPr>
                <w:rFonts w:asciiTheme="majorHAnsi" w:eastAsia="Times New Roman" w:hAnsiTheme="majorHAnsi" w:cs="Times New Roman"/>
                <w:b/>
                <w:bCs/>
                <w:color w:val="000000"/>
                <w:sz w:val="18"/>
                <w:szCs w:val="18"/>
                <w:lang w:val="en-GB"/>
              </w:rPr>
              <w:t>1991.867</w:t>
            </w:r>
          </w:p>
        </w:tc>
      </w:tr>
      <w:tr w:rsidR="00783413" w:rsidRPr="001C5754" w14:paraId="70192C12" w14:textId="77777777" w:rsidTr="000E2DC5">
        <w:trPr>
          <w:trHeight w:val="280"/>
        </w:trPr>
        <w:tc>
          <w:tcPr>
            <w:tcW w:w="1428" w:type="dxa"/>
            <w:vMerge/>
            <w:vAlign w:val="center"/>
            <w:hideMark/>
          </w:tcPr>
          <w:p w14:paraId="53D19720" w14:textId="77777777" w:rsidR="00783413" w:rsidRPr="00C75CDD" w:rsidRDefault="00783413" w:rsidP="007D2D3C">
            <w:pPr>
              <w:spacing w:line="240" w:lineRule="auto"/>
              <w:jc w:val="left"/>
              <w:rPr>
                <w:rFonts w:asciiTheme="majorHAnsi" w:eastAsia="Times New Roman" w:hAnsiTheme="majorHAnsi" w:cs="Times New Roman"/>
                <w:b/>
                <w:color w:val="000000"/>
                <w:sz w:val="18"/>
                <w:szCs w:val="18"/>
                <w:lang w:val="en-GB"/>
              </w:rPr>
            </w:pPr>
          </w:p>
        </w:tc>
        <w:tc>
          <w:tcPr>
            <w:tcW w:w="2551" w:type="dxa"/>
            <w:tcBorders>
              <w:bottom w:val="nil"/>
            </w:tcBorders>
            <w:shd w:val="clear" w:color="auto" w:fill="auto"/>
            <w:noWrap/>
            <w:vAlign w:val="bottom"/>
            <w:hideMark/>
          </w:tcPr>
          <w:p w14:paraId="2A9F8EC7" w14:textId="77777777" w:rsidR="00783413" w:rsidRPr="00C75CDD" w:rsidRDefault="00783413" w:rsidP="007D2D3C">
            <w:pPr>
              <w:spacing w:line="240" w:lineRule="auto"/>
              <w:jc w:val="right"/>
              <w:rPr>
                <w:rFonts w:asciiTheme="majorHAnsi" w:eastAsia="Times New Roman" w:hAnsiTheme="majorHAnsi" w:cs="Times New Roman"/>
                <w:i/>
                <w:iCs/>
                <w:color w:val="000000"/>
                <w:sz w:val="18"/>
                <w:szCs w:val="18"/>
                <w:lang w:val="en-GB"/>
              </w:rPr>
            </w:pPr>
            <w:r w:rsidRPr="00C75CDD">
              <w:rPr>
                <w:rFonts w:asciiTheme="majorHAnsi" w:eastAsia="Times New Roman" w:hAnsiTheme="majorHAnsi" w:cs="Times New Roman"/>
                <w:i/>
                <w:iCs/>
                <w:color w:val="000000"/>
                <w:sz w:val="18"/>
                <w:szCs w:val="18"/>
                <w:lang w:val="en-GB"/>
              </w:rPr>
              <w:t>50-100 miles</w:t>
            </w:r>
          </w:p>
        </w:tc>
        <w:tc>
          <w:tcPr>
            <w:tcW w:w="1134" w:type="dxa"/>
            <w:tcBorders>
              <w:bottom w:val="nil"/>
            </w:tcBorders>
            <w:shd w:val="clear" w:color="auto" w:fill="auto"/>
            <w:noWrap/>
            <w:vAlign w:val="bottom"/>
            <w:hideMark/>
          </w:tcPr>
          <w:p w14:paraId="46352E33"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311.135</w:t>
            </w:r>
          </w:p>
        </w:tc>
        <w:tc>
          <w:tcPr>
            <w:tcW w:w="1276" w:type="dxa"/>
            <w:tcBorders>
              <w:bottom w:val="nil"/>
            </w:tcBorders>
            <w:shd w:val="clear" w:color="auto" w:fill="auto"/>
            <w:noWrap/>
            <w:vAlign w:val="bottom"/>
            <w:hideMark/>
          </w:tcPr>
          <w:p w14:paraId="013A466E"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647.288</w:t>
            </w:r>
          </w:p>
        </w:tc>
        <w:tc>
          <w:tcPr>
            <w:tcW w:w="1418" w:type="dxa"/>
            <w:tcBorders>
              <w:bottom w:val="nil"/>
            </w:tcBorders>
            <w:shd w:val="clear" w:color="auto" w:fill="auto"/>
            <w:noWrap/>
            <w:vAlign w:val="bottom"/>
            <w:hideMark/>
          </w:tcPr>
          <w:p w14:paraId="33AC8CA7"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47.490</w:t>
            </w:r>
          </w:p>
        </w:tc>
        <w:tc>
          <w:tcPr>
            <w:tcW w:w="1559" w:type="dxa"/>
            <w:tcBorders>
              <w:bottom w:val="nil"/>
            </w:tcBorders>
            <w:shd w:val="clear" w:color="auto" w:fill="auto"/>
            <w:noWrap/>
            <w:vAlign w:val="bottom"/>
            <w:hideMark/>
          </w:tcPr>
          <w:p w14:paraId="7D9CC053"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0.279</w:t>
            </w:r>
          </w:p>
        </w:tc>
        <w:tc>
          <w:tcPr>
            <w:tcW w:w="1559" w:type="dxa"/>
            <w:tcBorders>
              <w:bottom w:val="nil"/>
            </w:tcBorders>
            <w:shd w:val="clear" w:color="auto" w:fill="auto"/>
            <w:noWrap/>
            <w:vAlign w:val="bottom"/>
            <w:hideMark/>
          </w:tcPr>
          <w:p w14:paraId="018B3DCF"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0.000</w:t>
            </w:r>
          </w:p>
        </w:tc>
        <w:tc>
          <w:tcPr>
            <w:tcW w:w="1418" w:type="dxa"/>
            <w:tcBorders>
              <w:bottom w:val="nil"/>
            </w:tcBorders>
            <w:shd w:val="clear" w:color="auto" w:fill="auto"/>
            <w:noWrap/>
            <w:vAlign w:val="bottom"/>
            <w:hideMark/>
          </w:tcPr>
          <w:p w14:paraId="55CEDDA1"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1006.191</w:t>
            </w:r>
          </w:p>
        </w:tc>
        <w:tc>
          <w:tcPr>
            <w:tcW w:w="1417" w:type="dxa"/>
            <w:vMerge/>
            <w:vAlign w:val="center"/>
            <w:hideMark/>
          </w:tcPr>
          <w:p w14:paraId="7C194280" w14:textId="77777777" w:rsidR="00783413" w:rsidRPr="00C75CDD" w:rsidRDefault="00783413" w:rsidP="007D2D3C">
            <w:pPr>
              <w:spacing w:line="240" w:lineRule="auto"/>
              <w:jc w:val="left"/>
              <w:rPr>
                <w:rFonts w:asciiTheme="majorHAnsi" w:eastAsia="Times New Roman" w:hAnsiTheme="majorHAnsi" w:cs="Times New Roman"/>
                <w:b/>
                <w:bCs/>
                <w:color w:val="000000"/>
                <w:sz w:val="18"/>
                <w:szCs w:val="18"/>
                <w:lang w:val="en-GB"/>
              </w:rPr>
            </w:pPr>
          </w:p>
        </w:tc>
      </w:tr>
      <w:tr w:rsidR="00783413" w:rsidRPr="001C5754" w14:paraId="0BDE439D" w14:textId="77777777" w:rsidTr="000E2DC5">
        <w:trPr>
          <w:trHeight w:val="300"/>
        </w:trPr>
        <w:tc>
          <w:tcPr>
            <w:tcW w:w="1428" w:type="dxa"/>
            <w:vMerge/>
            <w:vAlign w:val="center"/>
            <w:hideMark/>
          </w:tcPr>
          <w:p w14:paraId="10BCAD3F" w14:textId="77777777" w:rsidR="00783413" w:rsidRPr="00C75CDD" w:rsidRDefault="00783413" w:rsidP="007D2D3C">
            <w:pPr>
              <w:spacing w:line="240" w:lineRule="auto"/>
              <w:jc w:val="left"/>
              <w:rPr>
                <w:rFonts w:asciiTheme="majorHAnsi" w:eastAsia="Times New Roman" w:hAnsiTheme="majorHAnsi" w:cs="Times New Roman"/>
                <w:b/>
                <w:color w:val="000000"/>
                <w:sz w:val="18"/>
                <w:szCs w:val="18"/>
                <w:lang w:val="en-GB"/>
              </w:rPr>
            </w:pPr>
          </w:p>
        </w:tc>
        <w:tc>
          <w:tcPr>
            <w:tcW w:w="2551" w:type="dxa"/>
            <w:tcBorders>
              <w:top w:val="nil"/>
              <w:bottom w:val="single" w:sz="4" w:space="0" w:color="auto"/>
            </w:tcBorders>
            <w:shd w:val="clear" w:color="auto" w:fill="auto"/>
            <w:noWrap/>
            <w:vAlign w:val="bottom"/>
            <w:hideMark/>
          </w:tcPr>
          <w:p w14:paraId="314F035C" w14:textId="77777777" w:rsidR="00783413" w:rsidRPr="00C75CDD" w:rsidRDefault="00783413" w:rsidP="007D2D3C">
            <w:pPr>
              <w:spacing w:line="240" w:lineRule="auto"/>
              <w:jc w:val="right"/>
              <w:rPr>
                <w:rFonts w:asciiTheme="majorHAnsi" w:eastAsia="Times New Roman" w:hAnsiTheme="majorHAnsi" w:cs="Times New Roman"/>
                <w:i/>
                <w:iCs/>
                <w:color w:val="000000"/>
                <w:sz w:val="18"/>
                <w:szCs w:val="18"/>
                <w:lang w:val="en-GB"/>
              </w:rPr>
            </w:pPr>
            <w:r w:rsidRPr="00C75CDD">
              <w:rPr>
                <w:rFonts w:asciiTheme="majorHAnsi" w:eastAsia="Times New Roman" w:hAnsiTheme="majorHAnsi" w:cs="Times New Roman"/>
                <w:i/>
                <w:iCs/>
                <w:color w:val="000000"/>
                <w:sz w:val="18"/>
                <w:szCs w:val="18"/>
                <w:lang w:val="en-GB"/>
              </w:rPr>
              <w:t>100-5000 miles</w:t>
            </w:r>
          </w:p>
        </w:tc>
        <w:tc>
          <w:tcPr>
            <w:tcW w:w="1134" w:type="dxa"/>
            <w:tcBorders>
              <w:top w:val="nil"/>
              <w:bottom w:val="single" w:sz="4" w:space="0" w:color="auto"/>
            </w:tcBorders>
            <w:shd w:val="clear" w:color="auto" w:fill="auto"/>
            <w:noWrap/>
            <w:vAlign w:val="bottom"/>
            <w:hideMark/>
          </w:tcPr>
          <w:p w14:paraId="3F40A01C"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1.427</w:t>
            </w:r>
          </w:p>
        </w:tc>
        <w:tc>
          <w:tcPr>
            <w:tcW w:w="1276" w:type="dxa"/>
            <w:tcBorders>
              <w:top w:val="nil"/>
              <w:bottom w:val="single" w:sz="4" w:space="0" w:color="auto"/>
            </w:tcBorders>
            <w:shd w:val="clear" w:color="auto" w:fill="auto"/>
            <w:noWrap/>
            <w:vAlign w:val="bottom"/>
            <w:hideMark/>
          </w:tcPr>
          <w:p w14:paraId="2D4B3B26"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331.878</w:t>
            </w:r>
          </w:p>
        </w:tc>
        <w:tc>
          <w:tcPr>
            <w:tcW w:w="1418" w:type="dxa"/>
            <w:tcBorders>
              <w:top w:val="nil"/>
              <w:bottom w:val="single" w:sz="4" w:space="0" w:color="auto"/>
            </w:tcBorders>
            <w:shd w:val="clear" w:color="auto" w:fill="auto"/>
            <w:noWrap/>
            <w:vAlign w:val="bottom"/>
            <w:hideMark/>
          </w:tcPr>
          <w:p w14:paraId="3A28E6A3"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52.610</w:t>
            </w:r>
          </w:p>
        </w:tc>
        <w:tc>
          <w:tcPr>
            <w:tcW w:w="1559" w:type="dxa"/>
            <w:tcBorders>
              <w:top w:val="nil"/>
              <w:bottom w:val="single" w:sz="4" w:space="0" w:color="auto"/>
            </w:tcBorders>
            <w:shd w:val="clear" w:color="auto" w:fill="auto"/>
            <w:noWrap/>
            <w:vAlign w:val="bottom"/>
            <w:hideMark/>
          </w:tcPr>
          <w:p w14:paraId="4E24E025"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0.000</w:t>
            </w:r>
          </w:p>
        </w:tc>
        <w:tc>
          <w:tcPr>
            <w:tcW w:w="1559" w:type="dxa"/>
            <w:tcBorders>
              <w:top w:val="nil"/>
              <w:bottom w:val="single" w:sz="4" w:space="0" w:color="auto"/>
            </w:tcBorders>
            <w:shd w:val="clear" w:color="auto" w:fill="auto"/>
            <w:noWrap/>
            <w:vAlign w:val="bottom"/>
            <w:hideMark/>
          </w:tcPr>
          <w:p w14:paraId="77B7B89D"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0.000</w:t>
            </w:r>
          </w:p>
        </w:tc>
        <w:tc>
          <w:tcPr>
            <w:tcW w:w="1418" w:type="dxa"/>
            <w:tcBorders>
              <w:top w:val="nil"/>
              <w:bottom w:val="single" w:sz="4" w:space="0" w:color="auto"/>
            </w:tcBorders>
            <w:shd w:val="clear" w:color="auto" w:fill="auto"/>
            <w:noWrap/>
            <w:vAlign w:val="bottom"/>
            <w:hideMark/>
          </w:tcPr>
          <w:p w14:paraId="5E3262AF"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385.914</w:t>
            </w:r>
          </w:p>
        </w:tc>
        <w:tc>
          <w:tcPr>
            <w:tcW w:w="1417" w:type="dxa"/>
            <w:vMerge/>
            <w:vAlign w:val="center"/>
            <w:hideMark/>
          </w:tcPr>
          <w:p w14:paraId="4E00B2F5" w14:textId="77777777" w:rsidR="00783413" w:rsidRPr="00C75CDD" w:rsidRDefault="00783413" w:rsidP="007D2D3C">
            <w:pPr>
              <w:spacing w:line="240" w:lineRule="auto"/>
              <w:jc w:val="left"/>
              <w:rPr>
                <w:rFonts w:asciiTheme="majorHAnsi" w:eastAsia="Times New Roman" w:hAnsiTheme="majorHAnsi" w:cs="Times New Roman"/>
                <w:b/>
                <w:bCs/>
                <w:color w:val="000000"/>
                <w:sz w:val="18"/>
                <w:szCs w:val="18"/>
                <w:lang w:val="en-GB"/>
              </w:rPr>
            </w:pPr>
          </w:p>
        </w:tc>
      </w:tr>
      <w:tr w:rsidR="00783413" w:rsidRPr="001C5754" w14:paraId="75F4C38D" w14:textId="77777777" w:rsidTr="000E2DC5">
        <w:trPr>
          <w:trHeight w:val="280"/>
        </w:trPr>
        <w:tc>
          <w:tcPr>
            <w:tcW w:w="1428" w:type="dxa"/>
            <w:vMerge w:val="restart"/>
            <w:shd w:val="clear" w:color="auto" w:fill="auto"/>
            <w:noWrap/>
            <w:vAlign w:val="center"/>
            <w:hideMark/>
          </w:tcPr>
          <w:p w14:paraId="68D49302" w14:textId="77777777" w:rsidR="00783413" w:rsidRPr="003D784C" w:rsidRDefault="00783413" w:rsidP="007D2D3C">
            <w:pPr>
              <w:spacing w:line="240" w:lineRule="auto"/>
              <w:jc w:val="center"/>
              <w:rPr>
                <w:rFonts w:asciiTheme="majorHAnsi" w:eastAsia="Times New Roman" w:hAnsiTheme="majorHAnsi" w:cs="Times New Roman"/>
                <w:b/>
                <w:color w:val="000000"/>
                <w:sz w:val="18"/>
                <w:szCs w:val="18"/>
                <w:lang w:val="en-GB"/>
              </w:rPr>
            </w:pPr>
            <w:r w:rsidRPr="003D784C">
              <w:rPr>
                <w:rFonts w:asciiTheme="majorHAnsi" w:eastAsia="Times New Roman" w:hAnsiTheme="majorHAnsi" w:cs="Times New Roman"/>
                <w:b/>
                <w:color w:val="000000"/>
                <w:sz w:val="18"/>
                <w:szCs w:val="18"/>
                <w:lang w:val="en-GB"/>
              </w:rPr>
              <w:t>Uzbekistan</w:t>
            </w:r>
          </w:p>
        </w:tc>
        <w:tc>
          <w:tcPr>
            <w:tcW w:w="2551" w:type="dxa"/>
            <w:tcBorders>
              <w:top w:val="single" w:sz="4" w:space="0" w:color="auto"/>
            </w:tcBorders>
            <w:shd w:val="clear" w:color="auto" w:fill="auto"/>
            <w:noWrap/>
            <w:vAlign w:val="bottom"/>
            <w:hideMark/>
          </w:tcPr>
          <w:p w14:paraId="3E189DAD" w14:textId="77777777" w:rsidR="00783413" w:rsidRPr="003D784C" w:rsidRDefault="00783413" w:rsidP="007D2D3C">
            <w:pPr>
              <w:spacing w:line="240" w:lineRule="auto"/>
              <w:jc w:val="right"/>
              <w:rPr>
                <w:rFonts w:asciiTheme="majorHAnsi" w:eastAsia="Times New Roman" w:hAnsiTheme="majorHAnsi" w:cs="Times New Roman"/>
                <w:i/>
                <w:iCs/>
                <w:color w:val="000000"/>
                <w:sz w:val="18"/>
                <w:szCs w:val="18"/>
                <w:lang w:val="en-GB"/>
              </w:rPr>
            </w:pPr>
            <w:r w:rsidRPr="003D784C">
              <w:rPr>
                <w:rFonts w:asciiTheme="majorHAnsi" w:eastAsia="Times New Roman" w:hAnsiTheme="majorHAnsi" w:cs="Times New Roman"/>
                <w:i/>
                <w:iCs/>
                <w:color w:val="000000"/>
                <w:sz w:val="18"/>
                <w:szCs w:val="18"/>
                <w:lang w:val="en-GB"/>
              </w:rPr>
              <w:t>0-50 miles</w:t>
            </w:r>
          </w:p>
        </w:tc>
        <w:tc>
          <w:tcPr>
            <w:tcW w:w="1134" w:type="dxa"/>
            <w:tcBorders>
              <w:top w:val="single" w:sz="4" w:space="0" w:color="auto"/>
            </w:tcBorders>
            <w:shd w:val="clear" w:color="auto" w:fill="auto"/>
            <w:noWrap/>
            <w:vAlign w:val="bottom"/>
            <w:hideMark/>
          </w:tcPr>
          <w:p w14:paraId="5165C98B"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139.353</w:t>
            </w:r>
          </w:p>
        </w:tc>
        <w:tc>
          <w:tcPr>
            <w:tcW w:w="1276" w:type="dxa"/>
            <w:tcBorders>
              <w:top w:val="single" w:sz="4" w:space="0" w:color="auto"/>
            </w:tcBorders>
            <w:shd w:val="clear" w:color="auto" w:fill="auto"/>
            <w:noWrap/>
            <w:vAlign w:val="bottom"/>
            <w:hideMark/>
          </w:tcPr>
          <w:p w14:paraId="48F1AF37"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444.335</w:t>
            </w:r>
          </w:p>
        </w:tc>
        <w:tc>
          <w:tcPr>
            <w:tcW w:w="1418" w:type="dxa"/>
            <w:tcBorders>
              <w:top w:val="single" w:sz="4" w:space="0" w:color="auto"/>
            </w:tcBorders>
            <w:shd w:val="clear" w:color="auto" w:fill="auto"/>
            <w:noWrap/>
            <w:vAlign w:val="bottom"/>
            <w:hideMark/>
          </w:tcPr>
          <w:p w14:paraId="7ADBA306"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31.288</w:t>
            </w:r>
          </w:p>
        </w:tc>
        <w:tc>
          <w:tcPr>
            <w:tcW w:w="1559" w:type="dxa"/>
            <w:tcBorders>
              <w:top w:val="single" w:sz="4" w:space="0" w:color="auto"/>
            </w:tcBorders>
            <w:shd w:val="clear" w:color="auto" w:fill="auto"/>
            <w:noWrap/>
            <w:vAlign w:val="bottom"/>
            <w:hideMark/>
          </w:tcPr>
          <w:p w14:paraId="570A1969"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0.000</w:t>
            </w:r>
          </w:p>
        </w:tc>
        <w:tc>
          <w:tcPr>
            <w:tcW w:w="1559" w:type="dxa"/>
            <w:tcBorders>
              <w:top w:val="single" w:sz="4" w:space="0" w:color="auto"/>
            </w:tcBorders>
            <w:shd w:val="clear" w:color="auto" w:fill="auto"/>
            <w:noWrap/>
            <w:vAlign w:val="bottom"/>
            <w:hideMark/>
          </w:tcPr>
          <w:p w14:paraId="397DB147"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0.000</w:t>
            </w:r>
          </w:p>
        </w:tc>
        <w:tc>
          <w:tcPr>
            <w:tcW w:w="1418" w:type="dxa"/>
            <w:tcBorders>
              <w:top w:val="single" w:sz="4" w:space="0" w:color="auto"/>
            </w:tcBorders>
            <w:shd w:val="clear" w:color="auto" w:fill="auto"/>
            <w:noWrap/>
            <w:vAlign w:val="bottom"/>
            <w:hideMark/>
          </w:tcPr>
          <w:p w14:paraId="2606CC5B" w14:textId="77777777" w:rsidR="00783413" w:rsidRPr="003D784C" w:rsidRDefault="00783413" w:rsidP="007D2D3C">
            <w:pPr>
              <w:spacing w:line="240" w:lineRule="auto"/>
              <w:jc w:val="righ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614.975</w:t>
            </w:r>
          </w:p>
        </w:tc>
        <w:tc>
          <w:tcPr>
            <w:tcW w:w="1417" w:type="dxa"/>
            <w:vMerge w:val="restart"/>
            <w:shd w:val="clear" w:color="auto" w:fill="auto"/>
            <w:noWrap/>
            <w:vAlign w:val="center"/>
            <w:hideMark/>
          </w:tcPr>
          <w:p w14:paraId="6DDA978C" w14:textId="77777777" w:rsidR="00783413" w:rsidRPr="003D784C" w:rsidRDefault="00783413" w:rsidP="007D2D3C">
            <w:pPr>
              <w:spacing w:line="240" w:lineRule="auto"/>
              <w:jc w:val="right"/>
              <w:rPr>
                <w:rFonts w:asciiTheme="majorHAnsi" w:eastAsia="Times New Roman" w:hAnsiTheme="majorHAnsi" w:cs="Times New Roman"/>
                <w:b/>
                <w:bCs/>
                <w:color w:val="000000"/>
                <w:sz w:val="18"/>
                <w:szCs w:val="18"/>
                <w:lang w:val="en-GB"/>
              </w:rPr>
            </w:pPr>
            <w:r w:rsidRPr="003D784C">
              <w:rPr>
                <w:rFonts w:asciiTheme="majorHAnsi" w:eastAsia="Times New Roman" w:hAnsiTheme="majorHAnsi" w:cs="Times New Roman"/>
                <w:b/>
                <w:bCs/>
                <w:color w:val="000000"/>
                <w:sz w:val="18"/>
                <w:szCs w:val="18"/>
                <w:lang w:val="en-GB"/>
              </w:rPr>
              <w:t>1685.278</w:t>
            </w:r>
          </w:p>
        </w:tc>
      </w:tr>
      <w:tr w:rsidR="00783413" w:rsidRPr="001C5754" w14:paraId="3CFE4F54" w14:textId="77777777" w:rsidTr="00224AE7">
        <w:trPr>
          <w:trHeight w:val="280"/>
        </w:trPr>
        <w:tc>
          <w:tcPr>
            <w:tcW w:w="1428" w:type="dxa"/>
            <w:vMerge/>
            <w:vAlign w:val="center"/>
            <w:hideMark/>
          </w:tcPr>
          <w:p w14:paraId="49FEF56D" w14:textId="77777777" w:rsidR="00783413" w:rsidRPr="00C75CDD" w:rsidRDefault="00783413" w:rsidP="007D2D3C">
            <w:pPr>
              <w:spacing w:line="240" w:lineRule="auto"/>
              <w:jc w:val="left"/>
              <w:rPr>
                <w:rFonts w:asciiTheme="majorHAnsi" w:eastAsia="Times New Roman" w:hAnsiTheme="majorHAnsi" w:cs="Times New Roman"/>
                <w:color w:val="000000"/>
                <w:sz w:val="18"/>
                <w:szCs w:val="18"/>
                <w:lang w:val="en-GB"/>
              </w:rPr>
            </w:pPr>
          </w:p>
        </w:tc>
        <w:tc>
          <w:tcPr>
            <w:tcW w:w="2551" w:type="dxa"/>
            <w:shd w:val="clear" w:color="auto" w:fill="auto"/>
            <w:noWrap/>
            <w:vAlign w:val="bottom"/>
            <w:hideMark/>
          </w:tcPr>
          <w:p w14:paraId="551A4484" w14:textId="77777777" w:rsidR="00783413" w:rsidRPr="00C75CDD" w:rsidRDefault="00783413" w:rsidP="007D2D3C">
            <w:pPr>
              <w:spacing w:line="240" w:lineRule="auto"/>
              <w:jc w:val="right"/>
              <w:rPr>
                <w:rFonts w:asciiTheme="majorHAnsi" w:eastAsia="Times New Roman" w:hAnsiTheme="majorHAnsi" w:cs="Times New Roman"/>
                <w:i/>
                <w:iCs/>
                <w:color w:val="000000"/>
                <w:sz w:val="18"/>
                <w:szCs w:val="18"/>
                <w:lang w:val="en-GB"/>
              </w:rPr>
            </w:pPr>
            <w:r w:rsidRPr="00C75CDD">
              <w:rPr>
                <w:rFonts w:asciiTheme="majorHAnsi" w:eastAsia="Times New Roman" w:hAnsiTheme="majorHAnsi" w:cs="Times New Roman"/>
                <w:i/>
                <w:iCs/>
                <w:color w:val="000000"/>
                <w:sz w:val="18"/>
                <w:szCs w:val="18"/>
                <w:lang w:val="en-GB"/>
              </w:rPr>
              <w:t>50-100 miles</w:t>
            </w:r>
          </w:p>
        </w:tc>
        <w:tc>
          <w:tcPr>
            <w:tcW w:w="1134" w:type="dxa"/>
            <w:shd w:val="clear" w:color="auto" w:fill="auto"/>
            <w:noWrap/>
            <w:vAlign w:val="bottom"/>
            <w:hideMark/>
          </w:tcPr>
          <w:p w14:paraId="6BC367B3"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44.734</w:t>
            </w:r>
          </w:p>
        </w:tc>
        <w:tc>
          <w:tcPr>
            <w:tcW w:w="1276" w:type="dxa"/>
            <w:shd w:val="clear" w:color="auto" w:fill="auto"/>
            <w:noWrap/>
            <w:vAlign w:val="bottom"/>
            <w:hideMark/>
          </w:tcPr>
          <w:p w14:paraId="426E1F82"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499.430</w:t>
            </w:r>
          </w:p>
        </w:tc>
        <w:tc>
          <w:tcPr>
            <w:tcW w:w="1418" w:type="dxa"/>
            <w:shd w:val="clear" w:color="auto" w:fill="auto"/>
            <w:noWrap/>
            <w:vAlign w:val="bottom"/>
            <w:hideMark/>
          </w:tcPr>
          <w:p w14:paraId="15BBA435"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52.887</w:t>
            </w:r>
          </w:p>
        </w:tc>
        <w:tc>
          <w:tcPr>
            <w:tcW w:w="1559" w:type="dxa"/>
            <w:shd w:val="clear" w:color="auto" w:fill="auto"/>
            <w:noWrap/>
            <w:vAlign w:val="bottom"/>
            <w:hideMark/>
          </w:tcPr>
          <w:p w14:paraId="5A9740E5"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0.662</w:t>
            </w:r>
          </w:p>
        </w:tc>
        <w:tc>
          <w:tcPr>
            <w:tcW w:w="1559" w:type="dxa"/>
            <w:shd w:val="clear" w:color="auto" w:fill="auto"/>
            <w:noWrap/>
            <w:vAlign w:val="bottom"/>
            <w:hideMark/>
          </w:tcPr>
          <w:p w14:paraId="77A18181"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0.000</w:t>
            </w:r>
          </w:p>
        </w:tc>
        <w:tc>
          <w:tcPr>
            <w:tcW w:w="1418" w:type="dxa"/>
            <w:shd w:val="clear" w:color="auto" w:fill="auto"/>
            <w:noWrap/>
            <w:vAlign w:val="bottom"/>
            <w:hideMark/>
          </w:tcPr>
          <w:p w14:paraId="09F23CC9"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597.712</w:t>
            </w:r>
          </w:p>
        </w:tc>
        <w:tc>
          <w:tcPr>
            <w:tcW w:w="1417" w:type="dxa"/>
            <w:vMerge/>
            <w:vAlign w:val="center"/>
            <w:hideMark/>
          </w:tcPr>
          <w:p w14:paraId="2D129581" w14:textId="77777777" w:rsidR="00783413" w:rsidRPr="00C75CDD" w:rsidRDefault="00783413" w:rsidP="007D2D3C">
            <w:pPr>
              <w:spacing w:line="240" w:lineRule="auto"/>
              <w:jc w:val="left"/>
              <w:rPr>
                <w:rFonts w:asciiTheme="majorHAnsi" w:eastAsia="Times New Roman" w:hAnsiTheme="majorHAnsi" w:cs="Times New Roman"/>
                <w:b/>
                <w:bCs/>
                <w:color w:val="000000"/>
                <w:sz w:val="18"/>
                <w:szCs w:val="18"/>
                <w:lang w:val="en-GB"/>
              </w:rPr>
            </w:pPr>
          </w:p>
        </w:tc>
      </w:tr>
      <w:tr w:rsidR="00783413" w:rsidRPr="001C5754" w14:paraId="77E8694B" w14:textId="77777777" w:rsidTr="00224AE7">
        <w:trPr>
          <w:trHeight w:val="300"/>
        </w:trPr>
        <w:tc>
          <w:tcPr>
            <w:tcW w:w="1428" w:type="dxa"/>
            <w:vMerge/>
            <w:vAlign w:val="center"/>
            <w:hideMark/>
          </w:tcPr>
          <w:p w14:paraId="03361EB7" w14:textId="77777777" w:rsidR="00783413" w:rsidRPr="00C75CDD" w:rsidRDefault="00783413" w:rsidP="007D2D3C">
            <w:pPr>
              <w:spacing w:line="240" w:lineRule="auto"/>
              <w:jc w:val="left"/>
              <w:rPr>
                <w:rFonts w:asciiTheme="majorHAnsi" w:eastAsia="Times New Roman" w:hAnsiTheme="majorHAnsi" w:cs="Times New Roman"/>
                <w:color w:val="000000"/>
                <w:sz w:val="18"/>
                <w:szCs w:val="18"/>
                <w:lang w:val="en-GB"/>
              </w:rPr>
            </w:pPr>
          </w:p>
        </w:tc>
        <w:tc>
          <w:tcPr>
            <w:tcW w:w="2551" w:type="dxa"/>
            <w:shd w:val="clear" w:color="auto" w:fill="auto"/>
            <w:noWrap/>
            <w:vAlign w:val="bottom"/>
            <w:hideMark/>
          </w:tcPr>
          <w:p w14:paraId="4E44F3C0" w14:textId="77777777" w:rsidR="00783413" w:rsidRPr="00C75CDD" w:rsidRDefault="00783413" w:rsidP="007D2D3C">
            <w:pPr>
              <w:spacing w:line="240" w:lineRule="auto"/>
              <w:jc w:val="right"/>
              <w:rPr>
                <w:rFonts w:asciiTheme="majorHAnsi" w:eastAsia="Times New Roman" w:hAnsiTheme="majorHAnsi" w:cs="Times New Roman"/>
                <w:i/>
                <w:iCs/>
                <w:color w:val="000000"/>
                <w:sz w:val="18"/>
                <w:szCs w:val="18"/>
                <w:lang w:val="en-GB"/>
              </w:rPr>
            </w:pPr>
            <w:r w:rsidRPr="00C75CDD">
              <w:rPr>
                <w:rFonts w:asciiTheme="majorHAnsi" w:eastAsia="Times New Roman" w:hAnsiTheme="majorHAnsi" w:cs="Times New Roman"/>
                <w:i/>
                <w:iCs/>
                <w:color w:val="000000"/>
                <w:sz w:val="18"/>
                <w:szCs w:val="18"/>
                <w:lang w:val="en-GB"/>
              </w:rPr>
              <w:t>100-5000 miles</w:t>
            </w:r>
          </w:p>
        </w:tc>
        <w:tc>
          <w:tcPr>
            <w:tcW w:w="1134" w:type="dxa"/>
            <w:shd w:val="clear" w:color="auto" w:fill="auto"/>
            <w:noWrap/>
            <w:vAlign w:val="bottom"/>
            <w:hideMark/>
          </w:tcPr>
          <w:p w14:paraId="4647D91B"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11.966</w:t>
            </w:r>
          </w:p>
        </w:tc>
        <w:tc>
          <w:tcPr>
            <w:tcW w:w="1276" w:type="dxa"/>
            <w:shd w:val="clear" w:color="auto" w:fill="auto"/>
            <w:noWrap/>
            <w:vAlign w:val="bottom"/>
            <w:hideMark/>
          </w:tcPr>
          <w:p w14:paraId="4D60AECF"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298.209</w:t>
            </w:r>
          </w:p>
        </w:tc>
        <w:tc>
          <w:tcPr>
            <w:tcW w:w="1418" w:type="dxa"/>
            <w:shd w:val="clear" w:color="auto" w:fill="auto"/>
            <w:noWrap/>
            <w:vAlign w:val="bottom"/>
            <w:hideMark/>
          </w:tcPr>
          <w:p w14:paraId="111F186A"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150.339</w:t>
            </w:r>
          </w:p>
        </w:tc>
        <w:tc>
          <w:tcPr>
            <w:tcW w:w="1559" w:type="dxa"/>
            <w:shd w:val="clear" w:color="auto" w:fill="auto"/>
            <w:noWrap/>
            <w:vAlign w:val="bottom"/>
            <w:hideMark/>
          </w:tcPr>
          <w:p w14:paraId="70F84C7B"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12.078</w:t>
            </w:r>
          </w:p>
        </w:tc>
        <w:tc>
          <w:tcPr>
            <w:tcW w:w="1559" w:type="dxa"/>
            <w:shd w:val="clear" w:color="auto" w:fill="auto"/>
            <w:noWrap/>
            <w:vAlign w:val="bottom"/>
            <w:hideMark/>
          </w:tcPr>
          <w:p w14:paraId="009B10CF"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0.000</w:t>
            </w:r>
          </w:p>
        </w:tc>
        <w:tc>
          <w:tcPr>
            <w:tcW w:w="1418" w:type="dxa"/>
            <w:shd w:val="clear" w:color="auto" w:fill="auto"/>
            <w:noWrap/>
            <w:vAlign w:val="bottom"/>
            <w:hideMark/>
          </w:tcPr>
          <w:p w14:paraId="57E08E12" w14:textId="77777777" w:rsidR="00783413" w:rsidRPr="00C75CDD" w:rsidRDefault="00783413" w:rsidP="007D2D3C">
            <w:pPr>
              <w:spacing w:line="240" w:lineRule="auto"/>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472.591</w:t>
            </w:r>
          </w:p>
        </w:tc>
        <w:tc>
          <w:tcPr>
            <w:tcW w:w="1417" w:type="dxa"/>
            <w:vMerge/>
            <w:vAlign w:val="center"/>
            <w:hideMark/>
          </w:tcPr>
          <w:p w14:paraId="5CB71D35" w14:textId="77777777" w:rsidR="00783413" w:rsidRPr="00C75CDD" w:rsidRDefault="00783413" w:rsidP="007D2D3C">
            <w:pPr>
              <w:spacing w:line="240" w:lineRule="auto"/>
              <w:jc w:val="left"/>
              <w:rPr>
                <w:rFonts w:asciiTheme="majorHAnsi" w:eastAsia="Times New Roman" w:hAnsiTheme="majorHAnsi" w:cs="Times New Roman"/>
                <w:b/>
                <w:bCs/>
                <w:color w:val="000000"/>
                <w:sz w:val="18"/>
                <w:szCs w:val="18"/>
                <w:lang w:val="en-GB"/>
              </w:rPr>
            </w:pPr>
          </w:p>
        </w:tc>
      </w:tr>
    </w:tbl>
    <w:p w14:paraId="560689D7" w14:textId="77777777" w:rsidR="000E2DC5" w:rsidRPr="003D784C" w:rsidRDefault="000E2DC5" w:rsidP="007D2D3C">
      <w:pPr>
        <w:spacing w:line="240" w:lineRule="auto"/>
        <w:rPr>
          <w:rFonts w:asciiTheme="majorHAnsi" w:hAnsiTheme="majorHAnsi"/>
          <w:b/>
          <w:sz w:val="18"/>
          <w:szCs w:val="20"/>
          <w:lang w:val="en-GB"/>
        </w:rPr>
      </w:pPr>
    </w:p>
    <w:p w14:paraId="0E793ACE" w14:textId="13D43188" w:rsidR="003D54E3" w:rsidRPr="003D784C" w:rsidRDefault="00783413" w:rsidP="007D2D3C">
      <w:pPr>
        <w:spacing w:line="240" w:lineRule="auto"/>
        <w:rPr>
          <w:rFonts w:asciiTheme="majorHAnsi" w:hAnsiTheme="majorHAnsi"/>
          <w:sz w:val="20"/>
          <w:szCs w:val="20"/>
          <w:lang w:val="en-GB"/>
        </w:rPr>
        <w:sectPr w:rsidR="003D54E3" w:rsidRPr="003D784C" w:rsidSect="00DE4144">
          <w:pgSz w:w="16838" w:h="11906" w:orient="landscape"/>
          <w:pgMar w:top="1080" w:right="1440" w:bottom="1080" w:left="1440" w:header="708" w:footer="708" w:gutter="0"/>
          <w:cols w:space="708"/>
          <w:docGrid w:linePitch="360"/>
        </w:sectPr>
      </w:pPr>
      <w:r w:rsidRPr="003D784C">
        <w:rPr>
          <w:rFonts w:asciiTheme="majorHAnsi" w:hAnsiTheme="majorHAnsi"/>
          <w:b/>
          <w:sz w:val="18"/>
          <w:szCs w:val="20"/>
          <w:lang w:val="en-GB"/>
        </w:rPr>
        <w:t xml:space="preserve">Note: </w:t>
      </w:r>
      <w:r w:rsidRPr="003D784C">
        <w:rPr>
          <w:rFonts w:asciiTheme="majorHAnsi" w:hAnsiTheme="majorHAnsi"/>
          <w:sz w:val="18"/>
          <w:szCs w:val="20"/>
          <w:lang w:val="en-GB"/>
        </w:rPr>
        <w:t>This table contains</w:t>
      </w:r>
      <w:r w:rsidR="00617B13">
        <w:rPr>
          <w:rFonts w:asciiTheme="majorHAnsi" w:hAnsiTheme="majorHAnsi"/>
          <w:sz w:val="18"/>
          <w:szCs w:val="20"/>
          <w:lang w:val="en-GB"/>
        </w:rPr>
        <w:t xml:space="preserve"> the</w:t>
      </w:r>
      <w:r w:rsidRPr="003D784C">
        <w:rPr>
          <w:rFonts w:asciiTheme="majorHAnsi" w:hAnsiTheme="majorHAnsi"/>
          <w:sz w:val="18"/>
          <w:szCs w:val="20"/>
          <w:lang w:val="en-GB"/>
        </w:rPr>
        <w:t xml:space="preserve"> global onshore wind supply </w:t>
      </w:r>
      <w:r w:rsidR="00154145" w:rsidRPr="003D784C">
        <w:rPr>
          <w:rFonts w:asciiTheme="majorHAnsi" w:hAnsiTheme="majorHAnsi"/>
          <w:sz w:val="18"/>
          <w:szCs w:val="20"/>
          <w:lang w:val="en-GB"/>
        </w:rPr>
        <w:t>capacity</w:t>
      </w:r>
      <w:r w:rsidRPr="003D784C">
        <w:rPr>
          <w:rFonts w:asciiTheme="majorHAnsi" w:hAnsiTheme="majorHAnsi"/>
          <w:sz w:val="18"/>
          <w:szCs w:val="20"/>
          <w:lang w:val="en-GB"/>
        </w:rPr>
        <w:t xml:space="preserve"> based on a resource assessment performed at the National Renewable Energy Laboratory (NREL) based on the National Center for Atmospheric Research's (NCAR) Climate Four</w:t>
      </w:r>
      <w:r w:rsidR="002A0D5E">
        <w:rPr>
          <w:rFonts w:asciiTheme="majorHAnsi" w:hAnsiTheme="majorHAnsi"/>
          <w:sz w:val="18"/>
          <w:szCs w:val="20"/>
          <w:lang w:val="en-GB"/>
        </w:rPr>
        <w:t>-</w:t>
      </w:r>
      <w:r w:rsidRPr="003D784C">
        <w:rPr>
          <w:rFonts w:asciiTheme="majorHAnsi" w:hAnsiTheme="majorHAnsi"/>
          <w:sz w:val="18"/>
          <w:szCs w:val="20"/>
          <w:lang w:val="en-GB"/>
        </w:rPr>
        <w:t>Dimensional Data Assimilation (CFDDA) mesoscale climate database.</w:t>
      </w:r>
    </w:p>
    <w:p w14:paraId="62B088DB" w14:textId="297F29F4" w:rsidR="003D54E3" w:rsidRPr="003D784C" w:rsidRDefault="003D54E3" w:rsidP="007D2D3C">
      <w:pPr>
        <w:spacing w:line="240" w:lineRule="auto"/>
        <w:rPr>
          <w:rFonts w:asciiTheme="majorHAnsi" w:hAnsiTheme="majorHAnsi"/>
          <w:sz w:val="20"/>
          <w:szCs w:val="20"/>
          <w:lang w:val="en-GB"/>
        </w:rPr>
        <w:sectPr w:rsidR="003D54E3" w:rsidRPr="003D784C" w:rsidSect="003D54E3">
          <w:type w:val="continuous"/>
          <w:pgSz w:w="16838" w:h="11906" w:orient="landscape"/>
          <w:pgMar w:top="1080" w:right="1440" w:bottom="1080" w:left="1440" w:header="708" w:footer="708" w:gutter="0"/>
          <w:cols w:space="708"/>
          <w:docGrid w:linePitch="360"/>
        </w:sectPr>
      </w:pPr>
    </w:p>
    <w:p w14:paraId="1CBE690B" w14:textId="75DAFD84" w:rsidR="003D54E3" w:rsidRPr="00C93064" w:rsidRDefault="003D54E3" w:rsidP="007D2D3C">
      <w:pPr>
        <w:pStyle w:val="Heading2"/>
        <w:spacing w:before="0" w:line="240" w:lineRule="auto"/>
        <w:rPr>
          <w:rFonts w:ascii="Cambria" w:hAnsi="Cambria"/>
          <w:lang w:val="en-GB"/>
        </w:rPr>
      </w:pPr>
      <w:r w:rsidRPr="001C5754">
        <w:rPr>
          <w:rFonts w:ascii="Cambria" w:hAnsi="Cambria"/>
          <w:lang w:val="en-GB"/>
        </w:rPr>
        <w:lastRenderedPageBreak/>
        <w:t xml:space="preserve">Installed wind power </w:t>
      </w:r>
      <w:r w:rsidRPr="00DC6845">
        <w:rPr>
          <w:rFonts w:ascii="Cambria" w:hAnsi="Cambria"/>
          <w:lang w:val="en-GB"/>
        </w:rPr>
        <w:t>projects</w:t>
      </w:r>
      <w:r w:rsidRPr="006049D0">
        <w:rPr>
          <w:rFonts w:ascii="Cambria" w:hAnsi="Cambria"/>
          <w:lang w:val="en-GB"/>
        </w:rPr>
        <w:t xml:space="preserve"> </w:t>
      </w:r>
      <w:r w:rsidRPr="00C93064">
        <w:rPr>
          <w:rFonts w:ascii="Cambria" w:hAnsi="Cambria"/>
          <w:lang w:val="en-GB"/>
        </w:rPr>
        <w:t>in Central Asia</w:t>
      </w:r>
    </w:p>
    <w:p w14:paraId="276F59F6" w14:textId="77777777" w:rsidR="003D54E3" w:rsidRPr="004427D9" w:rsidRDefault="003D54E3" w:rsidP="007D2D3C">
      <w:pPr>
        <w:spacing w:line="240" w:lineRule="auto"/>
        <w:rPr>
          <w:lang w:val="en-GB"/>
        </w:rPr>
      </w:pPr>
    </w:p>
    <w:p w14:paraId="6D3CB845" w14:textId="4A4538B6" w:rsidR="003D54E3" w:rsidRPr="00B37C1F" w:rsidRDefault="003D54E3" w:rsidP="007D2D3C">
      <w:pPr>
        <w:spacing w:line="240" w:lineRule="auto"/>
        <w:jc w:val="center"/>
        <w:rPr>
          <w:b/>
          <w:lang w:val="en-GB"/>
        </w:rPr>
      </w:pPr>
      <w:r w:rsidRPr="00B37C1F">
        <w:rPr>
          <w:b/>
          <w:lang w:val="en-GB"/>
        </w:rPr>
        <w:t>Kazakhstan</w:t>
      </w:r>
    </w:p>
    <w:tbl>
      <w:tblPr>
        <w:tblW w:w="9380" w:type="dxa"/>
        <w:tblInd w:w="93" w:type="dxa"/>
        <w:tblBorders>
          <w:top w:val="single" w:sz="4" w:space="0" w:color="auto"/>
        </w:tblBorders>
        <w:tblLook w:val="04A0" w:firstRow="1" w:lastRow="0" w:firstColumn="1" w:lastColumn="0" w:noHBand="0" w:noVBand="1"/>
      </w:tblPr>
      <w:tblGrid>
        <w:gridCol w:w="2254"/>
        <w:gridCol w:w="2268"/>
        <w:gridCol w:w="1279"/>
        <w:gridCol w:w="1409"/>
        <w:gridCol w:w="2170"/>
      </w:tblGrid>
      <w:tr w:rsidR="002C5607" w:rsidRPr="001C5754" w14:paraId="07A3CF67" w14:textId="77777777" w:rsidTr="002C5607">
        <w:trPr>
          <w:trHeight w:val="300"/>
        </w:trPr>
        <w:tc>
          <w:tcPr>
            <w:tcW w:w="2254" w:type="dxa"/>
            <w:tcBorders>
              <w:top w:val="single" w:sz="4" w:space="0" w:color="auto"/>
              <w:bottom w:val="double" w:sz="4" w:space="0" w:color="auto"/>
            </w:tcBorders>
            <w:shd w:val="clear" w:color="auto" w:fill="auto"/>
            <w:vAlign w:val="bottom"/>
            <w:hideMark/>
          </w:tcPr>
          <w:p w14:paraId="4BD8989D" w14:textId="77777777" w:rsidR="002C5607" w:rsidRPr="004427D9" w:rsidRDefault="002C5607" w:rsidP="0001163F">
            <w:pPr>
              <w:spacing w:line="240" w:lineRule="auto"/>
              <w:jc w:val="left"/>
              <w:rPr>
                <w:rFonts w:asciiTheme="majorHAnsi" w:eastAsia="Times New Roman" w:hAnsiTheme="majorHAnsi" w:cs="Times New Roman"/>
                <w:b/>
                <w:bCs/>
                <w:iCs/>
                <w:color w:val="000000"/>
                <w:sz w:val="18"/>
                <w:szCs w:val="18"/>
                <w:lang w:val="en-GB"/>
              </w:rPr>
            </w:pPr>
            <w:r w:rsidRPr="004427D9">
              <w:rPr>
                <w:rFonts w:asciiTheme="majorHAnsi" w:eastAsia="Times New Roman" w:hAnsiTheme="majorHAnsi" w:cs="Times New Roman"/>
                <w:b/>
                <w:bCs/>
                <w:iCs/>
                <w:color w:val="000000"/>
                <w:sz w:val="18"/>
                <w:szCs w:val="18"/>
                <w:lang w:val="en-GB"/>
              </w:rPr>
              <w:t>Name</w:t>
            </w:r>
          </w:p>
        </w:tc>
        <w:tc>
          <w:tcPr>
            <w:tcW w:w="2268" w:type="dxa"/>
            <w:tcBorders>
              <w:top w:val="single" w:sz="4" w:space="0" w:color="auto"/>
              <w:bottom w:val="double" w:sz="4" w:space="0" w:color="auto"/>
            </w:tcBorders>
            <w:shd w:val="clear" w:color="auto" w:fill="auto"/>
            <w:vAlign w:val="bottom"/>
            <w:hideMark/>
          </w:tcPr>
          <w:p w14:paraId="4F63901B" w14:textId="77777777" w:rsidR="002C5607" w:rsidRPr="004427D9" w:rsidRDefault="002C5607" w:rsidP="0001163F">
            <w:pPr>
              <w:spacing w:line="240" w:lineRule="auto"/>
              <w:jc w:val="left"/>
              <w:rPr>
                <w:rFonts w:asciiTheme="majorHAnsi" w:eastAsia="Times New Roman" w:hAnsiTheme="majorHAnsi" w:cs="Times New Roman"/>
                <w:b/>
                <w:color w:val="000000"/>
                <w:sz w:val="18"/>
                <w:szCs w:val="18"/>
                <w:lang w:val="en-GB"/>
              </w:rPr>
            </w:pPr>
            <w:r w:rsidRPr="004427D9">
              <w:rPr>
                <w:rFonts w:asciiTheme="majorHAnsi" w:eastAsia="Times New Roman" w:hAnsiTheme="majorHAnsi" w:cs="Times New Roman"/>
                <w:b/>
                <w:color w:val="000000"/>
                <w:sz w:val="18"/>
                <w:szCs w:val="18"/>
                <w:lang w:val="en-GB"/>
              </w:rPr>
              <w:t>Location</w:t>
            </w:r>
          </w:p>
        </w:tc>
        <w:tc>
          <w:tcPr>
            <w:tcW w:w="1279" w:type="dxa"/>
            <w:tcBorders>
              <w:top w:val="single" w:sz="4" w:space="0" w:color="auto"/>
              <w:bottom w:val="double" w:sz="4" w:space="0" w:color="auto"/>
            </w:tcBorders>
            <w:shd w:val="clear" w:color="auto" w:fill="auto"/>
            <w:vAlign w:val="bottom"/>
            <w:hideMark/>
          </w:tcPr>
          <w:p w14:paraId="399C4A2E" w14:textId="77777777" w:rsidR="002C5607" w:rsidRPr="004427D9" w:rsidRDefault="002C5607" w:rsidP="007D2D3C">
            <w:pPr>
              <w:spacing w:line="240" w:lineRule="auto"/>
              <w:jc w:val="center"/>
              <w:rPr>
                <w:rFonts w:asciiTheme="majorHAnsi" w:eastAsia="Times New Roman" w:hAnsiTheme="majorHAnsi" w:cs="Times New Roman"/>
                <w:b/>
                <w:color w:val="000000"/>
                <w:sz w:val="18"/>
                <w:szCs w:val="18"/>
                <w:lang w:val="en-GB"/>
              </w:rPr>
            </w:pPr>
            <w:r w:rsidRPr="004427D9">
              <w:rPr>
                <w:rFonts w:asciiTheme="majorHAnsi" w:eastAsia="Times New Roman" w:hAnsiTheme="majorHAnsi" w:cs="Times New Roman"/>
                <w:b/>
                <w:color w:val="000000"/>
                <w:sz w:val="18"/>
                <w:szCs w:val="18"/>
                <w:lang w:val="en-GB"/>
              </w:rPr>
              <w:t>Capacity</w:t>
            </w:r>
          </w:p>
        </w:tc>
        <w:tc>
          <w:tcPr>
            <w:tcW w:w="1409" w:type="dxa"/>
            <w:tcBorders>
              <w:top w:val="single" w:sz="4" w:space="0" w:color="auto"/>
              <w:bottom w:val="double" w:sz="4" w:space="0" w:color="auto"/>
            </w:tcBorders>
            <w:shd w:val="clear" w:color="auto" w:fill="auto"/>
            <w:vAlign w:val="bottom"/>
            <w:hideMark/>
          </w:tcPr>
          <w:p w14:paraId="3BD68F8B" w14:textId="77777777" w:rsidR="002C5607" w:rsidRPr="004427D9" w:rsidRDefault="002C5607" w:rsidP="007D2D3C">
            <w:pPr>
              <w:spacing w:line="240" w:lineRule="auto"/>
              <w:jc w:val="center"/>
              <w:rPr>
                <w:rFonts w:asciiTheme="majorHAnsi" w:eastAsia="Times New Roman" w:hAnsiTheme="majorHAnsi" w:cs="Times New Roman"/>
                <w:b/>
                <w:color w:val="000000"/>
                <w:sz w:val="18"/>
                <w:szCs w:val="18"/>
                <w:lang w:val="en-GB"/>
              </w:rPr>
            </w:pPr>
            <w:r w:rsidRPr="004427D9">
              <w:rPr>
                <w:rFonts w:asciiTheme="majorHAnsi" w:eastAsia="Times New Roman" w:hAnsiTheme="majorHAnsi" w:cs="Times New Roman"/>
                <w:b/>
                <w:color w:val="000000"/>
                <w:sz w:val="18"/>
                <w:szCs w:val="18"/>
                <w:lang w:val="en-GB"/>
              </w:rPr>
              <w:t>Year</w:t>
            </w:r>
          </w:p>
        </w:tc>
        <w:tc>
          <w:tcPr>
            <w:tcW w:w="2170" w:type="dxa"/>
            <w:tcBorders>
              <w:top w:val="single" w:sz="4" w:space="0" w:color="auto"/>
              <w:bottom w:val="double" w:sz="4" w:space="0" w:color="auto"/>
            </w:tcBorders>
            <w:shd w:val="clear" w:color="auto" w:fill="auto"/>
            <w:vAlign w:val="bottom"/>
            <w:hideMark/>
          </w:tcPr>
          <w:p w14:paraId="314D9041" w14:textId="77777777" w:rsidR="002C5607" w:rsidRPr="004427D9" w:rsidRDefault="002C5607" w:rsidP="0001163F">
            <w:pPr>
              <w:spacing w:line="240" w:lineRule="auto"/>
              <w:jc w:val="left"/>
              <w:rPr>
                <w:rFonts w:asciiTheme="majorHAnsi" w:eastAsia="Times New Roman" w:hAnsiTheme="majorHAnsi" w:cs="Times New Roman"/>
                <w:b/>
                <w:color w:val="000000"/>
                <w:sz w:val="18"/>
                <w:szCs w:val="18"/>
                <w:lang w:val="en-GB"/>
              </w:rPr>
            </w:pPr>
            <w:r w:rsidRPr="004427D9">
              <w:rPr>
                <w:rFonts w:asciiTheme="majorHAnsi" w:eastAsia="Times New Roman" w:hAnsiTheme="majorHAnsi" w:cs="Times New Roman"/>
                <w:b/>
                <w:color w:val="000000"/>
                <w:sz w:val="18"/>
                <w:szCs w:val="18"/>
                <w:lang w:val="en-GB"/>
              </w:rPr>
              <w:t>Funding</w:t>
            </w:r>
          </w:p>
        </w:tc>
      </w:tr>
      <w:tr w:rsidR="002C5607" w:rsidRPr="001C5754" w14:paraId="7121F0FE" w14:textId="77777777" w:rsidTr="005005E1">
        <w:tc>
          <w:tcPr>
            <w:tcW w:w="2254" w:type="dxa"/>
            <w:tcBorders>
              <w:top w:val="double" w:sz="4" w:space="0" w:color="auto"/>
            </w:tcBorders>
            <w:shd w:val="clear" w:color="auto" w:fill="auto"/>
            <w:hideMark/>
          </w:tcPr>
          <w:p w14:paraId="32586854" w14:textId="77777777" w:rsidR="002C5607" w:rsidRPr="004427D9" w:rsidRDefault="002C5607" w:rsidP="000E2DC5">
            <w:pPr>
              <w:spacing w:before="120" w:after="120" w:line="240" w:lineRule="auto"/>
              <w:jc w:val="left"/>
              <w:rPr>
                <w:rFonts w:asciiTheme="majorHAnsi" w:eastAsia="Times New Roman" w:hAnsiTheme="majorHAnsi" w:cs="Times New Roman"/>
                <w:color w:val="000000"/>
                <w:sz w:val="18"/>
                <w:szCs w:val="18"/>
                <w:lang w:val="en-GB"/>
              </w:rPr>
            </w:pPr>
            <w:r w:rsidRPr="004427D9">
              <w:rPr>
                <w:rFonts w:asciiTheme="majorHAnsi" w:eastAsia="Times New Roman" w:hAnsiTheme="majorHAnsi" w:cs="Times New Roman"/>
                <w:color w:val="000000"/>
                <w:sz w:val="18"/>
                <w:szCs w:val="18"/>
                <w:lang w:val="en-GB"/>
              </w:rPr>
              <w:t>LLP "VES Nurly"</w:t>
            </w:r>
          </w:p>
        </w:tc>
        <w:tc>
          <w:tcPr>
            <w:tcW w:w="2268" w:type="dxa"/>
            <w:tcBorders>
              <w:top w:val="double" w:sz="4" w:space="0" w:color="auto"/>
            </w:tcBorders>
            <w:shd w:val="clear" w:color="auto" w:fill="auto"/>
            <w:hideMark/>
          </w:tcPr>
          <w:p w14:paraId="04A7240E" w14:textId="2623285A" w:rsidR="002C5607" w:rsidRPr="004427D9" w:rsidRDefault="002C5607" w:rsidP="000E2DC5">
            <w:pPr>
              <w:spacing w:before="120" w:after="120" w:line="240" w:lineRule="auto"/>
              <w:jc w:val="left"/>
              <w:rPr>
                <w:rFonts w:asciiTheme="majorHAnsi" w:eastAsia="Times New Roman" w:hAnsiTheme="majorHAnsi" w:cs="Times New Roman"/>
                <w:color w:val="000000"/>
                <w:sz w:val="18"/>
                <w:szCs w:val="18"/>
                <w:lang w:val="en-US"/>
              </w:rPr>
            </w:pPr>
            <w:r w:rsidRPr="004427D9">
              <w:rPr>
                <w:rFonts w:asciiTheme="majorHAnsi" w:eastAsia="Times New Roman" w:hAnsiTheme="majorHAnsi" w:cs="Times New Roman"/>
                <w:color w:val="000000"/>
                <w:sz w:val="18"/>
                <w:szCs w:val="18"/>
                <w:lang w:val="en-GB"/>
              </w:rPr>
              <w:t xml:space="preserve">Enbekshi Kazakh region, Almaty </w:t>
            </w:r>
            <w:r w:rsidR="00BA07ED">
              <w:rPr>
                <w:rFonts w:asciiTheme="majorHAnsi" w:eastAsia="Times New Roman" w:hAnsiTheme="majorHAnsi" w:cs="Times New Roman"/>
                <w:color w:val="000000"/>
                <w:sz w:val="18"/>
                <w:szCs w:val="18"/>
                <w:lang w:val="en-GB"/>
              </w:rPr>
              <w:t>o</w:t>
            </w:r>
            <w:r w:rsidRPr="004427D9">
              <w:rPr>
                <w:rFonts w:asciiTheme="majorHAnsi" w:eastAsia="Times New Roman" w:hAnsiTheme="majorHAnsi" w:cs="Times New Roman"/>
                <w:color w:val="000000"/>
                <w:sz w:val="18"/>
                <w:szCs w:val="18"/>
                <w:lang w:val="en-GB"/>
              </w:rPr>
              <w:t>blast</w:t>
            </w:r>
          </w:p>
        </w:tc>
        <w:tc>
          <w:tcPr>
            <w:tcW w:w="1279" w:type="dxa"/>
            <w:tcBorders>
              <w:top w:val="double" w:sz="4" w:space="0" w:color="auto"/>
            </w:tcBorders>
            <w:shd w:val="clear" w:color="auto" w:fill="auto"/>
            <w:hideMark/>
          </w:tcPr>
          <w:p w14:paraId="1B1ECFC8" w14:textId="77777777" w:rsidR="002C5607" w:rsidRPr="004427D9" w:rsidRDefault="002C5607" w:rsidP="000E2DC5">
            <w:pPr>
              <w:spacing w:before="120" w:after="120" w:line="240" w:lineRule="auto"/>
              <w:ind w:right="243"/>
              <w:jc w:val="right"/>
              <w:rPr>
                <w:rFonts w:asciiTheme="majorHAnsi" w:eastAsia="Times New Roman" w:hAnsiTheme="majorHAnsi" w:cs="Times New Roman"/>
                <w:color w:val="000000"/>
                <w:sz w:val="18"/>
                <w:szCs w:val="18"/>
                <w:lang w:val="en-GB"/>
              </w:rPr>
            </w:pPr>
            <w:r w:rsidRPr="004427D9">
              <w:rPr>
                <w:rFonts w:asciiTheme="majorHAnsi" w:eastAsia="Times New Roman" w:hAnsiTheme="majorHAnsi" w:cs="Times New Roman"/>
                <w:color w:val="000000"/>
                <w:sz w:val="18"/>
                <w:szCs w:val="18"/>
                <w:lang w:val="en-GB"/>
              </w:rPr>
              <w:t>4.5 MW</w:t>
            </w:r>
          </w:p>
        </w:tc>
        <w:tc>
          <w:tcPr>
            <w:tcW w:w="1409" w:type="dxa"/>
            <w:tcBorders>
              <w:top w:val="double" w:sz="4" w:space="0" w:color="auto"/>
            </w:tcBorders>
            <w:shd w:val="clear" w:color="auto" w:fill="auto"/>
            <w:hideMark/>
          </w:tcPr>
          <w:p w14:paraId="0815E2F5" w14:textId="77777777" w:rsidR="002C5607" w:rsidRPr="004427D9" w:rsidRDefault="002C5607" w:rsidP="000E2DC5">
            <w:pPr>
              <w:spacing w:before="120" w:after="120" w:line="240" w:lineRule="auto"/>
              <w:jc w:val="center"/>
              <w:rPr>
                <w:rFonts w:asciiTheme="majorHAnsi" w:eastAsia="Times New Roman" w:hAnsiTheme="majorHAnsi" w:cs="Times New Roman"/>
                <w:color w:val="000000"/>
                <w:sz w:val="18"/>
                <w:szCs w:val="18"/>
                <w:lang w:val="en-GB"/>
              </w:rPr>
            </w:pPr>
            <w:r w:rsidRPr="004427D9">
              <w:rPr>
                <w:rFonts w:asciiTheme="majorHAnsi" w:eastAsia="Times New Roman" w:hAnsiTheme="majorHAnsi" w:cs="Times New Roman"/>
                <w:color w:val="000000"/>
                <w:sz w:val="18"/>
                <w:szCs w:val="18"/>
                <w:lang w:val="en-GB"/>
              </w:rPr>
              <w:t>2016</w:t>
            </w:r>
          </w:p>
        </w:tc>
        <w:tc>
          <w:tcPr>
            <w:tcW w:w="2170" w:type="dxa"/>
            <w:tcBorders>
              <w:top w:val="double" w:sz="4" w:space="0" w:color="auto"/>
            </w:tcBorders>
            <w:shd w:val="clear" w:color="auto" w:fill="auto"/>
            <w:hideMark/>
          </w:tcPr>
          <w:p w14:paraId="4AB0866D" w14:textId="77777777" w:rsidR="002C5607" w:rsidRPr="004427D9" w:rsidRDefault="002C5607" w:rsidP="000E2DC5">
            <w:pPr>
              <w:spacing w:before="120" w:after="120" w:line="240" w:lineRule="auto"/>
              <w:jc w:val="left"/>
              <w:rPr>
                <w:rFonts w:asciiTheme="majorHAnsi" w:eastAsia="Times New Roman" w:hAnsiTheme="majorHAnsi" w:cs="Times New Roman"/>
                <w:color w:val="000000"/>
                <w:sz w:val="18"/>
                <w:szCs w:val="18"/>
                <w:lang w:val="en-GB"/>
              </w:rPr>
            </w:pPr>
            <w:r w:rsidRPr="004427D9">
              <w:rPr>
                <w:rFonts w:asciiTheme="majorHAnsi" w:eastAsia="Times New Roman" w:hAnsiTheme="majorHAnsi" w:cs="Times New Roman"/>
                <w:color w:val="000000"/>
                <w:sz w:val="18"/>
                <w:szCs w:val="18"/>
                <w:lang w:val="en-GB"/>
              </w:rPr>
              <w:t>Chinese grant</w:t>
            </w:r>
          </w:p>
        </w:tc>
      </w:tr>
      <w:tr w:rsidR="002C5607" w:rsidRPr="001C5754" w14:paraId="66923BA5" w14:textId="77777777" w:rsidTr="005005E1">
        <w:tc>
          <w:tcPr>
            <w:tcW w:w="2254" w:type="dxa"/>
            <w:shd w:val="clear" w:color="auto" w:fill="auto"/>
            <w:hideMark/>
          </w:tcPr>
          <w:p w14:paraId="3E27219B" w14:textId="0DE1F200" w:rsidR="002C5607" w:rsidRPr="004427D9" w:rsidRDefault="00431FD4" w:rsidP="000E2DC5">
            <w:pPr>
              <w:spacing w:before="120" w:after="120" w:line="240" w:lineRule="auto"/>
              <w:jc w:val="left"/>
              <w:rPr>
                <w:rFonts w:asciiTheme="majorHAnsi" w:eastAsia="Times New Roman" w:hAnsiTheme="majorHAnsi" w:cs="Times New Roman"/>
                <w:color w:val="000000"/>
                <w:sz w:val="18"/>
                <w:szCs w:val="18"/>
                <w:lang w:val="en-GB"/>
              </w:rPr>
            </w:pPr>
            <w:r>
              <w:rPr>
                <w:rFonts w:asciiTheme="majorHAnsi" w:eastAsia="Times New Roman" w:hAnsiTheme="majorHAnsi" w:cs="Times New Roman"/>
                <w:color w:val="000000"/>
                <w:sz w:val="18"/>
                <w:szCs w:val="18"/>
                <w:lang w:val="en-GB"/>
              </w:rPr>
              <w:t>E</w:t>
            </w:r>
            <w:r w:rsidR="002C5607" w:rsidRPr="004427D9">
              <w:rPr>
                <w:rFonts w:asciiTheme="majorHAnsi" w:eastAsia="Times New Roman" w:hAnsiTheme="majorHAnsi" w:cs="Times New Roman"/>
                <w:color w:val="000000"/>
                <w:sz w:val="18"/>
                <w:szCs w:val="18"/>
                <w:lang w:val="en-GB"/>
              </w:rPr>
              <w:t>re</w:t>
            </w:r>
            <w:r>
              <w:rPr>
                <w:rFonts w:asciiTheme="majorHAnsi" w:eastAsia="Times New Roman" w:hAnsiTheme="majorHAnsi" w:cs="Times New Roman"/>
                <w:color w:val="000000"/>
                <w:sz w:val="18"/>
                <w:szCs w:val="18"/>
                <w:lang w:val="en-GB"/>
              </w:rPr>
              <w:t>y</w:t>
            </w:r>
            <w:r w:rsidR="002C5607" w:rsidRPr="004427D9">
              <w:rPr>
                <w:rFonts w:asciiTheme="majorHAnsi" w:eastAsia="Times New Roman" w:hAnsiTheme="majorHAnsi" w:cs="Times New Roman"/>
                <w:color w:val="000000"/>
                <w:sz w:val="18"/>
                <w:szCs w:val="18"/>
                <w:lang w:val="en-GB"/>
              </w:rPr>
              <w:t>mentauskaya LLP "PVES"</w:t>
            </w:r>
          </w:p>
        </w:tc>
        <w:tc>
          <w:tcPr>
            <w:tcW w:w="2268" w:type="dxa"/>
            <w:shd w:val="clear" w:color="auto" w:fill="auto"/>
            <w:hideMark/>
          </w:tcPr>
          <w:p w14:paraId="7E410F59" w14:textId="7C511AEC" w:rsidR="002C5607" w:rsidRPr="004427D9" w:rsidRDefault="002C5607" w:rsidP="000E2DC5">
            <w:pPr>
              <w:spacing w:before="120" w:after="120" w:line="240" w:lineRule="auto"/>
              <w:jc w:val="left"/>
              <w:rPr>
                <w:rFonts w:asciiTheme="majorHAnsi" w:eastAsia="Times New Roman" w:hAnsiTheme="majorHAnsi" w:cs="Times New Roman"/>
                <w:color w:val="000000"/>
                <w:sz w:val="18"/>
                <w:szCs w:val="18"/>
                <w:lang w:val="en-GB"/>
              </w:rPr>
            </w:pPr>
            <w:r w:rsidRPr="004427D9">
              <w:rPr>
                <w:rFonts w:asciiTheme="majorHAnsi" w:eastAsia="Times New Roman" w:hAnsiTheme="majorHAnsi" w:cs="Times New Roman"/>
                <w:color w:val="000000"/>
                <w:sz w:val="18"/>
                <w:szCs w:val="18"/>
                <w:lang w:val="en-GB"/>
              </w:rPr>
              <w:t xml:space="preserve">Akmola </w:t>
            </w:r>
            <w:r w:rsidR="00BA07ED">
              <w:rPr>
                <w:rFonts w:asciiTheme="majorHAnsi" w:eastAsia="Times New Roman" w:hAnsiTheme="majorHAnsi" w:cs="Times New Roman"/>
                <w:color w:val="000000"/>
                <w:sz w:val="18"/>
                <w:szCs w:val="18"/>
                <w:lang w:val="en-GB"/>
              </w:rPr>
              <w:t>o</w:t>
            </w:r>
            <w:r w:rsidRPr="004427D9">
              <w:rPr>
                <w:rFonts w:asciiTheme="majorHAnsi" w:eastAsia="Times New Roman" w:hAnsiTheme="majorHAnsi" w:cs="Times New Roman"/>
                <w:color w:val="000000"/>
                <w:sz w:val="18"/>
                <w:szCs w:val="18"/>
                <w:lang w:val="en-GB"/>
              </w:rPr>
              <w:t>blast</w:t>
            </w:r>
          </w:p>
        </w:tc>
        <w:tc>
          <w:tcPr>
            <w:tcW w:w="1279" w:type="dxa"/>
            <w:shd w:val="clear" w:color="auto" w:fill="auto"/>
            <w:hideMark/>
          </w:tcPr>
          <w:p w14:paraId="20F6B395" w14:textId="77777777" w:rsidR="002C5607" w:rsidRPr="004427D9" w:rsidRDefault="002C5607" w:rsidP="000E2DC5">
            <w:pPr>
              <w:spacing w:before="120" w:after="120" w:line="240" w:lineRule="auto"/>
              <w:ind w:right="243"/>
              <w:jc w:val="right"/>
              <w:rPr>
                <w:rFonts w:asciiTheme="majorHAnsi" w:eastAsia="Times New Roman" w:hAnsiTheme="majorHAnsi" w:cs="Times New Roman"/>
                <w:color w:val="000000"/>
                <w:sz w:val="18"/>
                <w:szCs w:val="18"/>
                <w:lang w:val="en-GB"/>
              </w:rPr>
            </w:pPr>
            <w:r w:rsidRPr="004427D9">
              <w:rPr>
                <w:rFonts w:asciiTheme="majorHAnsi" w:eastAsia="Times New Roman" w:hAnsiTheme="majorHAnsi" w:cs="Times New Roman"/>
                <w:color w:val="000000"/>
                <w:sz w:val="18"/>
                <w:szCs w:val="18"/>
                <w:lang w:val="en-GB"/>
              </w:rPr>
              <w:t>45.0 MW</w:t>
            </w:r>
          </w:p>
        </w:tc>
        <w:tc>
          <w:tcPr>
            <w:tcW w:w="1409" w:type="dxa"/>
            <w:shd w:val="clear" w:color="auto" w:fill="auto"/>
            <w:hideMark/>
          </w:tcPr>
          <w:p w14:paraId="3354247C" w14:textId="77777777" w:rsidR="002C5607" w:rsidRPr="004427D9" w:rsidRDefault="002C5607" w:rsidP="000E2DC5">
            <w:pPr>
              <w:spacing w:before="120" w:after="120" w:line="240" w:lineRule="auto"/>
              <w:jc w:val="center"/>
              <w:rPr>
                <w:rFonts w:asciiTheme="majorHAnsi" w:eastAsia="Times New Roman" w:hAnsiTheme="majorHAnsi" w:cs="Times New Roman"/>
                <w:color w:val="000000"/>
                <w:sz w:val="18"/>
                <w:szCs w:val="18"/>
                <w:lang w:val="en-GB"/>
              </w:rPr>
            </w:pPr>
            <w:r w:rsidRPr="004427D9">
              <w:rPr>
                <w:rFonts w:asciiTheme="majorHAnsi" w:eastAsia="Times New Roman" w:hAnsiTheme="majorHAnsi" w:cs="Times New Roman"/>
                <w:color w:val="000000"/>
                <w:sz w:val="18"/>
                <w:szCs w:val="18"/>
                <w:lang w:val="en-GB"/>
              </w:rPr>
              <w:t>2015</w:t>
            </w:r>
          </w:p>
        </w:tc>
        <w:tc>
          <w:tcPr>
            <w:tcW w:w="2170" w:type="dxa"/>
            <w:shd w:val="clear" w:color="auto" w:fill="auto"/>
            <w:hideMark/>
          </w:tcPr>
          <w:p w14:paraId="3E087C38" w14:textId="4686A888" w:rsidR="002C5607" w:rsidRPr="004427D9" w:rsidRDefault="002C5607" w:rsidP="000E2DC5">
            <w:pPr>
              <w:spacing w:before="120" w:after="120" w:line="240" w:lineRule="auto"/>
              <w:jc w:val="left"/>
              <w:rPr>
                <w:rFonts w:asciiTheme="majorHAnsi" w:eastAsia="Times New Roman" w:hAnsiTheme="majorHAnsi" w:cs="Times New Roman"/>
                <w:color w:val="000000"/>
                <w:sz w:val="18"/>
                <w:szCs w:val="18"/>
                <w:lang w:val="en-GB"/>
              </w:rPr>
            </w:pPr>
            <w:r w:rsidRPr="004427D9">
              <w:rPr>
                <w:rFonts w:asciiTheme="majorHAnsi" w:eastAsia="Times New Roman" w:hAnsiTheme="majorHAnsi" w:cs="Times New Roman"/>
                <w:color w:val="000000"/>
                <w:sz w:val="18"/>
                <w:szCs w:val="18"/>
                <w:lang w:val="en-GB"/>
              </w:rPr>
              <w:t>Samruk Energo (Quazi</w:t>
            </w:r>
            <w:r w:rsidR="00551845">
              <w:rPr>
                <w:rFonts w:asciiTheme="majorHAnsi" w:eastAsia="Times New Roman" w:hAnsiTheme="majorHAnsi" w:cs="Times New Roman"/>
                <w:color w:val="000000"/>
                <w:sz w:val="18"/>
                <w:szCs w:val="18"/>
              </w:rPr>
              <w:t>-</w:t>
            </w:r>
            <w:r w:rsidRPr="004427D9">
              <w:rPr>
                <w:rFonts w:asciiTheme="majorHAnsi" w:eastAsia="Times New Roman" w:hAnsiTheme="majorHAnsi" w:cs="Times New Roman"/>
                <w:color w:val="000000"/>
                <w:sz w:val="18"/>
                <w:szCs w:val="18"/>
                <w:lang w:val="en-GB"/>
              </w:rPr>
              <w:t>governmental)</w:t>
            </w:r>
          </w:p>
        </w:tc>
      </w:tr>
      <w:tr w:rsidR="002C5607" w:rsidRPr="00B37C1F" w14:paraId="4516B8D1" w14:textId="77777777" w:rsidTr="005005E1">
        <w:tc>
          <w:tcPr>
            <w:tcW w:w="2254" w:type="dxa"/>
            <w:shd w:val="clear" w:color="auto" w:fill="auto"/>
            <w:hideMark/>
          </w:tcPr>
          <w:p w14:paraId="130717D7" w14:textId="2DCB7D14" w:rsidR="002C5607" w:rsidRPr="004427D9" w:rsidRDefault="002C5607" w:rsidP="000E2DC5">
            <w:pPr>
              <w:spacing w:before="120" w:after="120" w:line="240" w:lineRule="auto"/>
              <w:jc w:val="left"/>
              <w:rPr>
                <w:rFonts w:asciiTheme="majorHAnsi" w:eastAsia="Times New Roman" w:hAnsiTheme="majorHAnsi" w:cs="Times New Roman"/>
                <w:color w:val="000000"/>
                <w:sz w:val="18"/>
                <w:szCs w:val="18"/>
                <w:lang w:val="en-GB"/>
              </w:rPr>
            </w:pPr>
            <w:r w:rsidRPr="004427D9">
              <w:rPr>
                <w:rFonts w:asciiTheme="majorHAnsi" w:eastAsia="Times New Roman" w:hAnsiTheme="majorHAnsi" w:cs="Times New Roman"/>
                <w:color w:val="000000"/>
                <w:sz w:val="18"/>
                <w:szCs w:val="18"/>
                <w:lang w:val="en-GB"/>
              </w:rPr>
              <w:t xml:space="preserve">Credit Partnership "Zenchenko and </w:t>
            </w:r>
            <w:r w:rsidR="00BA07ED">
              <w:rPr>
                <w:rFonts w:asciiTheme="majorHAnsi" w:eastAsia="Times New Roman" w:hAnsiTheme="majorHAnsi" w:cs="Times New Roman"/>
                <w:color w:val="000000"/>
                <w:sz w:val="18"/>
                <w:szCs w:val="18"/>
                <w:lang w:val="en-GB"/>
              </w:rPr>
              <w:t>C</w:t>
            </w:r>
            <w:r w:rsidRPr="004427D9">
              <w:rPr>
                <w:rFonts w:asciiTheme="majorHAnsi" w:eastAsia="Times New Roman" w:hAnsiTheme="majorHAnsi" w:cs="Times New Roman"/>
                <w:color w:val="000000"/>
                <w:sz w:val="18"/>
                <w:szCs w:val="18"/>
                <w:lang w:val="en-GB"/>
              </w:rPr>
              <w:t>ompany"</w:t>
            </w:r>
          </w:p>
        </w:tc>
        <w:tc>
          <w:tcPr>
            <w:tcW w:w="2268" w:type="dxa"/>
            <w:shd w:val="clear" w:color="auto" w:fill="auto"/>
            <w:hideMark/>
          </w:tcPr>
          <w:p w14:paraId="122A3FFE" w14:textId="77777777" w:rsidR="002C5607" w:rsidRPr="004427D9" w:rsidRDefault="002C5607" w:rsidP="000E2DC5">
            <w:pPr>
              <w:spacing w:before="120" w:after="120" w:line="240" w:lineRule="auto"/>
              <w:jc w:val="left"/>
              <w:rPr>
                <w:rFonts w:asciiTheme="majorHAnsi" w:eastAsia="Times New Roman" w:hAnsiTheme="majorHAnsi" w:cs="Times New Roman"/>
                <w:color w:val="000000"/>
                <w:sz w:val="18"/>
                <w:szCs w:val="18"/>
                <w:lang w:val="en-GB"/>
              </w:rPr>
            </w:pPr>
            <w:r w:rsidRPr="004427D9">
              <w:rPr>
                <w:rFonts w:asciiTheme="majorHAnsi" w:eastAsia="Times New Roman" w:hAnsiTheme="majorHAnsi" w:cs="Times New Roman"/>
                <w:color w:val="000000"/>
                <w:sz w:val="18"/>
                <w:szCs w:val="18"/>
                <w:lang w:val="en-GB"/>
              </w:rPr>
              <w:t>Kyzyljar region, North Kazakhstan oblast</w:t>
            </w:r>
          </w:p>
        </w:tc>
        <w:tc>
          <w:tcPr>
            <w:tcW w:w="1279" w:type="dxa"/>
            <w:shd w:val="clear" w:color="auto" w:fill="auto"/>
            <w:hideMark/>
          </w:tcPr>
          <w:p w14:paraId="79E59F2E" w14:textId="6539B29E" w:rsidR="002C5607" w:rsidRPr="004427D9" w:rsidRDefault="002C5607" w:rsidP="000E2DC5">
            <w:pPr>
              <w:spacing w:before="120" w:after="120" w:line="240" w:lineRule="auto"/>
              <w:ind w:right="243"/>
              <w:jc w:val="right"/>
              <w:rPr>
                <w:rFonts w:asciiTheme="majorHAnsi" w:eastAsia="Times New Roman" w:hAnsiTheme="majorHAnsi" w:cs="Times New Roman"/>
                <w:color w:val="000000"/>
                <w:sz w:val="18"/>
                <w:szCs w:val="18"/>
                <w:lang w:val="en-GB"/>
              </w:rPr>
            </w:pPr>
            <w:r w:rsidRPr="004427D9">
              <w:rPr>
                <w:rFonts w:asciiTheme="majorHAnsi" w:eastAsia="Times New Roman" w:hAnsiTheme="majorHAnsi" w:cs="Times New Roman"/>
                <w:color w:val="000000"/>
                <w:sz w:val="18"/>
                <w:szCs w:val="18"/>
                <w:lang w:val="en-GB"/>
              </w:rPr>
              <w:t>2.0 MW</w:t>
            </w:r>
          </w:p>
        </w:tc>
        <w:tc>
          <w:tcPr>
            <w:tcW w:w="1409" w:type="dxa"/>
            <w:shd w:val="clear" w:color="auto" w:fill="auto"/>
            <w:hideMark/>
          </w:tcPr>
          <w:p w14:paraId="7918927B" w14:textId="72FDC085" w:rsidR="002C5607" w:rsidRPr="004427D9" w:rsidRDefault="002C5607" w:rsidP="000E2DC5">
            <w:pPr>
              <w:spacing w:before="120" w:after="120" w:line="240" w:lineRule="auto"/>
              <w:jc w:val="center"/>
              <w:rPr>
                <w:rFonts w:asciiTheme="majorHAnsi" w:eastAsia="Times New Roman" w:hAnsiTheme="majorHAnsi" w:cs="Times New Roman"/>
                <w:color w:val="000000"/>
                <w:sz w:val="18"/>
                <w:szCs w:val="18"/>
                <w:lang w:val="en-GB"/>
              </w:rPr>
            </w:pPr>
            <w:r w:rsidRPr="004427D9">
              <w:rPr>
                <w:rFonts w:asciiTheme="majorHAnsi" w:eastAsia="Times New Roman" w:hAnsiTheme="majorHAnsi" w:cs="Times New Roman"/>
                <w:color w:val="000000"/>
                <w:sz w:val="18"/>
                <w:szCs w:val="18"/>
                <w:lang w:val="en-GB"/>
              </w:rPr>
              <w:t>2014</w:t>
            </w:r>
          </w:p>
        </w:tc>
        <w:tc>
          <w:tcPr>
            <w:tcW w:w="2170" w:type="dxa"/>
            <w:shd w:val="clear" w:color="auto" w:fill="auto"/>
            <w:hideMark/>
          </w:tcPr>
          <w:p w14:paraId="3EB872BE" w14:textId="3E61D73C" w:rsidR="002C5607" w:rsidRPr="004427D9" w:rsidRDefault="002C5607" w:rsidP="000E2DC5">
            <w:pPr>
              <w:spacing w:before="120" w:after="120" w:line="240" w:lineRule="auto"/>
              <w:jc w:val="left"/>
              <w:rPr>
                <w:rFonts w:asciiTheme="majorHAnsi" w:eastAsia="Times New Roman" w:hAnsiTheme="majorHAnsi" w:cs="Times New Roman"/>
                <w:color w:val="000000"/>
                <w:sz w:val="18"/>
                <w:szCs w:val="18"/>
                <w:lang w:val="en-GB"/>
              </w:rPr>
            </w:pPr>
            <w:r w:rsidRPr="004427D9">
              <w:rPr>
                <w:rFonts w:asciiTheme="majorHAnsi" w:eastAsia="Times New Roman" w:hAnsiTheme="majorHAnsi" w:cs="Times New Roman"/>
                <w:color w:val="000000"/>
                <w:sz w:val="18"/>
                <w:szCs w:val="18"/>
                <w:lang w:val="en-GB"/>
              </w:rPr>
              <w:t xml:space="preserve">Settlement and </w:t>
            </w:r>
            <w:r w:rsidR="00BA07ED">
              <w:rPr>
                <w:rFonts w:asciiTheme="majorHAnsi" w:eastAsia="Times New Roman" w:hAnsiTheme="majorHAnsi" w:cs="Times New Roman"/>
                <w:color w:val="000000"/>
                <w:sz w:val="18"/>
                <w:szCs w:val="18"/>
                <w:lang w:val="en-GB"/>
              </w:rPr>
              <w:t>F</w:t>
            </w:r>
            <w:r w:rsidRPr="004427D9">
              <w:rPr>
                <w:rFonts w:asciiTheme="majorHAnsi" w:eastAsia="Times New Roman" w:hAnsiTheme="majorHAnsi" w:cs="Times New Roman"/>
                <w:color w:val="000000"/>
                <w:sz w:val="18"/>
                <w:szCs w:val="18"/>
                <w:lang w:val="en-GB"/>
              </w:rPr>
              <w:t xml:space="preserve">inancial </w:t>
            </w:r>
            <w:r w:rsidR="00BA07ED">
              <w:rPr>
                <w:rFonts w:asciiTheme="majorHAnsi" w:eastAsia="Times New Roman" w:hAnsiTheme="majorHAnsi" w:cs="Times New Roman"/>
                <w:color w:val="000000"/>
                <w:sz w:val="18"/>
                <w:szCs w:val="18"/>
                <w:lang w:val="en-GB"/>
              </w:rPr>
              <w:t>C</w:t>
            </w:r>
            <w:r w:rsidRPr="004427D9">
              <w:rPr>
                <w:rFonts w:asciiTheme="majorHAnsi" w:eastAsia="Times New Roman" w:hAnsiTheme="majorHAnsi" w:cs="Times New Roman"/>
                <w:color w:val="000000"/>
                <w:sz w:val="18"/>
                <w:szCs w:val="18"/>
                <w:lang w:val="en-GB"/>
              </w:rPr>
              <w:t xml:space="preserve">enter for </w:t>
            </w:r>
            <w:r w:rsidR="00BA07ED">
              <w:rPr>
                <w:rFonts w:asciiTheme="majorHAnsi" w:eastAsia="Times New Roman" w:hAnsiTheme="majorHAnsi" w:cs="Times New Roman"/>
                <w:color w:val="000000"/>
                <w:sz w:val="18"/>
                <w:szCs w:val="18"/>
                <w:lang w:val="en-GB"/>
              </w:rPr>
              <w:t>S</w:t>
            </w:r>
            <w:r w:rsidRPr="004427D9">
              <w:rPr>
                <w:rFonts w:asciiTheme="majorHAnsi" w:eastAsia="Times New Roman" w:hAnsiTheme="majorHAnsi" w:cs="Times New Roman"/>
                <w:color w:val="000000"/>
                <w:sz w:val="18"/>
                <w:szCs w:val="18"/>
                <w:lang w:val="en-GB"/>
              </w:rPr>
              <w:t xml:space="preserve">upport of </w:t>
            </w:r>
            <w:r w:rsidR="00BA07ED">
              <w:rPr>
                <w:rFonts w:asciiTheme="majorHAnsi" w:eastAsia="Times New Roman" w:hAnsiTheme="majorHAnsi" w:cs="Times New Roman"/>
                <w:color w:val="000000"/>
                <w:sz w:val="18"/>
                <w:szCs w:val="18"/>
                <w:lang w:val="en-GB"/>
              </w:rPr>
              <w:t>R</w:t>
            </w:r>
            <w:r w:rsidRPr="004427D9">
              <w:rPr>
                <w:rFonts w:asciiTheme="majorHAnsi" w:eastAsia="Times New Roman" w:hAnsiTheme="majorHAnsi" w:cs="Times New Roman"/>
                <w:color w:val="000000"/>
                <w:sz w:val="18"/>
                <w:szCs w:val="18"/>
                <w:lang w:val="en-GB"/>
              </w:rPr>
              <w:t xml:space="preserve">enewable </w:t>
            </w:r>
            <w:r w:rsidR="00BA07ED">
              <w:rPr>
                <w:rFonts w:asciiTheme="majorHAnsi" w:eastAsia="Times New Roman" w:hAnsiTheme="majorHAnsi" w:cs="Times New Roman"/>
                <w:color w:val="000000"/>
                <w:sz w:val="18"/>
                <w:szCs w:val="18"/>
                <w:lang w:val="en-GB"/>
              </w:rPr>
              <w:t>E</w:t>
            </w:r>
            <w:r w:rsidRPr="004427D9">
              <w:rPr>
                <w:rFonts w:asciiTheme="majorHAnsi" w:eastAsia="Times New Roman" w:hAnsiTheme="majorHAnsi" w:cs="Times New Roman"/>
                <w:color w:val="000000"/>
                <w:sz w:val="18"/>
                <w:szCs w:val="18"/>
                <w:lang w:val="en-GB"/>
              </w:rPr>
              <w:t xml:space="preserve">nergy </w:t>
            </w:r>
            <w:r w:rsidR="00BA07ED">
              <w:rPr>
                <w:rFonts w:asciiTheme="majorHAnsi" w:eastAsia="Times New Roman" w:hAnsiTheme="majorHAnsi" w:cs="Times New Roman"/>
                <w:color w:val="000000"/>
                <w:sz w:val="18"/>
                <w:szCs w:val="18"/>
                <w:lang w:val="en-GB"/>
              </w:rPr>
              <w:t>S</w:t>
            </w:r>
            <w:r w:rsidRPr="004427D9">
              <w:rPr>
                <w:rFonts w:asciiTheme="majorHAnsi" w:eastAsia="Times New Roman" w:hAnsiTheme="majorHAnsi" w:cs="Times New Roman"/>
                <w:color w:val="000000"/>
                <w:sz w:val="18"/>
                <w:szCs w:val="18"/>
                <w:lang w:val="en-GB"/>
              </w:rPr>
              <w:t>ources (Public)</w:t>
            </w:r>
          </w:p>
        </w:tc>
      </w:tr>
      <w:tr w:rsidR="002C5607" w:rsidRPr="00B37C1F" w14:paraId="28EF817D" w14:textId="77777777" w:rsidTr="005005E1">
        <w:tc>
          <w:tcPr>
            <w:tcW w:w="2254" w:type="dxa"/>
            <w:shd w:val="clear" w:color="auto" w:fill="auto"/>
            <w:hideMark/>
          </w:tcPr>
          <w:p w14:paraId="13BD02F2" w14:textId="53490A45" w:rsidR="002C5607" w:rsidRPr="004427D9" w:rsidRDefault="002C5607" w:rsidP="000E2DC5">
            <w:pPr>
              <w:spacing w:before="120" w:after="120" w:line="240" w:lineRule="auto"/>
              <w:jc w:val="left"/>
              <w:rPr>
                <w:rFonts w:asciiTheme="majorHAnsi" w:eastAsia="Times New Roman" w:hAnsiTheme="majorHAnsi" w:cs="Times New Roman"/>
                <w:color w:val="000000"/>
                <w:sz w:val="18"/>
                <w:szCs w:val="18"/>
                <w:lang w:val="en-GB"/>
              </w:rPr>
            </w:pPr>
            <w:r w:rsidRPr="004427D9">
              <w:rPr>
                <w:rFonts w:asciiTheme="majorHAnsi" w:eastAsia="Times New Roman" w:hAnsiTheme="majorHAnsi" w:cs="Times New Roman"/>
                <w:color w:val="000000"/>
                <w:sz w:val="18"/>
                <w:szCs w:val="18"/>
                <w:lang w:val="en-GB"/>
              </w:rPr>
              <w:t xml:space="preserve">Credit Partnership "Zenchenko and </w:t>
            </w:r>
            <w:r w:rsidR="00BA07ED">
              <w:rPr>
                <w:rFonts w:asciiTheme="majorHAnsi" w:eastAsia="Times New Roman" w:hAnsiTheme="majorHAnsi" w:cs="Times New Roman"/>
                <w:color w:val="000000"/>
                <w:sz w:val="18"/>
                <w:szCs w:val="18"/>
                <w:lang w:val="en-GB"/>
              </w:rPr>
              <w:t>C</w:t>
            </w:r>
            <w:r w:rsidRPr="004427D9">
              <w:rPr>
                <w:rFonts w:asciiTheme="majorHAnsi" w:eastAsia="Times New Roman" w:hAnsiTheme="majorHAnsi" w:cs="Times New Roman"/>
                <w:color w:val="000000"/>
                <w:sz w:val="18"/>
                <w:szCs w:val="18"/>
                <w:lang w:val="en-GB"/>
              </w:rPr>
              <w:t>ompany"</w:t>
            </w:r>
          </w:p>
        </w:tc>
        <w:tc>
          <w:tcPr>
            <w:tcW w:w="2268" w:type="dxa"/>
            <w:shd w:val="clear" w:color="auto" w:fill="auto"/>
            <w:hideMark/>
          </w:tcPr>
          <w:p w14:paraId="5526A94C" w14:textId="77777777" w:rsidR="002C5607" w:rsidRPr="004427D9" w:rsidRDefault="002C5607" w:rsidP="000E2DC5">
            <w:pPr>
              <w:spacing w:before="120" w:after="120" w:line="240" w:lineRule="auto"/>
              <w:jc w:val="left"/>
              <w:rPr>
                <w:rFonts w:asciiTheme="majorHAnsi" w:eastAsia="Times New Roman" w:hAnsiTheme="majorHAnsi" w:cs="Times New Roman"/>
                <w:color w:val="000000"/>
                <w:sz w:val="18"/>
                <w:szCs w:val="18"/>
                <w:lang w:val="en-GB"/>
              </w:rPr>
            </w:pPr>
            <w:r w:rsidRPr="004427D9">
              <w:rPr>
                <w:rFonts w:asciiTheme="majorHAnsi" w:eastAsia="Times New Roman" w:hAnsiTheme="majorHAnsi" w:cs="Times New Roman"/>
                <w:color w:val="000000"/>
                <w:sz w:val="18"/>
                <w:szCs w:val="18"/>
                <w:lang w:val="en-GB"/>
              </w:rPr>
              <w:t>Kyzyljar region, North Kazakhstan oblast</w:t>
            </w:r>
          </w:p>
        </w:tc>
        <w:tc>
          <w:tcPr>
            <w:tcW w:w="1279" w:type="dxa"/>
            <w:shd w:val="clear" w:color="auto" w:fill="auto"/>
            <w:hideMark/>
          </w:tcPr>
          <w:p w14:paraId="4739A8F8" w14:textId="496B65A9" w:rsidR="002C5607" w:rsidRPr="004427D9" w:rsidRDefault="002C5607" w:rsidP="000E2DC5">
            <w:pPr>
              <w:spacing w:before="120" w:after="120" w:line="240" w:lineRule="auto"/>
              <w:ind w:right="243"/>
              <w:jc w:val="right"/>
              <w:rPr>
                <w:rFonts w:asciiTheme="majorHAnsi" w:eastAsia="Times New Roman" w:hAnsiTheme="majorHAnsi" w:cs="Times New Roman"/>
                <w:color w:val="000000"/>
                <w:sz w:val="18"/>
                <w:szCs w:val="18"/>
                <w:lang w:val="en-GB"/>
              </w:rPr>
            </w:pPr>
            <w:r w:rsidRPr="004427D9">
              <w:rPr>
                <w:rFonts w:asciiTheme="majorHAnsi" w:eastAsia="Times New Roman" w:hAnsiTheme="majorHAnsi" w:cs="Times New Roman"/>
                <w:color w:val="000000"/>
                <w:sz w:val="18"/>
                <w:szCs w:val="18"/>
                <w:lang w:val="en-GB"/>
              </w:rPr>
              <w:t>1.5 MW</w:t>
            </w:r>
          </w:p>
        </w:tc>
        <w:tc>
          <w:tcPr>
            <w:tcW w:w="1409" w:type="dxa"/>
            <w:shd w:val="clear" w:color="auto" w:fill="auto"/>
            <w:hideMark/>
          </w:tcPr>
          <w:p w14:paraId="0A13FC34" w14:textId="5D0DBC4D" w:rsidR="002C5607" w:rsidRPr="004427D9" w:rsidRDefault="002C5607" w:rsidP="000E2DC5">
            <w:pPr>
              <w:spacing w:before="120" w:after="120" w:line="240" w:lineRule="auto"/>
              <w:jc w:val="center"/>
              <w:rPr>
                <w:rFonts w:asciiTheme="majorHAnsi" w:eastAsia="Times New Roman" w:hAnsiTheme="majorHAnsi" w:cs="Times New Roman"/>
                <w:color w:val="000000"/>
                <w:sz w:val="18"/>
                <w:szCs w:val="18"/>
                <w:lang w:val="en-GB"/>
              </w:rPr>
            </w:pPr>
            <w:r w:rsidRPr="004427D9">
              <w:rPr>
                <w:rFonts w:asciiTheme="majorHAnsi" w:eastAsia="Times New Roman" w:hAnsiTheme="majorHAnsi" w:cs="Times New Roman"/>
                <w:color w:val="000000"/>
                <w:sz w:val="18"/>
                <w:szCs w:val="18"/>
                <w:lang w:val="en-GB"/>
              </w:rPr>
              <w:t>2015</w:t>
            </w:r>
          </w:p>
        </w:tc>
        <w:tc>
          <w:tcPr>
            <w:tcW w:w="2170" w:type="dxa"/>
            <w:shd w:val="clear" w:color="auto" w:fill="auto"/>
            <w:hideMark/>
          </w:tcPr>
          <w:p w14:paraId="3BBEFCA8" w14:textId="2B478D03" w:rsidR="002C5607" w:rsidRPr="004427D9" w:rsidRDefault="002C5607" w:rsidP="000E2DC5">
            <w:pPr>
              <w:spacing w:before="120" w:after="120" w:line="240" w:lineRule="auto"/>
              <w:jc w:val="left"/>
              <w:rPr>
                <w:rFonts w:asciiTheme="majorHAnsi" w:eastAsia="Times New Roman" w:hAnsiTheme="majorHAnsi" w:cs="Times New Roman"/>
                <w:color w:val="000000"/>
                <w:sz w:val="18"/>
                <w:szCs w:val="18"/>
                <w:lang w:val="en-GB"/>
              </w:rPr>
            </w:pPr>
            <w:r w:rsidRPr="004427D9">
              <w:rPr>
                <w:rFonts w:asciiTheme="majorHAnsi" w:eastAsia="Times New Roman" w:hAnsiTheme="majorHAnsi" w:cs="Times New Roman"/>
                <w:color w:val="000000"/>
                <w:sz w:val="18"/>
                <w:szCs w:val="18"/>
                <w:lang w:val="en-GB"/>
              </w:rPr>
              <w:t xml:space="preserve">Settlement and </w:t>
            </w:r>
            <w:r w:rsidR="00BA07ED">
              <w:rPr>
                <w:rFonts w:asciiTheme="majorHAnsi" w:eastAsia="Times New Roman" w:hAnsiTheme="majorHAnsi" w:cs="Times New Roman"/>
                <w:color w:val="000000"/>
                <w:sz w:val="18"/>
                <w:szCs w:val="18"/>
                <w:lang w:val="en-GB"/>
              </w:rPr>
              <w:t>F</w:t>
            </w:r>
            <w:r w:rsidRPr="004427D9">
              <w:rPr>
                <w:rFonts w:asciiTheme="majorHAnsi" w:eastAsia="Times New Roman" w:hAnsiTheme="majorHAnsi" w:cs="Times New Roman"/>
                <w:color w:val="000000"/>
                <w:sz w:val="18"/>
                <w:szCs w:val="18"/>
                <w:lang w:val="en-GB"/>
              </w:rPr>
              <w:t xml:space="preserve">inancial </w:t>
            </w:r>
            <w:r w:rsidR="00BA07ED">
              <w:rPr>
                <w:rFonts w:asciiTheme="majorHAnsi" w:eastAsia="Times New Roman" w:hAnsiTheme="majorHAnsi" w:cs="Times New Roman"/>
                <w:color w:val="000000"/>
                <w:sz w:val="18"/>
                <w:szCs w:val="18"/>
                <w:lang w:val="en-GB"/>
              </w:rPr>
              <w:t>C</w:t>
            </w:r>
            <w:r w:rsidRPr="004427D9">
              <w:rPr>
                <w:rFonts w:asciiTheme="majorHAnsi" w:eastAsia="Times New Roman" w:hAnsiTheme="majorHAnsi" w:cs="Times New Roman"/>
                <w:color w:val="000000"/>
                <w:sz w:val="18"/>
                <w:szCs w:val="18"/>
                <w:lang w:val="en-GB"/>
              </w:rPr>
              <w:t xml:space="preserve">enter for </w:t>
            </w:r>
            <w:r w:rsidR="00BA07ED">
              <w:rPr>
                <w:rFonts w:asciiTheme="majorHAnsi" w:eastAsia="Times New Roman" w:hAnsiTheme="majorHAnsi" w:cs="Times New Roman"/>
                <w:color w:val="000000"/>
                <w:sz w:val="18"/>
                <w:szCs w:val="18"/>
                <w:lang w:val="en-GB"/>
              </w:rPr>
              <w:t>S</w:t>
            </w:r>
            <w:r w:rsidRPr="004427D9">
              <w:rPr>
                <w:rFonts w:asciiTheme="majorHAnsi" w:eastAsia="Times New Roman" w:hAnsiTheme="majorHAnsi" w:cs="Times New Roman"/>
                <w:color w:val="000000"/>
                <w:sz w:val="18"/>
                <w:szCs w:val="18"/>
                <w:lang w:val="en-GB"/>
              </w:rPr>
              <w:t xml:space="preserve">upport of </w:t>
            </w:r>
            <w:r w:rsidR="00BA07ED">
              <w:rPr>
                <w:rFonts w:asciiTheme="majorHAnsi" w:eastAsia="Times New Roman" w:hAnsiTheme="majorHAnsi" w:cs="Times New Roman"/>
                <w:color w:val="000000"/>
                <w:sz w:val="18"/>
                <w:szCs w:val="18"/>
                <w:lang w:val="en-GB"/>
              </w:rPr>
              <w:t>R</w:t>
            </w:r>
            <w:r w:rsidRPr="004427D9">
              <w:rPr>
                <w:rFonts w:asciiTheme="majorHAnsi" w:eastAsia="Times New Roman" w:hAnsiTheme="majorHAnsi" w:cs="Times New Roman"/>
                <w:color w:val="000000"/>
                <w:sz w:val="18"/>
                <w:szCs w:val="18"/>
                <w:lang w:val="en-GB"/>
              </w:rPr>
              <w:t xml:space="preserve">enewable </w:t>
            </w:r>
            <w:r w:rsidR="00BA07ED">
              <w:rPr>
                <w:rFonts w:asciiTheme="majorHAnsi" w:eastAsia="Times New Roman" w:hAnsiTheme="majorHAnsi" w:cs="Times New Roman"/>
                <w:color w:val="000000"/>
                <w:sz w:val="18"/>
                <w:szCs w:val="18"/>
                <w:lang w:val="en-GB"/>
              </w:rPr>
              <w:t>E</w:t>
            </w:r>
            <w:r w:rsidRPr="004427D9">
              <w:rPr>
                <w:rFonts w:asciiTheme="majorHAnsi" w:eastAsia="Times New Roman" w:hAnsiTheme="majorHAnsi" w:cs="Times New Roman"/>
                <w:color w:val="000000"/>
                <w:sz w:val="18"/>
                <w:szCs w:val="18"/>
                <w:lang w:val="en-GB"/>
              </w:rPr>
              <w:t xml:space="preserve">nergy </w:t>
            </w:r>
            <w:r w:rsidR="00BA07ED">
              <w:rPr>
                <w:rFonts w:asciiTheme="majorHAnsi" w:eastAsia="Times New Roman" w:hAnsiTheme="majorHAnsi" w:cs="Times New Roman"/>
                <w:color w:val="000000"/>
                <w:sz w:val="18"/>
                <w:szCs w:val="18"/>
                <w:lang w:val="en-GB"/>
              </w:rPr>
              <w:t>S</w:t>
            </w:r>
            <w:r w:rsidRPr="004427D9">
              <w:rPr>
                <w:rFonts w:asciiTheme="majorHAnsi" w:eastAsia="Times New Roman" w:hAnsiTheme="majorHAnsi" w:cs="Times New Roman"/>
                <w:color w:val="000000"/>
                <w:sz w:val="18"/>
                <w:szCs w:val="18"/>
                <w:lang w:val="en-GB"/>
              </w:rPr>
              <w:t>ources (Public)</w:t>
            </w:r>
          </w:p>
        </w:tc>
      </w:tr>
      <w:tr w:rsidR="002C5607" w:rsidRPr="00B37C1F" w14:paraId="499A6C30" w14:textId="77777777" w:rsidTr="005005E1">
        <w:tc>
          <w:tcPr>
            <w:tcW w:w="2254" w:type="dxa"/>
            <w:shd w:val="clear" w:color="auto" w:fill="auto"/>
            <w:hideMark/>
          </w:tcPr>
          <w:p w14:paraId="074764B1" w14:textId="1381F877" w:rsidR="002C5607" w:rsidRPr="004427D9" w:rsidRDefault="002C5607" w:rsidP="000E2DC5">
            <w:pPr>
              <w:spacing w:before="120" w:after="120" w:line="240" w:lineRule="auto"/>
              <w:jc w:val="left"/>
              <w:rPr>
                <w:rFonts w:asciiTheme="majorHAnsi" w:eastAsia="Times New Roman" w:hAnsiTheme="majorHAnsi" w:cs="Times New Roman"/>
                <w:color w:val="000000"/>
                <w:sz w:val="18"/>
                <w:szCs w:val="18"/>
                <w:lang w:val="nb-NO"/>
              </w:rPr>
            </w:pPr>
            <w:r w:rsidRPr="00C54160">
              <w:rPr>
                <w:rFonts w:asciiTheme="majorHAnsi" w:eastAsia="Times New Roman" w:hAnsiTheme="majorHAnsi" w:cs="Times New Roman"/>
                <w:color w:val="000000"/>
                <w:sz w:val="18"/>
                <w:szCs w:val="18"/>
                <w:lang w:val="nb-NO"/>
              </w:rPr>
              <w:t>LL</w:t>
            </w:r>
            <w:r w:rsidR="00BA07ED" w:rsidRPr="004427D9">
              <w:rPr>
                <w:rFonts w:asciiTheme="majorHAnsi" w:eastAsia="Times New Roman" w:hAnsiTheme="majorHAnsi" w:cs="Times New Roman"/>
                <w:color w:val="000000"/>
                <w:sz w:val="18"/>
                <w:szCs w:val="18"/>
                <w:lang w:val="nb-NO"/>
              </w:rPr>
              <w:t>P</w:t>
            </w:r>
            <w:r w:rsidRPr="00C54160">
              <w:rPr>
                <w:rFonts w:asciiTheme="majorHAnsi" w:eastAsia="Times New Roman" w:hAnsiTheme="majorHAnsi" w:cs="Times New Roman"/>
                <w:color w:val="000000"/>
                <w:sz w:val="18"/>
                <w:szCs w:val="18"/>
                <w:lang w:val="nb-NO"/>
              </w:rPr>
              <w:t xml:space="preserve"> "Vetro Invest"</w:t>
            </w:r>
            <w:r w:rsidR="007927D2" w:rsidRPr="004427D9">
              <w:rPr>
                <w:rFonts w:asciiTheme="majorHAnsi" w:eastAsia="Times New Roman" w:hAnsiTheme="majorHAnsi" w:cs="Times New Roman"/>
                <w:color w:val="000000"/>
                <w:sz w:val="18"/>
                <w:szCs w:val="18"/>
                <w:lang w:val="nb-NO"/>
              </w:rPr>
              <w:t>,</w:t>
            </w:r>
            <w:r w:rsidRPr="00C54160">
              <w:rPr>
                <w:rFonts w:asciiTheme="majorHAnsi" w:eastAsia="Times New Roman" w:hAnsiTheme="majorHAnsi" w:cs="Times New Roman"/>
                <w:color w:val="000000"/>
                <w:sz w:val="18"/>
                <w:szCs w:val="18"/>
                <w:lang w:val="nb-NO"/>
              </w:rPr>
              <w:t xml:space="preserve"> "Kordayskaya VES-2"</w:t>
            </w:r>
          </w:p>
        </w:tc>
        <w:tc>
          <w:tcPr>
            <w:tcW w:w="2268" w:type="dxa"/>
            <w:shd w:val="clear" w:color="auto" w:fill="auto"/>
            <w:hideMark/>
          </w:tcPr>
          <w:p w14:paraId="58EE8A54" w14:textId="647AC7D8" w:rsidR="002C5607" w:rsidRPr="004427D9" w:rsidRDefault="002C5607" w:rsidP="000E2DC5">
            <w:pPr>
              <w:spacing w:before="120" w:after="120" w:line="240" w:lineRule="auto"/>
              <w:jc w:val="left"/>
              <w:rPr>
                <w:rFonts w:asciiTheme="majorHAnsi" w:eastAsia="Times New Roman" w:hAnsiTheme="majorHAnsi" w:cs="Times New Roman"/>
                <w:color w:val="000000"/>
                <w:sz w:val="18"/>
                <w:szCs w:val="18"/>
                <w:lang w:val="en-GB"/>
              </w:rPr>
            </w:pPr>
            <w:r w:rsidRPr="004427D9">
              <w:rPr>
                <w:rFonts w:asciiTheme="majorHAnsi" w:eastAsia="Times New Roman" w:hAnsiTheme="majorHAnsi" w:cs="Times New Roman"/>
                <w:color w:val="000000"/>
                <w:sz w:val="18"/>
                <w:szCs w:val="18"/>
                <w:lang w:val="en-GB"/>
              </w:rPr>
              <w:t xml:space="preserve">Korday region, Jambyl </w:t>
            </w:r>
            <w:r w:rsidR="00BA07ED">
              <w:rPr>
                <w:rFonts w:asciiTheme="majorHAnsi" w:eastAsia="Times New Roman" w:hAnsiTheme="majorHAnsi" w:cs="Times New Roman"/>
                <w:color w:val="000000"/>
                <w:sz w:val="18"/>
                <w:szCs w:val="18"/>
                <w:lang w:val="en-GB"/>
              </w:rPr>
              <w:t>o</w:t>
            </w:r>
            <w:r w:rsidRPr="004427D9">
              <w:rPr>
                <w:rFonts w:asciiTheme="majorHAnsi" w:eastAsia="Times New Roman" w:hAnsiTheme="majorHAnsi" w:cs="Times New Roman"/>
                <w:color w:val="000000"/>
                <w:sz w:val="18"/>
                <w:szCs w:val="18"/>
                <w:lang w:val="en-GB"/>
              </w:rPr>
              <w:t>blast</w:t>
            </w:r>
          </w:p>
        </w:tc>
        <w:tc>
          <w:tcPr>
            <w:tcW w:w="1279" w:type="dxa"/>
            <w:shd w:val="clear" w:color="auto" w:fill="auto"/>
            <w:hideMark/>
          </w:tcPr>
          <w:p w14:paraId="523DA2EA" w14:textId="3F744580" w:rsidR="002C5607" w:rsidRPr="004427D9" w:rsidRDefault="002C5607" w:rsidP="000E2DC5">
            <w:pPr>
              <w:spacing w:before="120" w:after="120" w:line="240" w:lineRule="auto"/>
              <w:ind w:right="243"/>
              <w:jc w:val="right"/>
              <w:rPr>
                <w:rFonts w:asciiTheme="majorHAnsi" w:eastAsia="Times New Roman" w:hAnsiTheme="majorHAnsi" w:cs="Times New Roman"/>
                <w:color w:val="000000"/>
                <w:sz w:val="18"/>
                <w:szCs w:val="18"/>
                <w:lang w:val="en-GB"/>
              </w:rPr>
            </w:pPr>
            <w:r w:rsidRPr="004427D9">
              <w:rPr>
                <w:rFonts w:asciiTheme="majorHAnsi" w:eastAsia="Times New Roman" w:hAnsiTheme="majorHAnsi" w:cs="Times New Roman"/>
                <w:color w:val="000000"/>
                <w:sz w:val="18"/>
                <w:szCs w:val="18"/>
                <w:lang w:val="en-GB"/>
              </w:rPr>
              <w:t>53.8 MW</w:t>
            </w:r>
          </w:p>
        </w:tc>
        <w:tc>
          <w:tcPr>
            <w:tcW w:w="1409" w:type="dxa"/>
            <w:shd w:val="clear" w:color="auto" w:fill="auto"/>
            <w:hideMark/>
          </w:tcPr>
          <w:p w14:paraId="219FC227" w14:textId="54730EDB" w:rsidR="002C5607" w:rsidRPr="004427D9" w:rsidRDefault="002C5607" w:rsidP="000E2DC5">
            <w:pPr>
              <w:spacing w:before="120" w:after="120" w:line="240" w:lineRule="auto"/>
              <w:jc w:val="center"/>
              <w:rPr>
                <w:rFonts w:asciiTheme="majorHAnsi" w:eastAsia="Times New Roman" w:hAnsiTheme="majorHAnsi" w:cs="Times New Roman"/>
                <w:color w:val="000000"/>
                <w:sz w:val="18"/>
                <w:szCs w:val="18"/>
                <w:lang w:val="en-GB"/>
              </w:rPr>
            </w:pPr>
            <w:r w:rsidRPr="004427D9">
              <w:rPr>
                <w:rFonts w:asciiTheme="majorHAnsi" w:eastAsia="Times New Roman" w:hAnsiTheme="majorHAnsi" w:cs="Times New Roman"/>
                <w:color w:val="000000"/>
                <w:sz w:val="18"/>
                <w:szCs w:val="18"/>
                <w:lang w:val="en-GB"/>
              </w:rPr>
              <w:t>2015</w:t>
            </w:r>
          </w:p>
        </w:tc>
        <w:tc>
          <w:tcPr>
            <w:tcW w:w="2170" w:type="dxa"/>
            <w:shd w:val="clear" w:color="auto" w:fill="auto"/>
            <w:hideMark/>
          </w:tcPr>
          <w:p w14:paraId="08E80F2A" w14:textId="5551A061" w:rsidR="002C5607" w:rsidRPr="004427D9" w:rsidRDefault="002C5607" w:rsidP="000E2DC5">
            <w:pPr>
              <w:spacing w:before="120" w:after="120" w:line="240" w:lineRule="auto"/>
              <w:jc w:val="left"/>
              <w:rPr>
                <w:rFonts w:asciiTheme="majorHAnsi" w:eastAsia="Times New Roman" w:hAnsiTheme="majorHAnsi" w:cs="Times New Roman"/>
                <w:color w:val="000000"/>
                <w:sz w:val="18"/>
                <w:szCs w:val="18"/>
                <w:lang w:val="en-GB"/>
              </w:rPr>
            </w:pPr>
            <w:r w:rsidRPr="004427D9">
              <w:rPr>
                <w:rFonts w:asciiTheme="majorHAnsi" w:eastAsia="Times New Roman" w:hAnsiTheme="majorHAnsi" w:cs="Times New Roman"/>
                <w:color w:val="000000"/>
                <w:sz w:val="18"/>
                <w:szCs w:val="18"/>
                <w:lang w:val="en-GB"/>
              </w:rPr>
              <w:t xml:space="preserve">Own funds + </w:t>
            </w:r>
            <w:r w:rsidR="00BA07ED">
              <w:rPr>
                <w:rFonts w:asciiTheme="majorHAnsi" w:eastAsia="Times New Roman" w:hAnsiTheme="majorHAnsi" w:cs="Times New Roman"/>
                <w:color w:val="000000"/>
                <w:sz w:val="18"/>
                <w:szCs w:val="18"/>
                <w:lang w:val="en-GB"/>
              </w:rPr>
              <w:t>l</w:t>
            </w:r>
            <w:r w:rsidRPr="004427D9">
              <w:rPr>
                <w:rFonts w:asciiTheme="majorHAnsi" w:eastAsia="Times New Roman" w:hAnsiTheme="majorHAnsi" w:cs="Times New Roman"/>
                <w:color w:val="000000"/>
                <w:sz w:val="18"/>
                <w:szCs w:val="18"/>
                <w:lang w:val="en-GB"/>
              </w:rPr>
              <w:t>oan from private bank</w:t>
            </w:r>
          </w:p>
        </w:tc>
      </w:tr>
      <w:tr w:rsidR="002C5607" w:rsidRPr="00B37C1F" w14:paraId="2AFD582D" w14:textId="77777777" w:rsidTr="005005E1">
        <w:tc>
          <w:tcPr>
            <w:tcW w:w="2254" w:type="dxa"/>
            <w:shd w:val="clear" w:color="auto" w:fill="auto"/>
            <w:hideMark/>
          </w:tcPr>
          <w:p w14:paraId="4435548A" w14:textId="77777777" w:rsidR="002C5607" w:rsidRPr="00617B13" w:rsidRDefault="002C5607" w:rsidP="000E2DC5">
            <w:pPr>
              <w:spacing w:before="120" w:after="120" w:line="240" w:lineRule="auto"/>
              <w:jc w:val="left"/>
              <w:rPr>
                <w:rFonts w:asciiTheme="majorHAnsi" w:eastAsia="Times New Roman" w:hAnsiTheme="majorHAnsi" w:cs="Times New Roman"/>
                <w:color w:val="000000"/>
                <w:sz w:val="18"/>
                <w:szCs w:val="18"/>
                <w:lang w:val="en-GB"/>
              </w:rPr>
            </w:pPr>
            <w:r w:rsidRPr="00617B13">
              <w:rPr>
                <w:rFonts w:asciiTheme="majorHAnsi" w:eastAsia="Times New Roman" w:hAnsiTheme="majorHAnsi" w:cs="Times New Roman"/>
                <w:color w:val="000000"/>
                <w:sz w:val="18"/>
                <w:szCs w:val="18"/>
                <w:lang w:val="en-GB"/>
              </w:rPr>
              <w:t xml:space="preserve">LLP "Annar" </w:t>
            </w:r>
          </w:p>
        </w:tc>
        <w:tc>
          <w:tcPr>
            <w:tcW w:w="2268" w:type="dxa"/>
            <w:shd w:val="clear" w:color="auto" w:fill="auto"/>
            <w:hideMark/>
          </w:tcPr>
          <w:p w14:paraId="4CF90993" w14:textId="77777777" w:rsidR="002C5607" w:rsidRPr="00617B13" w:rsidRDefault="002C5607" w:rsidP="000E2DC5">
            <w:pPr>
              <w:spacing w:before="120" w:after="120" w:line="240" w:lineRule="auto"/>
              <w:jc w:val="left"/>
              <w:rPr>
                <w:rFonts w:asciiTheme="majorHAnsi" w:eastAsia="Times New Roman" w:hAnsiTheme="majorHAnsi" w:cs="Times New Roman"/>
                <w:color w:val="000000"/>
                <w:sz w:val="18"/>
                <w:szCs w:val="18"/>
                <w:lang w:val="en-GB"/>
              </w:rPr>
            </w:pPr>
            <w:r w:rsidRPr="00617B13">
              <w:rPr>
                <w:rFonts w:asciiTheme="majorHAnsi" w:eastAsia="Times New Roman" w:hAnsiTheme="majorHAnsi" w:cs="Times New Roman"/>
                <w:color w:val="000000"/>
                <w:sz w:val="18"/>
                <w:szCs w:val="18"/>
                <w:lang w:val="en-GB"/>
              </w:rPr>
              <w:t>Kapshagay city, Almaty oblast</w:t>
            </w:r>
          </w:p>
        </w:tc>
        <w:tc>
          <w:tcPr>
            <w:tcW w:w="1279" w:type="dxa"/>
            <w:shd w:val="clear" w:color="auto" w:fill="auto"/>
            <w:hideMark/>
          </w:tcPr>
          <w:p w14:paraId="08F12545" w14:textId="5D4A17B4" w:rsidR="002C5607" w:rsidRPr="00617B13" w:rsidRDefault="002C5607" w:rsidP="000E2DC5">
            <w:pPr>
              <w:spacing w:before="120" w:after="120" w:line="240" w:lineRule="auto"/>
              <w:ind w:right="243"/>
              <w:jc w:val="right"/>
              <w:rPr>
                <w:rFonts w:asciiTheme="majorHAnsi" w:eastAsia="Times New Roman" w:hAnsiTheme="majorHAnsi" w:cs="Times New Roman"/>
                <w:color w:val="000000"/>
                <w:sz w:val="18"/>
                <w:szCs w:val="18"/>
                <w:lang w:val="en-GB"/>
              </w:rPr>
            </w:pPr>
            <w:r w:rsidRPr="00617B13">
              <w:rPr>
                <w:rFonts w:asciiTheme="majorHAnsi" w:eastAsia="Times New Roman" w:hAnsiTheme="majorHAnsi" w:cs="Times New Roman"/>
                <w:color w:val="000000"/>
                <w:sz w:val="18"/>
                <w:szCs w:val="18"/>
                <w:lang w:val="en-GB"/>
              </w:rPr>
              <w:t>4.5 MW</w:t>
            </w:r>
          </w:p>
        </w:tc>
        <w:tc>
          <w:tcPr>
            <w:tcW w:w="1409" w:type="dxa"/>
            <w:shd w:val="clear" w:color="auto" w:fill="auto"/>
            <w:hideMark/>
          </w:tcPr>
          <w:p w14:paraId="262F8BE1" w14:textId="30D0C71A" w:rsidR="002C5607" w:rsidRPr="00617B13" w:rsidRDefault="002C5607" w:rsidP="000E2DC5">
            <w:pPr>
              <w:spacing w:before="120" w:after="120" w:line="240" w:lineRule="auto"/>
              <w:jc w:val="center"/>
              <w:rPr>
                <w:rFonts w:asciiTheme="majorHAnsi" w:eastAsia="Times New Roman" w:hAnsiTheme="majorHAnsi" w:cs="Times New Roman"/>
                <w:color w:val="000000"/>
                <w:sz w:val="18"/>
                <w:szCs w:val="18"/>
                <w:lang w:val="en-GB"/>
              </w:rPr>
            </w:pPr>
            <w:r w:rsidRPr="00617B13">
              <w:rPr>
                <w:rFonts w:asciiTheme="majorHAnsi" w:eastAsia="Times New Roman" w:hAnsiTheme="majorHAnsi" w:cs="Times New Roman"/>
                <w:color w:val="000000"/>
                <w:sz w:val="18"/>
                <w:szCs w:val="18"/>
                <w:lang w:val="en-GB"/>
              </w:rPr>
              <w:t>2016</w:t>
            </w:r>
          </w:p>
        </w:tc>
        <w:tc>
          <w:tcPr>
            <w:tcW w:w="2170" w:type="dxa"/>
            <w:shd w:val="clear" w:color="auto" w:fill="auto"/>
            <w:hideMark/>
          </w:tcPr>
          <w:p w14:paraId="0915F8FB" w14:textId="6A3AC8DA" w:rsidR="002C5607" w:rsidRPr="00617B13" w:rsidRDefault="002C5607" w:rsidP="000E2DC5">
            <w:pPr>
              <w:spacing w:before="120" w:after="120" w:line="240" w:lineRule="auto"/>
              <w:jc w:val="left"/>
              <w:rPr>
                <w:rFonts w:asciiTheme="majorHAnsi" w:eastAsia="Times New Roman" w:hAnsiTheme="majorHAnsi" w:cs="Times New Roman"/>
                <w:color w:val="000000"/>
                <w:sz w:val="18"/>
                <w:szCs w:val="18"/>
                <w:lang w:val="en-GB"/>
              </w:rPr>
            </w:pPr>
            <w:r w:rsidRPr="00617B13">
              <w:rPr>
                <w:rFonts w:asciiTheme="majorHAnsi" w:eastAsia="Times New Roman" w:hAnsiTheme="majorHAnsi" w:cs="Times New Roman"/>
                <w:color w:val="000000"/>
                <w:sz w:val="18"/>
                <w:szCs w:val="18"/>
                <w:lang w:val="en-GB"/>
              </w:rPr>
              <w:t xml:space="preserve">Public </w:t>
            </w:r>
            <w:r w:rsidR="00BA07ED">
              <w:rPr>
                <w:rFonts w:asciiTheme="majorHAnsi" w:eastAsia="Times New Roman" w:hAnsiTheme="majorHAnsi" w:cs="Times New Roman"/>
                <w:color w:val="000000"/>
                <w:sz w:val="18"/>
                <w:szCs w:val="18"/>
                <w:lang w:val="en-GB"/>
              </w:rPr>
              <w:t>l</w:t>
            </w:r>
            <w:r w:rsidRPr="00617B13">
              <w:rPr>
                <w:rFonts w:asciiTheme="majorHAnsi" w:eastAsia="Times New Roman" w:hAnsiTheme="majorHAnsi" w:cs="Times New Roman"/>
                <w:color w:val="000000"/>
                <w:sz w:val="18"/>
                <w:szCs w:val="18"/>
                <w:lang w:val="en-GB"/>
              </w:rPr>
              <w:t>oan under the governmental program of business support</w:t>
            </w:r>
          </w:p>
        </w:tc>
      </w:tr>
      <w:tr w:rsidR="002C5607" w:rsidRPr="001C5754" w14:paraId="09937A3D" w14:textId="77777777" w:rsidTr="005005E1">
        <w:tc>
          <w:tcPr>
            <w:tcW w:w="2254" w:type="dxa"/>
            <w:shd w:val="clear" w:color="auto" w:fill="auto"/>
            <w:hideMark/>
          </w:tcPr>
          <w:p w14:paraId="542C8984" w14:textId="77777777" w:rsidR="002C5607" w:rsidRPr="00C54160" w:rsidRDefault="002C5607" w:rsidP="000E2DC5">
            <w:pPr>
              <w:spacing w:before="120" w:after="120" w:line="240" w:lineRule="auto"/>
              <w:jc w:val="left"/>
              <w:rPr>
                <w:rFonts w:asciiTheme="majorHAnsi" w:eastAsia="Times New Roman" w:hAnsiTheme="majorHAnsi" w:cs="Times New Roman"/>
                <w:color w:val="000000"/>
                <w:sz w:val="18"/>
                <w:szCs w:val="18"/>
                <w:lang w:val="nb-NO"/>
              </w:rPr>
            </w:pPr>
            <w:r w:rsidRPr="00C54160">
              <w:rPr>
                <w:rFonts w:asciiTheme="majorHAnsi" w:eastAsia="Times New Roman" w:hAnsiTheme="majorHAnsi" w:cs="Times New Roman"/>
                <w:color w:val="000000"/>
                <w:sz w:val="18"/>
                <w:szCs w:val="18"/>
                <w:lang w:val="nb-NO"/>
              </w:rPr>
              <w:t>LLP "VES Sarybulak 1", LLP "VES Sarybulak 2"</w:t>
            </w:r>
          </w:p>
        </w:tc>
        <w:tc>
          <w:tcPr>
            <w:tcW w:w="2268" w:type="dxa"/>
            <w:shd w:val="clear" w:color="auto" w:fill="auto"/>
            <w:hideMark/>
          </w:tcPr>
          <w:p w14:paraId="4BA47E9E" w14:textId="1B5E87E1" w:rsidR="002C5607" w:rsidRPr="00C75CDD" w:rsidRDefault="002C5607" w:rsidP="000E2DC5">
            <w:pPr>
              <w:spacing w:before="120" w:after="120" w:line="240" w:lineRule="auto"/>
              <w:jc w:val="lef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 xml:space="preserve">Almaty </w:t>
            </w:r>
            <w:r w:rsidR="00BA07ED">
              <w:rPr>
                <w:rFonts w:asciiTheme="majorHAnsi" w:eastAsia="Times New Roman" w:hAnsiTheme="majorHAnsi" w:cs="Times New Roman"/>
                <w:color w:val="000000"/>
                <w:sz w:val="18"/>
                <w:szCs w:val="18"/>
                <w:lang w:val="en-GB"/>
              </w:rPr>
              <w:t>o</w:t>
            </w:r>
            <w:r w:rsidRPr="00C75CDD">
              <w:rPr>
                <w:rFonts w:asciiTheme="majorHAnsi" w:eastAsia="Times New Roman" w:hAnsiTheme="majorHAnsi" w:cs="Times New Roman"/>
                <w:color w:val="000000"/>
                <w:sz w:val="18"/>
                <w:szCs w:val="18"/>
                <w:lang w:val="en-GB"/>
              </w:rPr>
              <w:t>blast</w:t>
            </w:r>
            <w:r w:rsidR="00470F1B">
              <w:rPr>
                <w:rFonts w:asciiTheme="majorHAnsi" w:eastAsia="Times New Roman" w:hAnsiTheme="majorHAnsi" w:cs="Times New Roman"/>
                <w:color w:val="000000"/>
                <w:sz w:val="18"/>
                <w:szCs w:val="18"/>
                <w:lang w:val="en-GB"/>
              </w:rPr>
              <w:t>,</w:t>
            </w:r>
            <w:r w:rsidRPr="00C75CDD">
              <w:rPr>
                <w:rFonts w:asciiTheme="majorHAnsi" w:eastAsia="Times New Roman" w:hAnsiTheme="majorHAnsi" w:cs="Times New Roman"/>
                <w:color w:val="000000"/>
                <w:sz w:val="18"/>
                <w:szCs w:val="18"/>
                <w:lang w:val="en-GB"/>
              </w:rPr>
              <w:t xml:space="preserve"> Sarybulak </w:t>
            </w:r>
            <w:r w:rsidR="001C5754" w:rsidRPr="001C5754">
              <w:rPr>
                <w:rFonts w:asciiTheme="majorHAnsi" w:eastAsia="Times New Roman" w:hAnsiTheme="majorHAnsi" w:cs="Times New Roman"/>
                <w:color w:val="000000"/>
                <w:sz w:val="18"/>
                <w:szCs w:val="18"/>
                <w:lang w:val="en-GB"/>
              </w:rPr>
              <w:t>village</w:t>
            </w:r>
          </w:p>
        </w:tc>
        <w:tc>
          <w:tcPr>
            <w:tcW w:w="1279" w:type="dxa"/>
            <w:shd w:val="clear" w:color="auto" w:fill="auto"/>
            <w:hideMark/>
          </w:tcPr>
          <w:p w14:paraId="009A624C" w14:textId="79E5D7FB" w:rsidR="002C5607" w:rsidRPr="00C75CDD" w:rsidRDefault="002C5607" w:rsidP="000E2DC5">
            <w:pPr>
              <w:spacing w:before="120" w:after="120" w:line="240" w:lineRule="auto"/>
              <w:ind w:right="243"/>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9.0 MW</w:t>
            </w:r>
          </w:p>
        </w:tc>
        <w:tc>
          <w:tcPr>
            <w:tcW w:w="1409" w:type="dxa"/>
            <w:shd w:val="clear" w:color="auto" w:fill="auto"/>
            <w:hideMark/>
          </w:tcPr>
          <w:p w14:paraId="3DB9AA7E" w14:textId="1311E6D2" w:rsidR="002C5607" w:rsidRPr="00C75CDD" w:rsidRDefault="002C5607" w:rsidP="000E2DC5">
            <w:pPr>
              <w:spacing w:before="120" w:after="120" w:line="240" w:lineRule="auto"/>
              <w:jc w:val="center"/>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2017</w:t>
            </w:r>
          </w:p>
        </w:tc>
        <w:tc>
          <w:tcPr>
            <w:tcW w:w="2170" w:type="dxa"/>
            <w:shd w:val="clear" w:color="auto" w:fill="auto"/>
            <w:hideMark/>
          </w:tcPr>
          <w:p w14:paraId="16CE760C" w14:textId="77777777" w:rsidR="002C5607" w:rsidRPr="00C75CDD" w:rsidRDefault="002C5607" w:rsidP="000E2DC5">
            <w:pPr>
              <w:spacing w:before="120" w:after="120" w:line="240" w:lineRule="auto"/>
              <w:jc w:val="lef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Private and public investments</w:t>
            </w:r>
          </w:p>
        </w:tc>
      </w:tr>
      <w:tr w:rsidR="002C5607" w:rsidRPr="001C5754" w14:paraId="575B8CAF" w14:textId="77777777" w:rsidTr="005005E1">
        <w:tc>
          <w:tcPr>
            <w:tcW w:w="2254" w:type="dxa"/>
            <w:shd w:val="clear" w:color="auto" w:fill="auto"/>
            <w:hideMark/>
          </w:tcPr>
          <w:p w14:paraId="79C51B65" w14:textId="7C2599CF" w:rsidR="002C5607" w:rsidRPr="00C75CDD" w:rsidRDefault="002C5607" w:rsidP="000E2DC5">
            <w:pPr>
              <w:spacing w:before="120" w:after="120" w:line="240" w:lineRule="auto"/>
              <w:jc w:val="lef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Otar LLP "KazEcoBatt"</w:t>
            </w:r>
          </w:p>
        </w:tc>
        <w:tc>
          <w:tcPr>
            <w:tcW w:w="2268" w:type="dxa"/>
            <w:shd w:val="clear" w:color="auto" w:fill="auto"/>
            <w:hideMark/>
          </w:tcPr>
          <w:p w14:paraId="19B8FC76" w14:textId="64595A98" w:rsidR="002C5607" w:rsidRPr="00C75CDD" w:rsidRDefault="002C5607" w:rsidP="000E2DC5">
            <w:pPr>
              <w:spacing w:before="120" w:after="120" w:line="240" w:lineRule="auto"/>
              <w:jc w:val="lef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 xml:space="preserve">Jambyl </w:t>
            </w:r>
            <w:r w:rsidR="00BA07ED">
              <w:rPr>
                <w:rFonts w:asciiTheme="majorHAnsi" w:eastAsia="Times New Roman" w:hAnsiTheme="majorHAnsi" w:cs="Times New Roman"/>
                <w:color w:val="000000"/>
                <w:sz w:val="18"/>
                <w:szCs w:val="18"/>
                <w:lang w:val="en-GB"/>
              </w:rPr>
              <w:t>o</w:t>
            </w:r>
            <w:r w:rsidRPr="00C75CDD">
              <w:rPr>
                <w:rFonts w:asciiTheme="majorHAnsi" w:eastAsia="Times New Roman" w:hAnsiTheme="majorHAnsi" w:cs="Times New Roman"/>
                <w:color w:val="000000"/>
                <w:sz w:val="18"/>
                <w:szCs w:val="18"/>
                <w:lang w:val="en-GB"/>
              </w:rPr>
              <w:t>blast</w:t>
            </w:r>
          </w:p>
        </w:tc>
        <w:tc>
          <w:tcPr>
            <w:tcW w:w="1279" w:type="dxa"/>
            <w:shd w:val="clear" w:color="auto" w:fill="auto"/>
            <w:hideMark/>
          </w:tcPr>
          <w:p w14:paraId="68B9FDA0" w14:textId="4E5DF982" w:rsidR="002C5607" w:rsidRPr="00C75CDD" w:rsidRDefault="002C5607" w:rsidP="000E2DC5">
            <w:pPr>
              <w:spacing w:before="120" w:after="120" w:line="240" w:lineRule="auto"/>
              <w:ind w:right="243"/>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7.0 MW</w:t>
            </w:r>
          </w:p>
        </w:tc>
        <w:tc>
          <w:tcPr>
            <w:tcW w:w="1409" w:type="dxa"/>
            <w:shd w:val="clear" w:color="auto" w:fill="auto"/>
            <w:hideMark/>
          </w:tcPr>
          <w:p w14:paraId="4243DD42" w14:textId="77777777" w:rsidR="002C5607" w:rsidRPr="00C75CDD" w:rsidRDefault="002C5607" w:rsidP="000E2DC5">
            <w:pPr>
              <w:spacing w:before="120" w:after="120" w:line="240" w:lineRule="auto"/>
              <w:jc w:val="center"/>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2012</w:t>
            </w:r>
          </w:p>
        </w:tc>
        <w:tc>
          <w:tcPr>
            <w:tcW w:w="2170" w:type="dxa"/>
            <w:shd w:val="clear" w:color="auto" w:fill="auto"/>
            <w:hideMark/>
          </w:tcPr>
          <w:p w14:paraId="408C09AA" w14:textId="77777777" w:rsidR="002C5607" w:rsidRPr="00C75CDD" w:rsidRDefault="002C5607" w:rsidP="000E2DC5">
            <w:pPr>
              <w:spacing w:before="120" w:after="120" w:line="240" w:lineRule="auto"/>
              <w:jc w:val="lef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Private</w:t>
            </w:r>
          </w:p>
        </w:tc>
      </w:tr>
      <w:tr w:rsidR="002C5607" w:rsidRPr="001C5754" w14:paraId="67F946C6" w14:textId="77777777" w:rsidTr="005005E1">
        <w:tc>
          <w:tcPr>
            <w:tcW w:w="2254" w:type="dxa"/>
            <w:shd w:val="clear" w:color="auto" w:fill="auto"/>
            <w:hideMark/>
          </w:tcPr>
          <w:p w14:paraId="6E30EBD0" w14:textId="498A9D53" w:rsidR="002C5607" w:rsidRPr="00C75CDD" w:rsidRDefault="002C5607" w:rsidP="000E2DC5">
            <w:pPr>
              <w:spacing w:before="120" w:after="120" w:line="240" w:lineRule="auto"/>
              <w:jc w:val="left"/>
              <w:rPr>
                <w:rFonts w:asciiTheme="majorHAnsi" w:eastAsia="Times New Roman" w:hAnsiTheme="majorHAnsi" w:cs="Times New Roman"/>
                <w:color w:val="000000"/>
                <w:sz w:val="18"/>
                <w:szCs w:val="18"/>
                <w:lang w:val="es-ES"/>
              </w:rPr>
            </w:pPr>
            <w:r w:rsidRPr="00C75CDD">
              <w:rPr>
                <w:rFonts w:asciiTheme="majorHAnsi" w:eastAsia="Times New Roman" w:hAnsiTheme="majorHAnsi" w:cs="Times New Roman"/>
                <w:color w:val="000000"/>
                <w:sz w:val="18"/>
                <w:szCs w:val="18"/>
                <w:lang w:val="es-ES"/>
              </w:rPr>
              <w:t>"K-1"</w:t>
            </w:r>
            <w:r w:rsidR="007927D2" w:rsidRPr="00C75CDD">
              <w:rPr>
                <w:rFonts w:asciiTheme="majorHAnsi" w:eastAsia="Times New Roman" w:hAnsiTheme="majorHAnsi" w:cs="Times New Roman"/>
                <w:color w:val="000000"/>
                <w:sz w:val="18"/>
                <w:szCs w:val="18"/>
                <w:lang w:val="es-ES"/>
              </w:rPr>
              <w:t>,</w:t>
            </w:r>
            <w:r w:rsidRPr="00C75CDD">
              <w:rPr>
                <w:rFonts w:asciiTheme="majorHAnsi" w:eastAsia="Times New Roman" w:hAnsiTheme="majorHAnsi" w:cs="Times New Roman"/>
                <w:color w:val="000000"/>
                <w:sz w:val="18"/>
                <w:szCs w:val="18"/>
                <w:lang w:val="es-ES"/>
              </w:rPr>
              <w:t xml:space="preserve"> LLP "Izen-Su"</w:t>
            </w:r>
          </w:p>
        </w:tc>
        <w:tc>
          <w:tcPr>
            <w:tcW w:w="2268" w:type="dxa"/>
            <w:shd w:val="clear" w:color="auto" w:fill="auto"/>
            <w:hideMark/>
          </w:tcPr>
          <w:p w14:paraId="65D38D63" w14:textId="00D60667" w:rsidR="002C5607" w:rsidRPr="00C75CDD" w:rsidRDefault="002C5607" w:rsidP="000E2DC5">
            <w:pPr>
              <w:spacing w:before="120" w:after="120" w:line="240" w:lineRule="auto"/>
              <w:jc w:val="lef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 xml:space="preserve">Jambyl </w:t>
            </w:r>
            <w:r w:rsidR="00BA07ED">
              <w:rPr>
                <w:rFonts w:asciiTheme="majorHAnsi" w:eastAsia="Times New Roman" w:hAnsiTheme="majorHAnsi" w:cs="Times New Roman"/>
                <w:color w:val="000000"/>
                <w:sz w:val="18"/>
                <w:szCs w:val="18"/>
                <w:lang w:val="en-GB"/>
              </w:rPr>
              <w:t>o</w:t>
            </w:r>
            <w:r w:rsidRPr="00C75CDD">
              <w:rPr>
                <w:rFonts w:asciiTheme="majorHAnsi" w:eastAsia="Times New Roman" w:hAnsiTheme="majorHAnsi" w:cs="Times New Roman"/>
                <w:color w:val="000000"/>
                <w:sz w:val="18"/>
                <w:szCs w:val="18"/>
                <w:lang w:val="en-GB"/>
              </w:rPr>
              <w:t>blast, Korday region</w:t>
            </w:r>
          </w:p>
        </w:tc>
        <w:tc>
          <w:tcPr>
            <w:tcW w:w="1279" w:type="dxa"/>
            <w:shd w:val="clear" w:color="auto" w:fill="auto"/>
            <w:hideMark/>
          </w:tcPr>
          <w:p w14:paraId="7FE3EE7F" w14:textId="7AF2A41D" w:rsidR="002C5607" w:rsidRPr="00C75CDD" w:rsidRDefault="002C5607" w:rsidP="000E2DC5">
            <w:pPr>
              <w:spacing w:before="120" w:after="120" w:line="240" w:lineRule="auto"/>
              <w:ind w:right="243"/>
              <w:jc w:val="righ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7.0 MW</w:t>
            </w:r>
          </w:p>
        </w:tc>
        <w:tc>
          <w:tcPr>
            <w:tcW w:w="1409" w:type="dxa"/>
            <w:shd w:val="clear" w:color="auto" w:fill="auto"/>
            <w:hideMark/>
          </w:tcPr>
          <w:p w14:paraId="7855334F" w14:textId="77777777" w:rsidR="002C5607" w:rsidRPr="00C75CDD" w:rsidRDefault="002C5607" w:rsidP="000E2DC5">
            <w:pPr>
              <w:spacing w:before="120" w:after="120" w:line="240" w:lineRule="auto"/>
              <w:jc w:val="center"/>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2014</w:t>
            </w:r>
          </w:p>
          <w:p w14:paraId="66416EAD" w14:textId="074B8C62" w:rsidR="002C5607" w:rsidRPr="00C75CDD" w:rsidRDefault="002C5607" w:rsidP="000E2DC5">
            <w:pPr>
              <w:spacing w:before="120" w:after="120" w:line="240" w:lineRule="auto"/>
              <w:jc w:val="center"/>
              <w:rPr>
                <w:rFonts w:asciiTheme="majorHAnsi" w:eastAsia="Times New Roman" w:hAnsiTheme="majorHAnsi" w:cs="Times New Roman"/>
                <w:color w:val="000000"/>
                <w:sz w:val="18"/>
                <w:szCs w:val="18"/>
                <w:lang w:val="en-GB"/>
              </w:rPr>
            </w:pPr>
          </w:p>
        </w:tc>
        <w:tc>
          <w:tcPr>
            <w:tcW w:w="2170" w:type="dxa"/>
            <w:shd w:val="clear" w:color="auto" w:fill="auto"/>
            <w:hideMark/>
          </w:tcPr>
          <w:p w14:paraId="773FDC74" w14:textId="77777777" w:rsidR="002C5607" w:rsidRPr="00C75CDD" w:rsidRDefault="002C5607" w:rsidP="000E2DC5">
            <w:pPr>
              <w:spacing w:before="120" w:after="120" w:line="240" w:lineRule="auto"/>
              <w:jc w:val="left"/>
              <w:rPr>
                <w:rFonts w:asciiTheme="majorHAnsi" w:eastAsia="Times New Roman" w:hAnsiTheme="majorHAnsi" w:cs="Times New Roman"/>
                <w:color w:val="000000"/>
                <w:sz w:val="18"/>
                <w:szCs w:val="18"/>
                <w:lang w:val="en-GB"/>
              </w:rPr>
            </w:pPr>
            <w:r w:rsidRPr="00C75CDD">
              <w:rPr>
                <w:rFonts w:asciiTheme="majorHAnsi" w:eastAsia="Times New Roman" w:hAnsiTheme="majorHAnsi" w:cs="Times New Roman"/>
                <w:color w:val="000000"/>
                <w:sz w:val="18"/>
                <w:szCs w:val="18"/>
                <w:lang w:val="en-GB"/>
              </w:rPr>
              <w:t>Loan</w:t>
            </w:r>
          </w:p>
        </w:tc>
      </w:tr>
    </w:tbl>
    <w:p w14:paraId="4D763111" w14:textId="50BD961A" w:rsidR="003D54E3" w:rsidRPr="00C75CDD" w:rsidRDefault="003D54E3" w:rsidP="007D2D3C">
      <w:pPr>
        <w:spacing w:line="240" w:lineRule="auto"/>
        <w:rPr>
          <w:rFonts w:asciiTheme="majorHAnsi" w:hAnsiTheme="majorHAnsi"/>
          <w:sz w:val="18"/>
          <w:szCs w:val="18"/>
          <w:lang w:val="en-GB"/>
        </w:rPr>
      </w:pPr>
    </w:p>
    <w:p w14:paraId="14344B86" w14:textId="77777777" w:rsidR="000E2DC5" w:rsidRPr="00C75CDD" w:rsidRDefault="000E2DC5" w:rsidP="007D2D3C">
      <w:pPr>
        <w:spacing w:line="240" w:lineRule="auto"/>
        <w:rPr>
          <w:rFonts w:asciiTheme="majorHAnsi" w:hAnsiTheme="majorHAnsi"/>
          <w:sz w:val="18"/>
          <w:szCs w:val="18"/>
          <w:lang w:val="en-GB"/>
        </w:rPr>
      </w:pPr>
    </w:p>
    <w:p w14:paraId="350481D6" w14:textId="0DAC12E4" w:rsidR="000E2DC5" w:rsidRPr="00B37C1F" w:rsidRDefault="002C5607" w:rsidP="000E2DC5">
      <w:pPr>
        <w:spacing w:line="240" w:lineRule="auto"/>
        <w:jc w:val="center"/>
        <w:rPr>
          <w:rFonts w:asciiTheme="majorHAnsi" w:hAnsiTheme="majorHAnsi"/>
          <w:b/>
          <w:szCs w:val="18"/>
          <w:lang w:val="en-GB"/>
        </w:rPr>
      </w:pPr>
      <w:r w:rsidRPr="00B37C1F">
        <w:rPr>
          <w:rFonts w:asciiTheme="majorHAnsi" w:hAnsiTheme="majorHAnsi"/>
          <w:b/>
          <w:szCs w:val="18"/>
          <w:lang w:val="en-GB"/>
        </w:rPr>
        <w:t>Kyrgyzstan</w:t>
      </w:r>
    </w:p>
    <w:tbl>
      <w:tblPr>
        <w:tblW w:w="9380" w:type="dxa"/>
        <w:tblInd w:w="93" w:type="dxa"/>
        <w:tblBorders>
          <w:top w:val="single" w:sz="4" w:space="0" w:color="auto"/>
        </w:tblBorders>
        <w:tblLook w:val="04A0" w:firstRow="1" w:lastRow="0" w:firstColumn="1" w:lastColumn="0" w:noHBand="0" w:noVBand="1"/>
      </w:tblPr>
      <w:tblGrid>
        <w:gridCol w:w="2254"/>
        <w:gridCol w:w="2014"/>
        <w:gridCol w:w="1533"/>
        <w:gridCol w:w="1409"/>
        <w:gridCol w:w="2170"/>
      </w:tblGrid>
      <w:tr w:rsidR="00F7543A" w:rsidRPr="00617B13" w14:paraId="2D92843E" w14:textId="77777777" w:rsidTr="0001163F">
        <w:trPr>
          <w:trHeight w:val="300"/>
        </w:trPr>
        <w:tc>
          <w:tcPr>
            <w:tcW w:w="2254" w:type="dxa"/>
            <w:tcBorders>
              <w:top w:val="single" w:sz="4" w:space="0" w:color="auto"/>
              <w:bottom w:val="double" w:sz="4" w:space="0" w:color="auto"/>
            </w:tcBorders>
            <w:shd w:val="clear" w:color="auto" w:fill="auto"/>
            <w:vAlign w:val="bottom"/>
            <w:hideMark/>
          </w:tcPr>
          <w:p w14:paraId="0420C380" w14:textId="77777777" w:rsidR="00F7543A" w:rsidRPr="00617B13" w:rsidRDefault="00F7543A" w:rsidP="0001163F">
            <w:pPr>
              <w:spacing w:line="240" w:lineRule="auto"/>
              <w:jc w:val="left"/>
              <w:rPr>
                <w:rFonts w:asciiTheme="majorHAnsi" w:eastAsia="Times New Roman" w:hAnsiTheme="majorHAnsi" w:cs="Times New Roman"/>
                <w:b/>
                <w:bCs/>
                <w:iCs/>
                <w:color w:val="000000"/>
                <w:sz w:val="18"/>
                <w:szCs w:val="18"/>
                <w:lang w:val="en-GB"/>
              </w:rPr>
            </w:pPr>
            <w:r w:rsidRPr="00617B13">
              <w:rPr>
                <w:rFonts w:asciiTheme="majorHAnsi" w:eastAsia="Times New Roman" w:hAnsiTheme="majorHAnsi" w:cs="Times New Roman"/>
                <w:b/>
                <w:bCs/>
                <w:iCs/>
                <w:color w:val="000000"/>
                <w:sz w:val="18"/>
                <w:szCs w:val="18"/>
                <w:lang w:val="en-GB"/>
              </w:rPr>
              <w:t>Name</w:t>
            </w:r>
          </w:p>
        </w:tc>
        <w:tc>
          <w:tcPr>
            <w:tcW w:w="2014" w:type="dxa"/>
            <w:tcBorders>
              <w:top w:val="single" w:sz="4" w:space="0" w:color="auto"/>
              <w:bottom w:val="double" w:sz="4" w:space="0" w:color="auto"/>
            </w:tcBorders>
            <w:shd w:val="clear" w:color="auto" w:fill="auto"/>
            <w:vAlign w:val="bottom"/>
            <w:hideMark/>
          </w:tcPr>
          <w:p w14:paraId="77F8C376" w14:textId="77777777" w:rsidR="00F7543A" w:rsidRPr="00617B13" w:rsidRDefault="00F7543A" w:rsidP="0001163F">
            <w:pPr>
              <w:spacing w:line="240" w:lineRule="auto"/>
              <w:jc w:val="left"/>
              <w:rPr>
                <w:rFonts w:asciiTheme="majorHAnsi" w:eastAsia="Times New Roman" w:hAnsiTheme="majorHAnsi" w:cs="Times New Roman"/>
                <w:b/>
                <w:color w:val="000000"/>
                <w:sz w:val="18"/>
                <w:szCs w:val="18"/>
                <w:lang w:val="en-GB"/>
              </w:rPr>
            </w:pPr>
            <w:r w:rsidRPr="00617B13">
              <w:rPr>
                <w:rFonts w:asciiTheme="majorHAnsi" w:eastAsia="Times New Roman" w:hAnsiTheme="majorHAnsi" w:cs="Times New Roman"/>
                <w:b/>
                <w:color w:val="000000"/>
                <w:sz w:val="18"/>
                <w:szCs w:val="18"/>
                <w:lang w:val="en-GB"/>
              </w:rPr>
              <w:t>Location</w:t>
            </w:r>
          </w:p>
        </w:tc>
        <w:tc>
          <w:tcPr>
            <w:tcW w:w="1533" w:type="dxa"/>
            <w:tcBorders>
              <w:top w:val="single" w:sz="4" w:space="0" w:color="auto"/>
              <w:bottom w:val="double" w:sz="4" w:space="0" w:color="auto"/>
            </w:tcBorders>
            <w:shd w:val="clear" w:color="auto" w:fill="auto"/>
            <w:vAlign w:val="bottom"/>
            <w:hideMark/>
          </w:tcPr>
          <w:p w14:paraId="1D6F8E64" w14:textId="77777777" w:rsidR="00F7543A" w:rsidRPr="00617B13" w:rsidRDefault="00F7543A" w:rsidP="00CC678E">
            <w:pPr>
              <w:spacing w:line="240" w:lineRule="auto"/>
              <w:jc w:val="center"/>
              <w:rPr>
                <w:rFonts w:asciiTheme="majorHAnsi" w:eastAsia="Times New Roman" w:hAnsiTheme="majorHAnsi" w:cs="Times New Roman"/>
                <w:b/>
                <w:color w:val="000000"/>
                <w:sz w:val="18"/>
                <w:szCs w:val="18"/>
                <w:lang w:val="en-GB"/>
              </w:rPr>
            </w:pPr>
            <w:r w:rsidRPr="00617B13">
              <w:rPr>
                <w:rFonts w:asciiTheme="majorHAnsi" w:eastAsia="Times New Roman" w:hAnsiTheme="majorHAnsi" w:cs="Times New Roman"/>
                <w:b/>
                <w:color w:val="000000"/>
                <w:sz w:val="18"/>
                <w:szCs w:val="18"/>
                <w:lang w:val="en-GB"/>
              </w:rPr>
              <w:t>Capacity</w:t>
            </w:r>
          </w:p>
        </w:tc>
        <w:tc>
          <w:tcPr>
            <w:tcW w:w="1409" w:type="dxa"/>
            <w:tcBorders>
              <w:top w:val="single" w:sz="4" w:space="0" w:color="auto"/>
              <w:bottom w:val="double" w:sz="4" w:space="0" w:color="auto"/>
            </w:tcBorders>
            <w:shd w:val="clear" w:color="auto" w:fill="auto"/>
            <w:vAlign w:val="bottom"/>
            <w:hideMark/>
          </w:tcPr>
          <w:p w14:paraId="5BB64401" w14:textId="77777777" w:rsidR="00F7543A" w:rsidRPr="00617B13" w:rsidRDefault="00F7543A" w:rsidP="00CC678E">
            <w:pPr>
              <w:spacing w:line="240" w:lineRule="auto"/>
              <w:jc w:val="center"/>
              <w:rPr>
                <w:rFonts w:asciiTheme="majorHAnsi" w:eastAsia="Times New Roman" w:hAnsiTheme="majorHAnsi" w:cs="Times New Roman"/>
                <w:b/>
                <w:color w:val="000000"/>
                <w:sz w:val="18"/>
                <w:szCs w:val="18"/>
                <w:lang w:val="en-GB"/>
              </w:rPr>
            </w:pPr>
            <w:r w:rsidRPr="00617B13">
              <w:rPr>
                <w:rFonts w:asciiTheme="majorHAnsi" w:eastAsia="Times New Roman" w:hAnsiTheme="majorHAnsi" w:cs="Times New Roman"/>
                <w:b/>
                <w:color w:val="000000"/>
                <w:sz w:val="18"/>
                <w:szCs w:val="18"/>
                <w:lang w:val="en-GB"/>
              </w:rPr>
              <w:t>Year</w:t>
            </w:r>
          </w:p>
        </w:tc>
        <w:tc>
          <w:tcPr>
            <w:tcW w:w="2170" w:type="dxa"/>
            <w:tcBorders>
              <w:top w:val="single" w:sz="4" w:space="0" w:color="auto"/>
              <w:bottom w:val="double" w:sz="4" w:space="0" w:color="auto"/>
            </w:tcBorders>
            <w:shd w:val="clear" w:color="auto" w:fill="auto"/>
            <w:vAlign w:val="bottom"/>
            <w:hideMark/>
          </w:tcPr>
          <w:p w14:paraId="7A5BC49C" w14:textId="77777777" w:rsidR="00F7543A" w:rsidRPr="00617B13" w:rsidRDefault="00F7543A" w:rsidP="0001163F">
            <w:pPr>
              <w:spacing w:line="240" w:lineRule="auto"/>
              <w:jc w:val="left"/>
              <w:rPr>
                <w:rFonts w:asciiTheme="majorHAnsi" w:eastAsia="Times New Roman" w:hAnsiTheme="majorHAnsi" w:cs="Times New Roman"/>
                <w:b/>
                <w:color w:val="000000"/>
                <w:sz w:val="18"/>
                <w:szCs w:val="18"/>
                <w:lang w:val="en-GB"/>
              </w:rPr>
            </w:pPr>
            <w:r w:rsidRPr="00617B13">
              <w:rPr>
                <w:rFonts w:asciiTheme="majorHAnsi" w:eastAsia="Times New Roman" w:hAnsiTheme="majorHAnsi" w:cs="Times New Roman"/>
                <w:b/>
                <w:color w:val="000000"/>
                <w:sz w:val="18"/>
                <w:szCs w:val="18"/>
                <w:lang w:val="en-GB"/>
              </w:rPr>
              <w:t>Funding</w:t>
            </w:r>
          </w:p>
        </w:tc>
      </w:tr>
      <w:tr w:rsidR="00F7543A" w:rsidRPr="00617B13" w14:paraId="59469169" w14:textId="77777777" w:rsidTr="00CC678E">
        <w:trPr>
          <w:trHeight w:val="600"/>
        </w:trPr>
        <w:tc>
          <w:tcPr>
            <w:tcW w:w="2254" w:type="dxa"/>
            <w:tcBorders>
              <w:top w:val="double" w:sz="4" w:space="0" w:color="auto"/>
            </w:tcBorders>
            <w:shd w:val="clear" w:color="auto" w:fill="auto"/>
            <w:hideMark/>
          </w:tcPr>
          <w:p w14:paraId="5137D69B" w14:textId="1EA94C19" w:rsidR="00F7543A" w:rsidRPr="00617B13" w:rsidRDefault="00F7543A" w:rsidP="00F7543A">
            <w:pPr>
              <w:spacing w:line="240" w:lineRule="auto"/>
              <w:jc w:val="left"/>
              <w:rPr>
                <w:rFonts w:asciiTheme="majorHAnsi" w:eastAsia="Times New Roman" w:hAnsiTheme="majorHAnsi" w:cs="Times New Roman"/>
                <w:color w:val="000000"/>
                <w:sz w:val="18"/>
                <w:szCs w:val="18"/>
                <w:lang w:val="en-GB"/>
              </w:rPr>
            </w:pPr>
            <w:r>
              <w:rPr>
                <w:rFonts w:asciiTheme="majorHAnsi" w:eastAsia="Times New Roman" w:hAnsiTheme="majorHAnsi" w:cs="Times New Roman"/>
                <w:color w:val="000000"/>
                <w:sz w:val="18"/>
                <w:szCs w:val="18"/>
                <w:lang w:val="en-GB"/>
              </w:rPr>
              <w:t xml:space="preserve">Wind energy unit for two families living </w:t>
            </w:r>
            <w:r w:rsidR="00170D94">
              <w:rPr>
                <w:rFonts w:asciiTheme="majorHAnsi" w:eastAsia="Times New Roman" w:hAnsiTheme="majorHAnsi" w:cs="Times New Roman"/>
                <w:color w:val="000000"/>
                <w:sz w:val="18"/>
                <w:szCs w:val="18"/>
                <w:lang w:val="en-GB"/>
              </w:rPr>
              <w:t>at</w:t>
            </w:r>
            <w:r>
              <w:rPr>
                <w:rFonts w:asciiTheme="majorHAnsi" w:eastAsia="Times New Roman" w:hAnsiTheme="majorHAnsi" w:cs="Times New Roman"/>
                <w:color w:val="000000"/>
                <w:sz w:val="18"/>
                <w:szCs w:val="18"/>
                <w:lang w:val="en-GB"/>
              </w:rPr>
              <w:t xml:space="preserve"> “Koendu”</w:t>
            </w:r>
            <w:r w:rsidR="00B565D4">
              <w:rPr>
                <w:rFonts w:asciiTheme="majorHAnsi" w:eastAsia="Times New Roman" w:hAnsiTheme="majorHAnsi" w:cs="Times New Roman"/>
                <w:color w:val="000000"/>
                <w:sz w:val="18"/>
                <w:szCs w:val="18"/>
                <w:lang w:val="en-GB"/>
              </w:rPr>
              <w:t xml:space="preserve"> cordon</w:t>
            </w:r>
          </w:p>
        </w:tc>
        <w:tc>
          <w:tcPr>
            <w:tcW w:w="2014" w:type="dxa"/>
            <w:tcBorders>
              <w:top w:val="double" w:sz="4" w:space="0" w:color="auto"/>
            </w:tcBorders>
            <w:shd w:val="clear" w:color="auto" w:fill="auto"/>
            <w:hideMark/>
          </w:tcPr>
          <w:p w14:paraId="6630D674" w14:textId="1C1B66A3" w:rsidR="00F7543A" w:rsidRPr="00617B13" w:rsidRDefault="00F7543A" w:rsidP="00F7543A">
            <w:pPr>
              <w:spacing w:line="240" w:lineRule="auto"/>
              <w:jc w:val="left"/>
              <w:rPr>
                <w:rFonts w:asciiTheme="majorHAnsi" w:eastAsia="Times New Roman" w:hAnsiTheme="majorHAnsi" w:cs="Times New Roman"/>
                <w:color w:val="000000"/>
                <w:sz w:val="18"/>
                <w:szCs w:val="18"/>
                <w:lang w:val="en-GB"/>
              </w:rPr>
            </w:pPr>
            <w:r w:rsidRPr="000667BD">
              <w:rPr>
                <w:rFonts w:asciiTheme="majorHAnsi" w:eastAsia="Times New Roman" w:hAnsiTheme="majorHAnsi" w:cs="Times New Roman"/>
                <w:color w:val="000000"/>
                <w:sz w:val="18"/>
                <w:szCs w:val="18"/>
                <w:lang w:val="en-GB"/>
              </w:rPr>
              <w:t>Sarychat-Ertash</w:t>
            </w:r>
            <w:r>
              <w:rPr>
                <w:rFonts w:asciiTheme="majorHAnsi" w:eastAsia="Times New Roman" w:hAnsiTheme="majorHAnsi" w:cs="Times New Roman"/>
                <w:color w:val="000000"/>
                <w:sz w:val="18"/>
                <w:szCs w:val="18"/>
                <w:lang w:val="en-GB"/>
              </w:rPr>
              <w:t xml:space="preserve"> State </w:t>
            </w:r>
            <w:r w:rsidR="00170D94">
              <w:rPr>
                <w:rFonts w:asciiTheme="majorHAnsi" w:eastAsia="Times New Roman" w:hAnsiTheme="majorHAnsi" w:cs="Times New Roman"/>
                <w:color w:val="000000"/>
                <w:sz w:val="18"/>
                <w:szCs w:val="18"/>
                <w:lang w:val="en-GB"/>
              </w:rPr>
              <w:t xml:space="preserve">Nature </w:t>
            </w:r>
            <w:r>
              <w:rPr>
                <w:rFonts w:asciiTheme="majorHAnsi" w:eastAsia="Times New Roman" w:hAnsiTheme="majorHAnsi" w:cs="Times New Roman"/>
                <w:color w:val="000000"/>
                <w:sz w:val="18"/>
                <w:szCs w:val="18"/>
                <w:lang w:val="en-GB"/>
              </w:rPr>
              <w:t xml:space="preserve">Reserve, Issyk-Kul </w:t>
            </w:r>
            <w:r>
              <w:rPr>
                <w:rFonts w:asciiTheme="majorHAnsi" w:eastAsia="Times New Roman" w:hAnsiTheme="majorHAnsi" w:cs="Times New Roman"/>
                <w:color w:val="000000"/>
                <w:sz w:val="18"/>
                <w:szCs w:val="18"/>
                <w:lang w:val="en-US"/>
              </w:rPr>
              <w:t>oblast</w:t>
            </w:r>
          </w:p>
        </w:tc>
        <w:tc>
          <w:tcPr>
            <w:tcW w:w="1533" w:type="dxa"/>
            <w:tcBorders>
              <w:top w:val="double" w:sz="4" w:space="0" w:color="auto"/>
            </w:tcBorders>
            <w:shd w:val="clear" w:color="auto" w:fill="auto"/>
            <w:hideMark/>
          </w:tcPr>
          <w:p w14:paraId="7AA01613" w14:textId="41EAAC52" w:rsidR="00F7543A" w:rsidRPr="00617B13" w:rsidRDefault="00F7543A" w:rsidP="00F7543A">
            <w:pPr>
              <w:spacing w:line="240" w:lineRule="auto"/>
              <w:ind w:right="111"/>
              <w:jc w:val="left"/>
              <w:rPr>
                <w:rFonts w:asciiTheme="majorHAnsi" w:eastAsia="Times New Roman" w:hAnsiTheme="majorHAnsi" w:cs="Times New Roman"/>
                <w:color w:val="000000"/>
                <w:sz w:val="18"/>
                <w:szCs w:val="18"/>
                <w:lang w:val="en-GB"/>
              </w:rPr>
            </w:pPr>
            <w:r w:rsidRPr="00617B13">
              <w:rPr>
                <w:rFonts w:asciiTheme="majorHAnsi" w:eastAsia="Times New Roman" w:hAnsiTheme="majorHAnsi" w:cs="Times New Roman"/>
                <w:color w:val="000000"/>
                <w:sz w:val="18"/>
                <w:szCs w:val="18"/>
                <w:lang w:val="en-GB"/>
              </w:rPr>
              <w:t xml:space="preserve"> </w:t>
            </w:r>
            <w:r w:rsidRPr="000667BD">
              <w:rPr>
                <w:rFonts w:asciiTheme="majorHAnsi" w:eastAsia="Times New Roman" w:hAnsiTheme="majorHAnsi" w:cs="Times New Roman"/>
                <w:color w:val="000000"/>
                <w:sz w:val="18"/>
                <w:szCs w:val="18"/>
                <w:lang w:val="en-US"/>
              </w:rPr>
              <w:t xml:space="preserve">         </w:t>
            </w:r>
            <w:r>
              <w:rPr>
                <w:rFonts w:asciiTheme="majorHAnsi" w:eastAsia="Times New Roman" w:hAnsiTheme="majorHAnsi" w:cs="Times New Roman"/>
                <w:color w:val="000000"/>
                <w:sz w:val="18"/>
                <w:szCs w:val="18"/>
              </w:rPr>
              <w:t xml:space="preserve">2 </w:t>
            </w:r>
            <w:r w:rsidRPr="00617B13">
              <w:rPr>
                <w:rFonts w:asciiTheme="majorHAnsi" w:eastAsia="Times New Roman" w:hAnsiTheme="majorHAnsi" w:cs="Times New Roman"/>
                <w:color w:val="000000"/>
                <w:sz w:val="18"/>
                <w:szCs w:val="18"/>
                <w:lang w:val="en-GB"/>
              </w:rPr>
              <w:t>kW</w:t>
            </w:r>
          </w:p>
        </w:tc>
        <w:tc>
          <w:tcPr>
            <w:tcW w:w="1409" w:type="dxa"/>
            <w:tcBorders>
              <w:top w:val="double" w:sz="4" w:space="0" w:color="auto"/>
            </w:tcBorders>
            <w:shd w:val="clear" w:color="auto" w:fill="auto"/>
            <w:hideMark/>
          </w:tcPr>
          <w:p w14:paraId="6A7BD35B" w14:textId="1E87AB7E" w:rsidR="00F7543A" w:rsidRPr="00617B13" w:rsidRDefault="00F7543A" w:rsidP="00F7543A">
            <w:pPr>
              <w:spacing w:line="240" w:lineRule="auto"/>
              <w:ind w:right="373"/>
              <w:jc w:val="right"/>
              <w:rPr>
                <w:rFonts w:asciiTheme="majorHAnsi" w:eastAsia="Times New Roman" w:hAnsiTheme="majorHAnsi" w:cs="Times New Roman"/>
                <w:color w:val="000000"/>
                <w:sz w:val="18"/>
                <w:szCs w:val="18"/>
                <w:lang w:val="en-GB"/>
              </w:rPr>
            </w:pPr>
            <w:r w:rsidRPr="00617B13">
              <w:rPr>
                <w:rFonts w:asciiTheme="majorHAnsi" w:eastAsia="Times New Roman" w:hAnsiTheme="majorHAnsi" w:cs="Times New Roman"/>
                <w:color w:val="000000"/>
                <w:sz w:val="18"/>
                <w:szCs w:val="18"/>
                <w:lang w:val="en-GB"/>
              </w:rPr>
              <w:t>20</w:t>
            </w:r>
            <w:r>
              <w:rPr>
                <w:rFonts w:asciiTheme="majorHAnsi" w:eastAsia="Times New Roman" w:hAnsiTheme="majorHAnsi" w:cs="Times New Roman"/>
                <w:color w:val="000000"/>
                <w:sz w:val="18"/>
                <w:szCs w:val="18"/>
                <w:lang w:val="en-GB"/>
              </w:rPr>
              <w:t>14</w:t>
            </w:r>
          </w:p>
        </w:tc>
        <w:tc>
          <w:tcPr>
            <w:tcW w:w="2170" w:type="dxa"/>
            <w:tcBorders>
              <w:top w:val="double" w:sz="4" w:space="0" w:color="auto"/>
            </w:tcBorders>
            <w:shd w:val="clear" w:color="auto" w:fill="auto"/>
            <w:hideMark/>
          </w:tcPr>
          <w:p w14:paraId="2B683F06" w14:textId="5DADFEB2" w:rsidR="00F7543A" w:rsidRPr="00617B13" w:rsidRDefault="00F7543A" w:rsidP="00F7543A">
            <w:pPr>
              <w:spacing w:line="240" w:lineRule="auto"/>
              <w:jc w:val="left"/>
              <w:rPr>
                <w:rFonts w:asciiTheme="majorHAnsi" w:eastAsia="Times New Roman" w:hAnsiTheme="majorHAnsi" w:cs="Times New Roman"/>
                <w:color w:val="000000"/>
                <w:sz w:val="18"/>
                <w:szCs w:val="18"/>
                <w:lang w:val="en-GB"/>
              </w:rPr>
            </w:pPr>
            <w:r w:rsidRPr="000667BD">
              <w:rPr>
                <w:rFonts w:asciiTheme="majorHAnsi" w:eastAsia="Times New Roman" w:hAnsiTheme="majorHAnsi" w:cs="Times New Roman"/>
                <w:color w:val="000000"/>
                <w:sz w:val="18"/>
                <w:szCs w:val="18"/>
                <w:lang w:val="en-GB"/>
              </w:rPr>
              <w:t>World Wildlife Fund</w:t>
            </w:r>
          </w:p>
        </w:tc>
      </w:tr>
    </w:tbl>
    <w:p w14:paraId="42D1276B" w14:textId="6CE1FC8D" w:rsidR="000E2DC5" w:rsidRPr="00170D94" w:rsidRDefault="000E2DC5" w:rsidP="007D2D3C">
      <w:pPr>
        <w:spacing w:line="240" w:lineRule="auto"/>
        <w:rPr>
          <w:rFonts w:asciiTheme="majorHAnsi" w:hAnsiTheme="majorHAnsi"/>
          <w:sz w:val="18"/>
          <w:szCs w:val="18"/>
          <w:lang w:val="en-US"/>
        </w:rPr>
      </w:pPr>
    </w:p>
    <w:p w14:paraId="34A28E68" w14:textId="77777777" w:rsidR="000E2DC5" w:rsidRPr="00617B13" w:rsidRDefault="000E2DC5" w:rsidP="007D2D3C">
      <w:pPr>
        <w:spacing w:line="240" w:lineRule="auto"/>
        <w:rPr>
          <w:rFonts w:asciiTheme="majorHAnsi" w:hAnsiTheme="majorHAnsi"/>
          <w:sz w:val="18"/>
          <w:szCs w:val="18"/>
          <w:lang w:val="en-GB"/>
        </w:rPr>
      </w:pPr>
    </w:p>
    <w:p w14:paraId="52E1990A" w14:textId="31255162" w:rsidR="000C3061" w:rsidRPr="00B37C1F" w:rsidRDefault="000C3061" w:rsidP="007D2D3C">
      <w:pPr>
        <w:spacing w:line="240" w:lineRule="auto"/>
        <w:jc w:val="center"/>
        <w:rPr>
          <w:rFonts w:asciiTheme="majorHAnsi" w:hAnsiTheme="majorHAnsi"/>
          <w:b/>
          <w:szCs w:val="18"/>
          <w:lang w:val="en-GB"/>
        </w:rPr>
      </w:pPr>
      <w:r w:rsidRPr="00B37C1F">
        <w:rPr>
          <w:rFonts w:asciiTheme="majorHAnsi" w:hAnsiTheme="majorHAnsi"/>
          <w:b/>
          <w:szCs w:val="18"/>
          <w:lang w:val="en-GB"/>
        </w:rPr>
        <w:t>Tajikistan</w:t>
      </w:r>
    </w:p>
    <w:tbl>
      <w:tblPr>
        <w:tblW w:w="9380" w:type="dxa"/>
        <w:tblInd w:w="93" w:type="dxa"/>
        <w:tblBorders>
          <w:top w:val="single" w:sz="4" w:space="0" w:color="auto"/>
        </w:tblBorders>
        <w:tblLook w:val="04A0" w:firstRow="1" w:lastRow="0" w:firstColumn="1" w:lastColumn="0" w:noHBand="0" w:noVBand="1"/>
      </w:tblPr>
      <w:tblGrid>
        <w:gridCol w:w="2254"/>
        <w:gridCol w:w="2014"/>
        <w:gridCol w:w="1533"/>
        <w:gridCol w:w="1409"/>
        <w:gridCol w:w="2170"/>
      </w:tblGrid>
      <w:tr w:rsidR="000C3061" w:rsidRPr="001C5754" w14:paraId="50E0B3A3" w14:textId="77777777" w:rsidTr="0001163F">
        <w:trPr>
          <w:trHeight w:val="300"/>
        </w:trPr>
        <w:tc>
          <w:tcPr>
            <w:tcW w:w="2254" w:type="dxa"/>
            <w:tcBorders>
              <w:top w:val="single" w:sz="4" w:space="0" w:color="auto"/>
              <w:bottom w:val="double" w:sz="4" w:space="0" w:color="auto"/>
            </w:tcBorders>
            <w:shd w:val="clear" w:color="auto" w:fill="auto"/>
            <w:vAlign w:val="bottom"/>
            <w:hideMark/>
          </w:tcPr>
          <w:p w14:paraId="0A1487DC" w14:textId="77777777" w:rsidR="000C3061" w:rsidRPr="00617B13" w:rsidRDefault="000C3061" w:rsidP="0001163F">
            <w:pPr>
              <w:spacing w:line="240" w:lineRule="auto"/>
              <w:jc w:val="left"/>
              <w:rPr>
                <w:rFonts w:asciiTheme="majorHAnsi" w:eastAsia="Times New Roman" w:hAnsiTheme="majorHAnsi" w:cs="Times New Roman"/>
                <w:b/>
                <w:bCs/>
                <w:iCs/>
                <w:color w:val="000000"/>
                <w:sz w:val="18"/>
                <w:szCs w:val="18"/>
                <w:lang w:val="en-GB"/>
              </w:rPr>
            </w:pPr>
            <w:r w:rsidRPr="00617B13">
              <w:rPr>
                <w:rFonts w:asciiTheme="majorHAnsi" w:eastAsia="Times New Roman" w:hAnsiTheme="majorHAnsi" w:cs="Times New Roman"/>
                <w:b/>
                <w:bCs/>
                <w:iCs/>
                <w:color w:val="000000"/>
                <w:sz w:val="18"/>
                <w:szCs w:val="18"/>
                <w:lang w:val="en-GB"/>
              </w:rPr>
              <w:t>Name</w:t>
            </w:r>
          </w:p>
        </w:tc>
        <w:tc>
          <w:tcPr>
            <w:tcW w:w="2014" w:type="dxa"/>
            <w:tcBorders>
              <w:top w:val="single" w:sz="4" w:space="0" w:color="auto"/>
              <w:bottom w:val="double" w:sz="4" w:space="0" w:color="auto"/>
            </w:tcBorders>
            <w:shd w:val="clear" w:color="auto" w:fill="auto"/>
            <w:vAlign w:val="bottom"/>
            <w:hideMark/>
          </w:tcPr>
          <w:p w14:paraId="50ACB44D" w14:textId="77777777" w:rsidR="000C3061" w:rsidRPr="00617B13" w:rsidRDefault="000C3061" w:rsidP="0001163F">
            <w:pPr>
              <w:spacing w:line="240" w:lineRule="auto"/>
              <w:jc w:val="left"/>
              <w:rPr>
                <w:rFonts w:asciiTheme="majorHAnsi" w:eastAsia="Times New Roman" w:hAnsiTheme="majorHAnsi" w:cs="Times New Roman"/>
                <w:b/>
                <w:color w:val="000000"/>
                <w:sz w:val="18"/>
                <w:szCs w:val="18"/>
                <w:lang w:val="en-GB"/>
              </w:rPr>
            </w:pPr>
            <w:r w:rsidRPr="00617B13">
              <w:rPr>
                <w:rFonts w:asciiTheme="majorHAnsi" w:eastAsia="Times New Roman" w:hAnsiTheme="majorHAnsi" w:cs="Times New Roman"/>
                <w:b/>
                <w:color w:val="000000"/>
                <w:sz w:val="18"/>
                <w:szCs w:val="18"/>
                <w:lang w:val="en-GB"/>
              </w:rPr>
              <w:t>Location</w:t>
            </w:r>
          </w:p>
        </w:tc>
        <w:tc>
          <w:tcPr>
            <w:tcW w:w="1533" w:type="dxa"/>
            <w:tcBorders>
              <w:top w:val="single" w:sz="4" w:space="0" w:color="auto"/>
              <w:bottom w:val="double" w:sz="4" w:space="0" w:color="auto"/>
            </w:tcBorders>
            <w:shd w:val="clear" w:color="auto" w:fill="auto"/>
            <w:vAlign w:val="bottom"/>
            <w:hideMark/>
          </w:tcPr>
          <w:p w14:paraId="0C8DBC5A" w14:textId="77777777" w:rsidR="000C3061" w:rsidRPr="00617B13" w:rsidRDefault="000C3061" w:rsidP="007D2D3C">
            <w:pPr>
              <w:spacing w:line="240" w:lineRule="auto"/>
              <w:jc w:val="center"/>
              <w:rPr>
                <w:rFonts w:asciiTheme="majorHAnsi" w:eastAsia="Times New Roman" w:hAnsiTheme="majorHAnsi" w:cs="Times New Roman"/>
                <w:b/>
                <w:color w:val="000000"/>
                <w:sz w:val="18"/>
                <w:szCs w:val="18"/>
                <w:lang w:val="en-GB"/>
              </w:rPr>
            </w:pPr>
            <w:r w:rsidRPr="00617B13">
              <w:rPr>
                <w:rFonts w:asciiTheme="majorHAnsi" w:eastAsia="Times New Roman" w:hAnsiTheme="majorHAnsi" w:cs="Times New Roman"/>
                <w:b/>
                <w:color w:val="000000"/>
                <w:sz w:val="18"/>
                <w:szCs w:val="18"/>
                <w:lang w:val="en-GB"/>
              </w:rPr>
              <w:t>Capacity</w:t>
            </w:r>
          </w:p>
        </w:tc>
        <w:tc>
          <w:tcPr>
            <w:tcW w:w="1409" w:type="dxa"/>
            <w:tcBorders>
              <w:top w:val="single" w:sz="4" w:space="0" w:color="auto"/>
              <w:bottom w:val="double" w:sz="4" w:space="0" w:color="auto"/>
            </w:tcBorders>
            <w:shd w:val="clear" w:color="auto" w:fill="auto"/>
            <w:vAlign w:val="bottom"/>
            <w:hideMark/>
          </w:tcPr>
          <w:p w14:paraId="347F7C06" w14:textId="77777777" w:rsidR="000C3061" w:rsidRPr="00617B13" w:rsidRDefault="000C3061" w:rsidP="007D2D3C">
            <w:pPr>
              <w:spacing w:line="240" w:lineRule="auto"/>
              <w:jc w:val="center"/>
              <w:rPr>
                <w:rFonts w:asciiTheme="majorHAnsi" w:eastAsia="Times New Roman" w:hAnsiTheme="majorHAnsi" w:cs="Times New Roman"/>
                <w:b/>
                <w:color w:val="000000"/>
                <w:sz w:val="18"/>
                <w:szCs w:val="18"/>
                <w:lang w:val="en-GB"/>
              </w:rPr>
            </w:pPr>
            <w:r w:rsidRPr="00617B13">
              <w:rPr>
                <w:rFonts w:asciiTheme="majorHAnsi" w:eastAsia="Times New Roman" w:hAnsiTheme="majorHAnsi" w:cs="Times New Roman"/>
                <w:b/>
                <w:color w:val="000000"/>
                <w:sz w:val="18"/>
                <w:szCs w:val="18"/>
                <w:lang w:val="en-GB"/>
              </w:rPr>
              <w:t>Year</w:t>
            </w:r>
          </w:p>
        </w:tc>
        <w:tc>
          <w:tcPr>
            <w:tcW w:w="2170" w:type="dxa"/>
            <w:tcBorders>
              <w:top w:val="single" w:sz="4" w:space="0" w:color="auto"/>
              <w:bottom w:val="double" w:sz="4" w:space="0" w:color="auto"/>
            </w:tcBorders>
            <w:shd w:val="clear" w:color="auto" w:fill="auto"/>
            <w:vAlign w:val="bottom"/>
            <w:hideMark/>
          </w:tcPr>
          <w:p w14:paraId="19C5B5EB" w14:textId="77777777" w:rsidR="000C3061" w:rsidRPr="00617B13" w:rsidRDefault="000C3061" w:rsidP="0001163F">
            <w:pPr>
              <w:spacing w:line="240" w:lineRule="auto"/>
              <w:jc w:val="left"/>
              <w:rPr>
                <w:rFonts w:asciiTheme="majorHAnsi" w:eastAsia="Times New Roman" w:hAnsiTheme="majorHAnsi" w:cs="Times New Roman"/>
                <w:b/>
                <w:color w:val="000000"/>
                <w:sz w:val="18"/>
                <w:szCs w:val="18"/>
                <w:lang w:val="en-GB"/>
              </w:rPr>
            </w:pPr>
            <w:r w:rsidRPr="00617B13">
              <w:rPr>
                <w:rFonts w:asciiTheme="majorHAnsi" w:eastAsia="Times New Roman" w:hAnsiTheme="majorHAnsi" w:cs="Times New Roman"/>
                <w:b/>
                <w:color w:val="000000"/>
                <w:sz w:val="18"/>
                <w:szCs w:val="18"/>
                <w:lang w:val="en-GB"/>
              </w:rPr>
              <w:t>Funding</w:t>
            </w:r>
          </w:p>
        </w:tc>
      </w:tr>
      <w:tr w:rsidR="000C3061" w:rsidRPr="00B37C1F" w14:paraId="518F30A6" w14:textId="77777777" w:rsidTr="00835294">
        <w:trPr>
          <w:trHeight w:val="600"/>
        </w:trPr>
        <w:tc>
          <w:tcPr>
            <w:tcW w:w="2254" w:type="dxa"/>
            <w:tcBorders>
              <w:top w:val="double" w:sz="4" w:space="0" w:color="auto"/>
            </w:tcBorders>
            <w:shd w:val="clear" w:color="auto" w:fill="auto"/>
            <w:hideMark/>
          </w:tcPr>
          <w:p w14:paraId="5758680E" w14:textId="3DC21BB7" w:rsidR="000C3061" w:rsidRPr="00617B13" w:rsidRDefault="000C3061" w:rsidP="007D2D3C">
            <w:pPr>
              <w:spacing w:line="240" w:lineRule="auto"/>
              <w:jc w:val="left"/>
              <w:rPr>
                <w:rFonts w:asciiTheme="majorHAnsi" w:eastAsia="Times New Roman" w:hAnsiTheme="majorHAnsi" w:cs="Times New Roman"/>
                <w:color w:val="000000"/>
                <w:sz w:val="18"/>
                <w:szCs w:val="18"/>
                <w:lang w:val="en-GB"/>
              </w:rPr>
            </w:pPr>
            <w:r w:rsidRPr="00617B13">
              <w:rPr>
                <w:rFonts w:asciiTheme="majorHAnsi" w:eastAsia="Times New Roman" w:hAnsiTheme="majorHAnsi" w:cs="Times New Roman"/>
                <w:color w:val="000000"/>
                <w:sz w:val="18"/>
                <w:szCs w:val="18"/>
                <w:lang w:val="en-GB"/>
              </w:rPr>
              <w:t>10 small-scale windmills in</w:t>
            </w:r>
            <w:r w:rsidR="00470F1B">
              <w:rPr>
                <w:rFonts w:asciiTheme="majorHAnsi" w:eastAsia="Times New Roman" w:hAnsiTheme="majorHAnsi" w:cs="Times New Roman"/>
                <w:color w:val="000000"/>
                <w:sz w:val="18"/>
                <w:szCs w:val="18"/>
                <w:lang w:val="en-GB"/>
              </w:rPr>
              <w:t xml:space="preserve"> the</w:t>
            </w:r>
            <w:r w:rsidRPr="00617B13">
              <w:rPr>
                <w:rFonts w:asciiTheme="majorHAnsi" w:eastAsia="Times New Roman" w:hAnsiTheme="majorHAnsi" w:cs="Times New Roman"/>
                <w:color w:val="000000"/>
                <w:sz w:val="18"/>
                <w:szCs w:val="18"/>
                <w:lang w:val="en-GB"/>
              </w:rPr>
              <w:t xml:space="preserve"> Baljuvon, </w:t>
            </w:r>
            <w:r w:rsidR="00835294" w:rsidRPr="00617B13">
              <w:rPr>
                <w:rFonts w:asciiTheme="majorHAnsi" w:eastAsia="Times New Roman" w:hAnsiTheme="majorHAnsi" w:cs="Times New Roman"/>
                <w:color w:val="000000"/>
                <w:sz w:val="18"/>
                <w:szCs w:val="18"/>
                <w:lang w:val="en-GB"/>
              </w:rPr>
              <w:t>P</w:t>
            </w:r>
            <w:r w:rsidRPr="00617B13">
              <w:rPr>
                <w:rFonts w:asciiTheme="majorHAnsi" w:eastAsia="Times New Roman" w:hAnsiTheme="majorHAnsi" w:cs="Times New Roman"/>
                <w:color w:val="000000"/>
                <w:sz w:val="18"/>
                <w:szCs w:val="18"/>
                <w:lang w:val="en-GB"/>
              </w:rPr>
              <w:t>arkh</w:t>
            </w:r>
            <w:r w:rsidR="00835294" w:rsidRPr="00617B13">
              <w:rPr>
                <w:rFonts w:asciiTheme="majorHAnsi" w:eastAsia="Times New Roman" w:hAnsiTheme="majorHAnsi" w:cs="Times New Roman"/>
                <w:color w:val="000000"/>
                <w:sz w:val="18"/>
                <w:szCs w:val="18"/>
                <w:lang w:val="en-GB"/>
              </w:rPr>
              <w:t>a</w:t>
            </w:r>
            <w:r w:rsidRPr="00617B13">
              <w:rPr>
                <w:rFonts w:asciiTheme="majorHAnsi" w:eastAsia="Times New Roman" w:hAnsiTheme="majorHAnsi" w:cs="Times New Roman"/>
                <w:color w:val="000000"/>
                <w:sz w:val="18"/>
                <w:szCs w:val="18"/>
                <w:lang w:val="en-GB"/>
              </w:rPr>
              <w:t>r</w:t>
            </w:r>
            <w:r w:rsidR="004D697F">
              <w:rPr>
                <w:rFonts w:asciiTheme="majorHAnsi" w:eastAsia="Times New Roman" w:hAnsiTheme="majorHAnsi" w:cs="Times New Roman"/>
                <w:color w:val="000000"/>
                <w:sz w:val="18"/>
                <w:szCs w:val="18"/>
                <w:lang w:val="en-GB"/>
              </w:rPr>
              <w:t xml:space="preserve"> and</w:t>
            </w:r>
            <w:r w:rsidRPr="00617B13">
              <w:rPr>
                <w:rFonts w:asciiTheme="majorHAnsi" w:eastAsia="Times New Roman" w:hAnsiTheme="majorHAnsi" w:cs="Times New Roman"/>
                <w:color w:val="000000"/>
                <w:sz w:val="18"/>
                <w:szCs w:val="18"/>
                <w:lang w:val="en-GB"/>
              </w:rPr>
              <w:t xml:space="preserve"> Shuroobod districts</w:t>
            </w:r>
          </w:p>
        </w:tc>
        <w:tc>
          <w:tcPr>
            <w:tcW w:w="2014" w:type="dxa"/>
            <w:tcBorders>
              <w:top w:val="double" w:sz="4" w:space="0" w:color="auto"/>
            </w:tcBorders>
            <w:shd w:val="clear" w:color="auto" w:fill="auto"/>
            <w:hideMark/>
          </w:tcPr>
          <w:p w14:paraId="759CB3E1" w14:textId="199FE07B" w:rsidR="000C3061" w:rsidRPr="00617B13" w:rsidRDefault="00835294" w:rsidP="007D2D3C">
            <w:pPr>
              <w:spacing w:line="240" w:lineRule="auto"/>
              <w:jc w:val="left"/>
              <w:rPr>
                <w:rFonts w:asciiTheme="majorHAnsi" w:eastAsia="Times New Roman" w:hAnsiTheme="majorHAnsi" w:cs="Times New Roman"/>
                <w:color w:val="000000"/>
                <w:sz w:val="18"/>
                <w:szCs w:val="18"/>
                <w:lang w:val="en-GB"/>
              </w:rPr>
            </w:pPr>
            <w:r w:rsidRPr="00617B13">
              <w:rPr>
                <w:rFonts w:asciiTheme="majorHAnsi" w:eastAsia="Times New Roman" w:hAnsiTheme="majorHAnsi" w:cs="Times New Roman"/>
                <w:color w:val="000000"/>
                <w:sz w:val="18"/>
                <w:szCs w:val="18"/>
                <w:lang w:val="en-GB"/>
              </w:rPr>
              <w:t>Central Tajikistan</w:t>
            </w:r>
            <w:r w:rsidR="005005E1" w:rsidRPr="00617B13">
              <w:rPr>
                <w:rFonts w:asciiTheme="majorHAnsi" w:eastAsia="Times New Roman" w:hAnsiTheme="majorHAnsi" w:cs="Times New Roman"/>
                <w:color w:val="000000"/>
                <w:sz w:val="18"/>
                <w:szCs w:val="18"/>
                <w:lang w:val="en-GB"/>
              </w:rPr>
              <w:t xml:space="preserve"> (several regions)</w:t>
            </w:r>
          </w:p>
        </w:tc>
        <w:tc>
          <w:tcPr>
            <w:tcW w:w="1533" w:type="dxa"/>
            <w:tcBorders>
              <w:top w:val="double" w:sz="4" w:space="0" w:color="auto"/>
            </w:tcBorders>
            <w:shd w:val="clear" w:color="auto" w:fill="auto"/>
            <w:hideMark/>
          </w:tcPr>
          <w:p w14:paraId="17ADB3EE" w14:textId="6679FB15" w:rsidR="000C3061" w:rsidRPr="00617B13" w:rsidRDefault="00835294" w:rsidP="007D2D3C">
            <w:pPr>
              <w:spacing w:line="240" w:lineRule="auto"/>
              <w:ind w:right="111"/>
              <w:jc w:val="left"/>
              <w:rPr>
                <w:rFonts w:asciiTheme="majorHAnsi" w:eastAsia="Times New Roman" w:hAnsiTheme="majorHAnsi" w:cs="Times New Roman"/>
                <w:color w:val="000000"/>
                <w:sz w:val="18"/>
                <w:szCs w:val="18"/>
                <w:lang w:val="en-GB"/>
              </w:rPr>
            </w:pPr>
            <w:r w:rsidRPr="00617B13">
              <w:rPr>
                <w:rFonts w:asciiTheme="majorHAnsi" w:eastAsia="Times New Roman" w:hAnsiTheme="majorHAnsi" w:cs="Times New Roman"/>
                <w:color w:val="000000"/>
                <w:sz w:val="18"/>
                <w:szCs w:val="18"/>
                <w:lang w:val="en-GB"/>
              </w:rPr>
              <w:t>10 X</w:t>
            </w:r>
            <w:r w:rsidR="000C3061" w:rsidRPr="00617B13">
              <w:rPr>
                <w:rFonts w:asciiTheme="majorHAnsi" w:eastAsia="Times New Roman" w:hAnsiTheme="majorHAnsi" w:cs="Times New Roman"/>
                <w:color w:val="000000"/>
                <w:sz w:val="18"/>
                <w:szCs w:val="18"/>
                <w:lang w:val="en-GB"/>
              </w:rPr>
              <w:t xml:space="preserve"> </w:t>
            </w:r>
            <w:r w:rsidRPr="00617B13">
              <w:rPr>
                <w:rFonts w:asciiTheme="majorHAnsi" w:eastAsia="Times New Roman" w:hAnsiTheme="majorHAnsi" w:cs="Times New Roman"/>
                <w:color w:val="000000"/>
                <w:sz w:val="18"/>
                <w:szCs w:val="18"/>
                <w:lang w:val="en-GB"/>
              </w:rPr>
              <w:t>10.0 k</w:t>
            </w:r>
            <w:r w:rsidR="000C3061" w:rsidRPr="00617B13">
              <w:rPr>
                <w:rFonts w:asciiTheme="majorHAnsi" w:eastAsia="Times New Roman" w:hAnsiTheme="majorHAnsi" w:cs="Times New Roman"/>
                <w:color w:val="000000"/>
                <w:sz w:val="18"/>
                <w:szCs w:val="18"/>
                <w:lang w:val="en-GB"/>
              </w:rPr>
              <w:t>W</w:t>
            </w:r>
          </w:p>
        </w:tc>
        <w:tc>
          <w:tcPr>
            <w:tcW w:w="1409" w:type="dxa"/>
            <w:tcBorders>
              <w:top w:val="double" w:sz="4" w:space="0" w:color="auto"/>
            </w:tcBorders>
            <w:shd w:val="clear" w:color="auto" w:fill="auto"/>
            <w:hideMark/>
          </w:tcPr>
          <w:p w14:paraId="7DDC683B" w14:textId="7E0562EA" w:rsidR="000C3061" w:rsidRPr="00617B13" w:rsidRDefault="000C3061" w:rsidP="007D2D3C">
            <w:pPr>
              <w:spacing w:line="240" w:lineRule="auto"/>
              <w:ind w:right="373"/>
              <w:jc w:val="right"/>
              <w:rPr>
                <w:rFonts w:asciiTheme="majorHAnsi" w:eastAsia="Times New Roman" w:hAnsiTheme="majorHAnsi" w:cs="Times New Roman"/>
                <w:color w:val="000000"/>
                <w:sz w:val="18"/>
                <w:szCs w:val="18"/>
                <w:lang w:val="en-GB"/>
              </w:rPr>
            </w:pPr>
            <w:r w:rsidRPr="00617B13">
              <w:rPr>
                <w:rFonts w:asciiTheme="majorHAnsi" w:eastAsia="Times New Roman" w:hAnsiTheme="majorHAnsi" w:cs="Times New Roman"/>
                <w:color w:val="000000"/>
                <w:sz w:val="18"/>
                <w:szCs w:val="18"/>
                <w:lang w:val="en-GB"/>
              </w:rPr>
              <w:t>20</w:t>
            </w:r>
            <w:r w:rsidR="00835294" w:rsidRPr="00617B13">
              <w:rPr>
                <w:rFonts w:asciiTheme="majorHAnsi" w:eastAsia="Times New Roman" w:hAnsiTheme="majorHAnsi" w:cs="Times New Roman"/>
                <w:color w:val="000000"/>
                <w:sz w:val="18"/>
                <w:szCs w:val="18"/>
                <w:lang w:val="en-GB"/>
              </w:rPr>
              <w:t>09</w:t>
            </w:r>
          </w:p>
        </w:tc>
        <w:tc>
          <w:tcPr>
            <w:tcW w:w="2170" w:type="dxa"/>
            <w:tcBorders>
              <w:top w:val="double" w:sz="4" w:space="0" w:color="auto"/>
            </w:tcBorders>
            <w:shd w:val="clear" w:color="auto" w:fill="auto"/>
            <w:hideMark/>
          </w:tcPr>
          <w:p w14:paraId="0B97972C" w14:textId="250FE61C" w:rsidR="000C3061" w:rsidRPr="00617B13" w:rsidRDefault="00835294" w:rsidP="007D2D3C">
            <w:pPr>
              <w:spacing w:line="240" w:lineRule="auto"/>
              <w:jc w:val="left"/>
              <w:rPr>
                <w:rFonts w:asciiTheme="majorHAnsi" w:eastAsia="Times New Roman" w:hAnsiTheme="majorHAnsi" w:cs="Times New Roman"/>
                <w:color w:val="000000"/>
                <w:sz w:val="18"/>
                <w:szCs w:val="18"/>
                <w:lang w:val="en-GB"/>
              </w:rPr>
            </w:pPr>
            <w:r w:rsidRPr="00617B13">
              <w:rPr>
                <w:rFonts w:asciiTheme="majorHAnsi" w:eastAsia="Times New Roman" w:hAnsiTheme="majorHAnsi" w:cs="Times New Roman"/>
                <w:color w:val="000000"/>
                <w:sz w:val="18"/>
                <w:szCs w:val="18"/>
                <w:lang w:val="en-GB"/>
              </w:rPr>
              <w:t>Ministry of Energy and Industrialization</w:t>
            </w:r>
          </w:p>
        </w:tc>
      </w:tr>
    </w:tbl>
    <w:p w14:paraId="4E68E7C0" w14:textId="5B3DF5E2" w:rsidR="002C5607" w:rsidRPr="00617B13" w:rsidRDefault="002C5607" w:rsidP="007D2D3C">
      <w:pPr>
        <w:spacing w:line="240" w:lineRule="auto"/>
        <w:rPr>
          <w:rFonts w:asciiTheme="majorHAnsi" w:hAnsiTheme="majorHAnsi"/>
          <w:sz w:val="20"/>
          <w:szCs w:val="20"/>
          <w:lang w:val="en-GB"/>
        </w:rPr>
      </w:pPr>
    </w:p>
    <w:p w14:paraId="129C99A1" w14:textId="77777777" w:rsidR="003D54E3" w:rsidRPr="00617B13" w:rsidRDefault="003D54E3" w:rsidP="007D2D3C">
      <w:pPr>
        <w:spacing w:line="240" w:lineRule="auto"/>
        <w:rPr>
          <w:rFonts w:asciiTheme="majorHAnsi" w:hAnsiTheme="majorHAnsi"/>
          <w:sz w:val="20"/>
          <w:szCs w:val="20"/>
          <w:lang w:val="en-GB"/>
        </w:rPr>
      </w:pPr>
    </w:p>
    <w:p w14:paraId="6AF19E61" w14:textId="48373099" w:rsidR="00835294" w:rsidRPr="00B37C1F" w:rsidRDefault="00835294" w:rsidP="007D2D3C">
      <w:pPr>
        <w:spacing w:line="240" w:lineRule="auto"/>
        <w:jc w:val="center"/>
        <w:rPr>
          <w:rFonts w:asciiTheme="majorHAnsi" w:hAnsiTheme="majorHAnsi"/>
          <w:b/>
          <w:szCs w:val="20"/>
          <w:lang w:val="en-GB"/>
        </w:rPr>
      </w:pPr>
      <w:r w:rsidRPr="00B37C1F">
        <w:rPr>
          <w:rFonts w:asciiTheme="majorHAnsi" w:hAnsiTheme="majorHAnsi"/>
          <w:b/>
          <w:szCs w:val="20"/>
          <w:lang w:val="en-GB"/>
        </w:rPr>
        <w:t>Turkmenistan</w:t>
      </w:r>
    </w:p>
    <w:tbl>
      <w:tblPr>
        <w:tblW w:w="9380" w:type="dxa"/>
        <w:tblInd w:w="93" w:type="dxa"/>
        <w:tblBorders>
          <w:top w:val="single" w:sz="4" w:space="0" w:color="auto"/>
        </w:tblBorders>
        <w:tblLook w:val="04A0" w:firstRow="1" w:lastRow="0" w:firstColumn="1" w:lastColumn="0" w:noHBand="0" w:noVBand="1"/>
      </w:tblPr>
      <w:tblGrid>
        <w:gridCol w:w="2254"/>
        <w:gridCol w:w="2156"/>
        <w:gridCol w:w="1391"/>
        <w:gridCol w:w="1585"/>
        <w:gridCol w:w="1994"/>
      </w:tblGrid>
      <w:tr w:rsidR="00835294" w:rsidRPr="001C5754" w14:paraId="56546ECA" w14:textId="77777777" w:rsidTr="0001163F">
        <w:trPr>
          <w:trHeight w:val="300"/>
        </w:trPr>
        <w:tc>
          <w:tcPr>
            <w:tcW w:w="2254" w:type="dxa"/>
            <w:tcBorders>
              <w:top w:val="single" w:sz="4" w:space="0" w:color="auto"/>
              <w:bottom w:val="double" w:sz="4" w:space="0" w:color="auto"/>
            </w:tcBorders>
            <w:shd w:val="clear" w:color="auto" w:fill="auto"/>
            <w:vAlign w:val="bottom"/>
            <w:hideMark/>
          </w:tcPr>
          <w:p w14:paraId="5255D9A3" w14:textId="77777777" w:rsidR="00835294" w:rsidRPr="00617B13" w:rsidRDefault="00835294" w:rsidP="0001163F">
            <w:pPr>
              <w:spacing w:line="240" w:lineRule="auto"/>
              <w:jc w:val="left"/>
              <w:rPr>
                <w:rFonts w:asciiTheme="majorHAnsi" w:eastAsia="Times New Roman" w:hAnsiTheme="majorHAnsi" w:cs="Times New Roman"/>
                <w:b/>
                <w:bCs/>
                <w:iCs/>
                <w:color w:val="000000"/>
                <w:sz w:val="18"/>
                <w:szCs w:val="18"/>
                <w:lang w:val="en-GB"/>
              </w:rPr>
            </w:pPr>
            <w:r w:rsidRPr="00617B13">
              <w:rPr>
                <w:rFonts w:asciiTheme="majorHAnsi" w:eastAsia="Times New Roman" w:hAnsiTheme="majorHAnsi" w:cs="Times New Roman"/>
                <w:b/>
                <w:bCs/>
                <w:iCs/>
                <w:color w:val="000000"/>
                <w:sz w:val="18"/>
                <w:szCs w:val="18"/>
                <w:lang w:val="en-GB"/>
              </w:rPr>
              <w:t>Name</w:t>
            </w:r>
          </w:p>
        </w:tc>
        <w:tc>
          <w:tcPr>
            <w:tcW w:w="2156" w:type="dxa"/>
            <w:tcBorders>
              <w:top w:val="single" w:sz="4" w:space="0" w:color="auto"/>
              <w:bottom w:val="double" w:sz="4" w:space="0" w:color="auto"/>
            </w:tcBorders>
            <w:shd w:val="clear" w:color="auto" w:fill="auto"/>
            <w:vAlign w:val="bottom"/>
            <w:hideMark/>
          </w:tcPr>
          <w:p w14:paraId="428B195B" w14:textId="77777777" w:rsidR="00835294" w:rsidRPr="00617B13" w:rsidRDefault="00835294" w:rsidP="0001163F">
            <w:pPr>
              <w:spacing w:line="240" w:lineRule="auto"/>
              <w:jc w:val="left"/>
              <w:rPr>
                <w:rFonts w:asciiTheme="majorHAnsi" w:eastAsia="Times New Roman" w:hAnsiTheme="majorHAnsi" w:cs="Times New Roman"/>
                <w:b/>
                <w:color w:val="000000"/>
                <w:sz w:val="18"/>
                <w:szCs w:val="18"/>
                <w:lang w:val="en-GB"/>
              </w:rPr>
            </w:pPr>
            <w:r w:rsidRPr="00617B13">
              <w:rPr>
                <w:rFonts w:asciiTheme="majorHAnsi" w:eastAsia="Times New Roman" w:hAnsiTheme="majorHAnsi" w:cs="Times New Roman"/>
                <w:b/>
                <w:color w:val="000000"/>
                <w:sz w:val="18"/>
                <w:szCs w:val="18"/>
                <w:lang w:val="en-GB"/>
              </w:rPr>
              <w:t>Location</w:t>
            </w:r>
          </w:p>
        </w:tc>
        <w:tc>
          <w:tcPr>
            <w:tcW w:w="1391" w:type="dxa"/>
            <w:tcBorders>
              <w:top w:val="single" w:sz="4" w:space="0" w:color="auto"/>
              <w:bottom w:val="double" w:sz="4" w:space="0" w:color="auto"/>
            </w:tcBorders>
            <w:shd w:val="clear" w:color="auto" w:fill="auto"/>
            <w:vAlign w:val="bottom"/>
            <w:hideMark/>
          </w:tcPr>
          <w:p w14:paraId="6D589B69" w14:textId="77777777" w:rsidR="00835294" w:rsidRPr="00617B13" w:rsidRDefault="00835294" w:rsidP="007D2D3C">
            <w:pPr>
              <w:spacing w:line="240" w:lineRule="auto"/>
              <w:jc w:val="center"/>
              <w:rPr>
                <w:rFonts w:asciiTheme="majorHAnsi" w:eastAsia="Times New Roman" w:hAnsiTheme="majorHAnsi" w:cs="Times New Roman"/>
                <w:b/>
                <w:color w:val="000000"/>
                <w:sz w:val="18"/>
                <w:szCs w:val="18"/>
                <w:lang w:val="en-GB"/>
              </w:rPr>
            </w:pPr>
            <w:r w:rsidRPr="00617B13">
              <w:rPr>
                <w:rFonts w:asciiTheme="majorHAnsi" w:eastAsia="Times New Roman" w:hAnsiTheme="majorHAnsi" w:cs="Times New Roman"/>
                <w:b/>
                <w:color w:val="000000"/>
                <w:sz w:val="18"/>
                <w:szCs w:val="18"/>
                <w:lang w:val="en-GB"/>
              </w:rPr>
              <w:t>Capacity</w:t>
            </w:r>
          </w:p>
        </w:tc>
        <w:tc>
          <w:tcPr>
            <w:tcW w:w="1585" w:type="dxa"/>
            <w:tcBorders>
              <w:top w:val="single" w:sz="4" w:space="0" w:color="auto"/>
              <w:bottom w:val="double" w:sz="4" w:space="0" w:color="auto"/>
            </w:tcBorders>
            <w:shd w:val="clear" w:color="auto" w:fill="auto"/>
            <w:vAlign w:val="bottom"/>
            <w:hideMark/>
          </w:tcPr>
          <w:p w14:paraId="7B4F05CD" w14:textId="77777777" w:rsidR="00835294" w:rsidRPr="00617B13" w:rsidRDefault="00835294" w:rsidP="007D2D3C">
            <w:pPr>
              <w:spacing w:line="240" w:lineRule="auto"/>
              <w:jc w:val="center"/>
              <w:rPr>
                <w:rFonts w:asciiTheme="majorHAnsi" w:eastAsia="Times New Roman" w:hAnsiTheme="majorHAnsi" w:cs="Times New Roman"/>
                <w:b/>
                <w:color w:val="000000"/>
                <w:sz w:val="18"/>
                <w:szCs w:val="18"/>
                <w:lang w:val="en-GB"/>
              </w:rPr>
            </w:pPr>
            <w:r w:rsidRPr="00617B13">
              <w:rPr>
                <w:rFonts w:asciiTheme="majorHAnsi" w:eastAsia="Times New Roman" w:hAnsiTheme="majorHAnsi" w:cs="Times New Roman"/>
                <w:b/>
                <w:color w:val="000000"/>
                <w:sz w:val="18"/>
                <w:szCs w:val="18"/>
                <w:lang w:val="en-GB"/>
              </w:rPr>
              <w:t>Year</w:t>
            </w:r>
          </w:p>
        </w:tc>
        <w:tc>
          <w:tcPr>
            <w:tcW w:w="1994" w:type="dxa"/>
            <w:tcBorders>
              <w:top w:val="single" w:sz="4" w:space="0" w:color="auto"/>
              <w:bottom w:val="double" w:sz="4" w:space="0" w:color="auto"/>
            </w:tcBorders>
            <w:shd w:val="clear" w:color="auto" w:fill="auto"/>
            <w:vAlign w:val="bottom"/>
            <w:hideMark/>
          </w:tcPr>
          <w:p w14:paraId="219E70A7" w14:textId="77777777" w:rsidR="00835294" w:rsidRPr="00617B13" w:rsidRDefault="00835294" w:rsidP="0001163F">
            <w:pPr>
              <w:spacing w:line="240" w:lineRule="auto"/>
              <w:jc w:val="left"/>
              <w:rPr>
                <w:rFonts w:asciiTheme="majorHAnsi" w:eastAsia="Times New Roman" w:hAnsiTheme="majorHAnsi" w:cs="Times New Roman"/>
                <w:b/>
                <w:color w:val="000000"/>
                <w:sz w:val="18"/>
                <w:szCs w:val="18"/>
                <w:lang w:val="en-GB"/>
              </w:rPr>
            </w:pPr>
            <w:r w:rsidRPr="00617B13">
              <w:rPr>
                <w:rFonts w:asciiTheme="majorHAnsi" w:eastAsia="Times New Roman" w:hAnsiTheme="majorHAnsi" w:cs="Times New Roman"/>
                <w:b/>
                <w:color w:val="000000"/>
                <w:sz w:val="18"/>
                <w:szCs w:val="18"/>
                <w:lang w:val="en-GB"/>
              </w:rPr>
              <w:t>Funding</w:t>
            </w:r>
          </w:p>
        </w:tc>
      </w:tr>
      <w:tr w:rsidR="00835294" w:rsidRPr="001C5754" w14:paraId="39CD8803" w14:textId="77777777" w:rsidTr="00835294">
        <w:trPr>
          <w:trHeight w:val="600"/>
        </w:trPr>
        <w:tc>
          <w:tcPr>
            <w:tcW w:w="2254" w:type="dxa"/>
            <w:tcBorders>
              <w:top w:val="double" w:sz="4" w:space="0" w:color="auto"/>
            </w:tcBorders>
            <w:shd w:val="clear" w:color="auto" w:fill="auto"/>
            <w:hideMark/>
          </w:tcPr>
          <w:p w14:paraId="07BD304D" w14:textId="2CDBD731" w:rsidR="00835294" w:rsidRPr="00617B13" w:rsidRDefault="000E2DC5" w:rsidP="007D2D3C">
            <w:pPr>
              <w:spacing w:line="240" w:lineRule="auto"/>
              <w:jc w:val="left"/>
              <w:rPr>
                <w:rFonts w:asciiTheme="majorHAnsi" w:eastAsia="Times New Roman" w:hAnsiTheme="majorHAnsi"/>
                <w:color w:val="212121"/>
                <w:sz w:val="18"/>
                <w:szCs w:val="18"/>
                <w:lang w:val="en-GB"/>
              </w:rPr>
            </w:pPr>
            <w:r w:rsidRPr="00617B13">
              <w:rPr>
                <w:rFonts w:asciiTheme="majorHAnsi" w:eastAsia="Times New Roman" w:hAnsiTheme="majorHAnsi"/>
                <w:color w:val="212121"/>
                <w:sz w:val="18"/>
                <w:szCs w:val="18"/>
                <w:lang w:val="en-GB"/>
              </w:rPr>
              <w:t>W</w:t>
            </w:r>
            <w:r w:rsidR="00835294" w:rsidRPr="00617B13">
              <w:rPr>
                <w:rFonts w:asciiTheme="majorHAnsi" w:eastAsia="Times New Roman" w:hAnsiTheme="majorHAnsi"/>
                <w:color w:val="212121"/>
                <w:sz w:val="18"/>
                <w:szCs w:val="18"/>
                <w:lang w:val="en-GB"/>
              </w:rPr>
              <w:t>ind energy unit for local secondary school</w:t>
            </w:r>
          </w:p>
          <w:p w14:paraId="002B1719" w14:textId="0C1537E1" w:rsidR="00835294" w:rsidRPr="00617B13" w:rsidRDefault="00835294" w:rsidP="007D2D3C">
            <w:pPr>
              <w:spacing w:line="240" w:lineRule="auto"/>
              <w:jc w:val="left"/>
              <w:rPr>
                <w:rFonts w:asciiTheme="majorHAnsi" w:eastAsia="Times New Roman" w:hAnsiTheme="majorHAnsi" w:cs="Times New Roman"/>
                <w:color w:val="000000"/>
                <w:sz w:val="18"/>
                <w:szCs w:val="18"/>
                <w:lang w:val="en-GB"/>
              </w:rPr>
            </w:pPr>
          </w:p>
        </w:tc>
        <w:tc>
          <w:tcPr>
            <w:tcW w:w="2156" w:type="dxa"/>
            <w:tcBorders>
              <w:top w:val="double" w:sz="4" w:space="0" w:color="auto"/>
            </w:tcBorders>
            <w:shd w:val="clear" w:color="auto" w:fill="auto"/>
            <w:hideMark/>
          </w:tcPr>
          <w:p w14:paraId="1960AC62" w14:textId="77777777" w:rsidR="00835294" w:rsidRPr="00617B13" w:rsidRDefault="00835294" w:rsidP="007D2D3C">
            <w:pPr>
              <w:spacing w:line="240" w:lineRule="auto"/>
              <w:jc w:val="left"/>
              <w:rPr>
                <w:rFonts w:asciiTheme="majorHAnsi" w:eastAsia="Times New Roman" w:hAnsiTheme="majorHAnsi"/>
                <w:color w:val="000000"/>
                <w:sz w:val="18"/>
                <w:szCs w:val="18"/>
                <w:lang w:val="en-GB"/>
              </w:rPr>
            </w:pPr>
            <w:r w:rsidRPr="00617B13">
              <w:rPr>
                <w:rFonts w:asciiTheme="majorHAnsi" w:eastAsia="Times New Roman" w:hAnsiTheme="majorHAnsi"/>
                <w:color w:val="000000"/>
                <w:sz w:val="18"/>
                <w:szCs w:val="18"/>
                <w:lang w:val="en-GB"/>
              </w:rPr>
              <w:t>Balkan velayat (region), Gyzylsu island in the Caspian Sea  </w:t>
            </w:r>
          </w:p>
          <w:p w14:paraId="1021DA26" w14:textId="2F38CAA8" w:rsidR="00835294" w:rsidRPr="00617B13" w:rsidRDefault="00835294" w:rsidP="007D2D3C">
            <w:pPr>
              <w:spacing w:line="240" w:lineRule="auto"/>
              <w:jc w:val="left"/>
              <w:rPr>
                <w:rFonts w:asciiTheme="majorHAnsi" w:eastAsia="Times New Roman" w:hAnsiTheme="majorHAnsi" w:cs="Times New Roman"/>
                <w:color w:val="000000"/>
                <w:sz w:val="18"/>
                <w:szCs w:val="18"/>
                <w:lang w:val="en-GB"/>
              </w:rPr>
            </w:pPr>
          </w:p>
        </w:tc>
        <w:tc>
          <w:tcPr>
            <w:tcW w:w="1391" w:type="dxa"/>
            <w:tcBorders>
              <w:top w:val="double" w:sz="4" w:space="0" w:color="auto"/>
            </w:tcBorders>
            <w:shd w:val="clear" w:color="auto" w:fill="auto"/>
            <w:hideMark/>
          </w:tcPr>
          <w:p w14:paraId="7DBAA2E4" w14:textId="2AF72603" w:rsidR="00835294" w:rsidRPr="00617B13" w:rsidRDefault="00835294" w:rsidP="007D2D3C">
            <w:pPr>
              <w:spacing w:line="240" w:lineRule="auto"/>
              <w:ind w:right="291"/>
              <w:jc w:val="right"/>
              <w:rPr>
                <w:rFonts w:asciiTheme="majorHAnsi" w:eastAsia="Times New Roman" w:hAnsiTheme="majorHAnsi" w:cs="Times New Roman"/>
                <w:color w:val="000000"/>
                <w:sz w:val="18"/>
                <w:szCs w:val="18"/>
                <w:lang w:val="en-GB"/>
              </w:rPr>
            </w:pPr>
            <w:r w:rsidRPr="00617B13">
              <w:rPr>
                <w:rFonts w:asciiTheme="majorHAnsi" w:eastAsia="Times New Roman" w:hAnsiTheme="majorHAnsi" w:cs="Times New Roman"/>
                <w:color w:val="000000"/>
                <w:sz w:val="18"/>
                <w:szCs w:val="18"/>
                <w:lang w:val="en-GB"/>
              </w:rPr>
              <w:t>5.0 kW</w:t>
            </w:r>
          </w:p>
        </w:tc>
        <w:tc>
          <w:tcPr>
            <w:tcW w:w="1585" w:type="dxa"/>
            <w:tcBorders>
              <w:top w:val="double" w:sz="4" w:space="0" w:color="auto"/>
            </w:tcBorders>
            <w:shd w:val="clear" w:color="auto" w:fill="auto"/>
            <w:hideMark/>
          </w:tcPr>
          <w:p w14:paraId="7C081126" w14:textId="612ACDD4" w:rsidR="00835294" w:rsidRPr="00617B13" w:rsidRDefault="00835294" w:rsidP="00567EF0">
            <w:pPr>
              <w:spacing w:line="240" w:lineRule="auto"/>
              <w:ind w:right="373"/>
              <w:jc w:val="center"/>
              <w:rPr>
                <w:rFonts w:asciiTheme="majorHAnsi" w:eastAsia="Times New Roman" w:hAnsiTheme="majorHAnsi" w:cs="Times New Roman"/>
                <w:color w:val="000000"/>
                <w:sz w:val="18"/>
                <w:szCs w:val="18"/>
                <w:lang w:val="en-GB"/>
              </w:rPr>
            </w:pPr>
            <w:r w:rsidRPr="00617B13">
              <w:rPr>
                <w:rFonts w:asciiTheme="majorHAnsi" w:eastAsia="Times New Roman" w:hAnsiTheme="majorHAnsi" w:cs="Times New Roman"/>
                <w:color w:val="000000"/>
                <w:sz w:val="18"/>
                <w:szCs w:val="18"/>
                <w:lang w:val="en-GB"/>
              </w:rPr>
              <w:t xml:space="preserve">During the </w:t>
            </w:r>
            <w:r w:rsidR="00371B7C">
              <w:rPr>
                <w:rFonts w:asciiTheme="majorHAnsi" w:eastAsia="Times New Roman" w:hAnsiTheme="majorHAnsi" w:cs="Times New Roman"/>
                <w:color w:val="000000"/>
                <w:sz w:val="18"/>
                <w:szCs w:val="18"/>
                <w:lang w:val="en-GB"/>
              </w:rPr>
              <w:t xml:space="preserve">time of the </w:t>
            </w:r>
            <w:r w:rsidRPr="00617B13">
              <w:rPr>
                <w:rFonts w:asciiTheme="majorHAnsi" w:eastAsia="Times New Roman" w:hAnsiTheme="majorHAnsi" w:cs="Times New Roman"/>
                <w:color w:val="000000"/>
                <w:sz w:val="18"/>
                <w:szCs w:val="18"/>
                <w:lang w:val="en-GB"/>
              </w:rPr>
              <w:t>Soviet Union</w:t>
            </w:r>
          </w:p>
        </w:tc>
        <w:tc>
          <w:tcPr>
            <w:tcW w:w="1994" w:type="dxa"/>
            <w:tcBorders>
              <w:top w:val="double" w:sz="4" w:space="0" w:color="auto"/>
            </w:tcBorders>
            <w:shd w:val="clear" w:color="auto" w:fill="auto"/>
            <w:hideMark/>
          </w:tcPr>
          <w:p w14:paraId="5C86C8AD" w14:textId="33D407D8" w:rsidR="00835294" w:rsidRPr="00617B13" w:rsidRDefault="00835294" w:rsidP="0001163F">
            <w:pPr>
              <w:spacing w:line="240" w:lineRule="auto"/>
              <w:rPr>
                <w:rFonts w:asciiTheme="majorHAnsi" w:eastAsia="Times New Roman" w:hAnsiTheme="majorHAnsi" w:cs="Times New Roman"/>
                <w:color w:val="000000"/>
                <w:sz w:val="18"/>
                <w:szCs w:val="18"/>
                <w:lang w:val="en-GB"/>
              </w:rPr>
            </w:pPr>
            <w:r w:rsidRPr="00617B13">
              <w:rPr>
                <w:rFonts w:asciiTheme="majorHAnsi" w:eastAsia="Times New Roman" w:hAnsiTheme="majorHAnsi" w:cs="Times New Roman"/>
                <w:color w:val="000000"/>
                <w:sz w:val="18"/>
                <w:szCs w:val="18"/>
                <w:lang w:val="en-GB"/>
              </w:rPr>
              <w:t>State budget</w:t>
            </w:r>
          </w:p>
        </w:tc>
      </w:tr>
    </w:tbl>
    <w:p w14:paraId="2731F7A2" w14:textId="1A8B7CAD" w:rsidR="00835294" w:rsidRPr="00617B13" w:rsidRDefault="00835294" w:rsidP="007D2D3C">
      <w:pPr>
        <w:spacing w:line="240" w:lineRule="auto"/>
        <w:rPr>
          <w:rFonts w:asciiTheme="majorHAnsi" w:hAnsiTheme="majorHAnsi"/>
          <w:sz w:val="20"/>
          <w:szCs w:val="20"/>
          <w:lang w:val="en-GB"/>
        </w:rPr>
      </w:pPr>
    </w:p>
    <w:p w14:paraId="743AC532" w14:textId="77777777" w:rsidR="000E2DC5" w:rsidRPr="00617B13" w:rsidRDefault="000E2DC5" w:rsidP="007D2D3C">
      <w:pPr>
        <w:spacing w:line="240" w:lineRule="auto"/>
        <w:rPr>
          <w:rFonts w:asciiTheme="majorHAnsi" w:hAnsiTheme="majorHAnsi"/>
          <w:sz w:val="20"/>
          <w:szCs w:val="20"/>
          <w:lang w:val="en-GB"/>
        </w:rPr>
      </w:pPr>
    </w:p>
    <w:p w14:paraId="0C8E8297" w14:textId="77777777" w:rsidR="00E6476E" w:rsidRDefault="00E6476E" w:rsidP="007D2D3C">
      <w:pPr>
        <w:spacing w:line="240" w:lineRule="auto"/>
        <w:jc w:val="center"/>
        <w:rPr>
          <w:rFonts w:asciiTheme="majorHAnsi" w:hAnsiTheme="majorHAnsi"/>
          <w:szCs w:val="20"/>
          <w:lang w:val="en-GB"/>
        </w:rPr>
      </w:pPr>
    </w:p>
    <w:p w14:paraId="10A088E9" w14:textId="7520F61C" w:rsidR="00835294" w:rsidRPr="00B37C1F" w:rsidRDefault="00835294" w:rsidP="0001163F">
      <w:pPr>
        <w:keepNext/>
        <w:spacing w:line="240" w:lineRule="auto"/>
        <w:jc w:val="center"/>
        <w:rPr>
          <w:rFonts w:asciiTheme="majorHAnsi" w:hAnsiTheme="majorHAnsi"/>
          <w:b/>
          <w:szCs w:val="20"/>
          <w:lang w:val="en-GB"/>
        </w:rPr>
      </w:pPr>
      <w:r w:rsidRPr="00B37C1F">
        <w:rPr>
          <w:rFonts w:asciiTheme="majorHAnsi" w:hAnsiTheme="majorHAnsi"/>
          <w:b/>
          <w:szCs w:val="20"/>
          <w:lang w:val="en-GB"/>
        </w:rPr>
        <w:lastRenderedPageBreak/>
        <w:t>Uzbekistan</w:t>
      </w:r>
    </w:p>
    <w:tbl>
      <w:tblPr>
        <w:tblW w:w="9380" w:type="dxa"/>
        <w:tblInd w:w="93" w:type="dxa"/>
        <w:tblBorders>
          <w:top w:val="single" w:sz="4" w:space="0" w:color="auto"/>
        </w:tblBorders>
        <w:tblLook w:val="04A0" w:firstRow="1" w:lastRow="0" w:firstColumn="1" w:lastColumn="0" w:noHBand="0" w:noVBand="1"/>
      </w:tblPr>
      <w:tblGrid>
        <w:gridCol w:w="2254"/>
        <w:gridCol w:w="2156"/>
        <w:gridCol w:w="1391"/>
        <w:gridCol w:w="1336"/>
        <w:gridCol w:w="2243"/>
      </w:tblGrid>
      <w:tr w:rsidR="00835294" w:rsidRPr="001C5754" w14:paraId="642E6B89" w14:textId="77777777" w:rsidTr="00570716">
        <w:trPr>
          <w:trHeight w:val="300"/>
        </w:trPr>
        <w:tc>
          <w:tcPr>
            <w:tcW w:w="2254" w:type="dxa"/>
            <w:tcBorders>
              <w:top w:val="single" w:sz="4" w:space="0" w:color="auto"/>
              <w:bottom w:val="double" w:sz="4" w:space="0" w:color="auto"/>
            </w:tcBorders>
            <w:shd w:val="clear" w:color="auto" w:fill="auto"/>
            <w:vAlign w:val="bottom"/>
            <w:hideMark/>
          </w:tcPr>
          <w:p w14:paraId="79B0FC00" w14:textId="77777777" w:rsidR="00835294" w:rsidRPr="00617B13" w:rsidRDefault="00835294" w:rsidP="007D2D3C">
            <w:pPr>
              <w:spacing w:line="240" w:lineRule="auto"/>
              <w:jc w:val="center"/>
              <w:rPr>
                <w:rFonts w:asciiTheme="majorHAnsi" w:eastAsia="Times New Roman" w:hAnsiTheme="majorHAnsi" w:cs="Times New Roman"/>
                <w:b/>
                <w:bCs/>
                <w:iCs/>
                <w:color w:val="000000"/>
                <w:sz w:val="18"/>
                <w:szCs w:val="18"/>
                <w:lang w:val="en-GB"/>
              </w:rPr>
            </w:pPr>
            <w:r w:rsidRPr="00617B13">
              <w:rPr>
                <w:rFonts w:asciiTheme="majorHAnsi" w:eastAsia="Times New Roman" w:hAnsiTheme="majorHAnsi" w:cs="Times New Roman"/>
                <w:b/>
                <w:bCs/>
                <w:iCs/>
                <w:color w:val="000000"/>
                <w:sz w:val="18"/>
                <w:szCs w:val="18"/>
                <w:lang w:val="en-GB"/>
              </w:rPr>
              <w:t>Name</w:t>
            </w:r>
          </w:p>
        </w:tc>
        <w:tc>
          <w:tcPr>
            <w:tcW w:w="2156" w:type="dxa"/>
            <w:tcBorders>
              <w:top w:val="single" w:sz="4" w:space="0" w:color="auto"/>
              <w:bottom w:val="double" w:sz="4" w:space="0" w:color="auto"/>
            </w:tcBorders>
            <w:shd w:val="clear" w:color="auto" w:fill="auto"/>
            <w:vAlign w:val="bottom"/>
            <w:hideMark/>
          </w:tcPr>
          <w:p w14:paraId="15C09665" w14:textId="77777777" w:rsidR="00835294" w:rsidRPr="00617B13" w:rsidRDefault="00835294" w:rsidP="007D2D3C">
            <w:pPr>
              <w:spacing w:line="240" w:lineRule="auto"/>
              <w:jc w:val="center"/>
              <w:rPr>
                <w:rFonts w:asciiTheme="majorHAnsi" w:eastAsia="Times New Roman" w:hAnsiTheme="majorHAnsi" w:cs="Times New Roman"/>
                <w:b/>
                <w:color w:val="000000"/>
                <w:sz w:val="18"/>
                <w:szCs w:val="18"/>
                <w:lang w:val="en-GB"/>
              </w:rPr>
            </w:pPr>
            <w:r w:rsidRPr="00617B13">
              <w:rPr>
                <w:rFonts w:asciiTheme="majorHAnsi" w:eastAsia="Times New Roman" w:hAnsiTheme="majorHAnsi" w:cs="Times New Roman"/>
                <w:b/>
                <w:color w:val="000000"/>
                <w:sz w:val="18"/>
                <w:szCs w:val="18"/>
                <w:lang w:val="en-GB"/>
              </w:rPr>
              <w:t>Location</w:t>
            </w:r>
          </w:p>
        </w:tc>
        <w:tc>
          <w:tcPr>
            <w:tcW w:w="1391" w:type="dxa"/>
            <w:tcBorders>
              <w:top w:val="single" w:sz="4" w:space="0" w:color="auto"/>
              <w:bottom w:val="double" w:sz="4" w:space="0" w:color="auto"/>
            </w:tcBorders>
            <w:shd w:val="clear" w:color="auto" w:fill="auto"/>
            <w:vAlign w:val="bottom"/>
            <w:hideMark/>
          </w:tcPr>
          <w:p w14:paraId="1856670D" w14:textId="77777777" w:rsidR="00835294" w:rsidRPr="00617B13" w:rsidRDefault="00835294" w:rsidP="007D2D3C">
            <w:pPr>
              <w:spacing w:line="240" w:lineRule="auto"/>
              <w:jc w:val="center"/>
              <w:rPr>
                <w:rFonts w:asciiTheme="majorHAnsi" w:eastAsia="Times New Roman" w:hAnsiTheme="majorHAnsi" w:cs="Times New Roman"/>
                <w:b/>
                <w:color w:val="000000"/>
                <w:sz w:val="18"/>
                <w:szCs w:val="18"/>
                <w:lang w:val="en-GB"/>
              </w:rPr>
            </w:pPr>
            <w:r w:rsidRPr="00617B13">
              <w:rPr>
                <w:rFonts w:asciiTheme="majorHAnsi" w:eastAsia="Times New Roman" w:hAnsiTheme="majorHAnsi" w:cs="Times New Roman"/>
                <w:b/>
                <w:color w:val="000000"/>
                <w:sz w:val="18"/>
                <w:szCs w:val="18"/>
                <w:lang w:val="en-GB"/>
              </w:rPr>
              <w:t>Capacity</w:t>
            </w:r>
          </w:p>
        </w:tc>
        <w:tc>
          <w:tcPr>
            <w:tcW w:w="1336" w:type="dxa"/>
            <w:tcBorders>
              <w:top w:val="single" w:sz="4" w:space="0" w:color="auto"/>
              <w:bottom w:val="double" w:sz="4" w:space="0" w:color="auto"/>
            </w:tcBorders>
            <w:shd w:val="clear" w:color="auto" w:fill="auto"/>
            <w:vAlign w:val="bottom"/>
            <w:hideMark/>
          </w:tcPr>
          <w:p w14:paraId="45BC26B4" w14:textId="77777777" w:rsidR="00835294" w:rsidRPr="00617B13" w:rsidRDefault="00835294" w:rsidP="007D2D3C">
            <w:pPr>
              <w:spacing w:line="240" w:lineRule="auto"/>
              <w:jc w:val="center"/>
              <w:rPr>
                <w:rFonts w:asciiTheme="majorHAnsi" w:eastAsia="Times New Roman" w:hAnsiTheme="majorHAnsi" w:cs="Times New Roman"/>
                <w:b/>
                <w:color w:val="000000"/>
                <w:sz w:val="18"/>
                <w:szCs w:val="18"/>
                <w:lang w:val="en-GB"/>
              </w:rPr>
            </w:pPr>
            <w:r w:rsidRPr="00617B13">
              <w:rPr>
                <w:rFonts w:asciiTheme="majorHAnsi" w:eastAsia="Times New Roman" w:hAnsiTheme="majorHAnsi" w:cs="Times New Roman"/>
                <w:b/>
                <w:color w:val="000000"/>
                <w:sz w:val="18"/>
                <w:szCs w:val="18"/>
                <w:lang w:val="en-GB"/>
              </w:rPr>
              <w:t>Year</w:t>
            </w:r>
          </w:p>
        </w:tc>
        <w:tc>
          <w:tcPr>
            <w:tcW w:w="2243" w:type="dxa"/>
            <w:tcBorders>
              <w:top w:val="single" w:sz="4" w:space="0" w:color="auto"/>
              <w:bottom w:val="double" w:sz="4" w:space="0" w:color="auto"/>
            </w:tcBorders>
            <w:shd w:val="clear" w:color="auto" w:fill="auto"/>
            <w:vAlign w:val="bottom"/>
            <w:hideMark/>
          </w:tcPr>
          <w:p w14:paraId="5E259E15" w14:textId="77777777" w:rsidR="00835294" w:rsidRPr="00617B13" w:rsidRDefault="00835294" w:rsidP="007D2D3C">
            <w:pPr>
              <w:spacing w:line="240" w:lineRule="auto"/>
              <w:jc w:val="center"/>
              <w:rPr>
                <w:rFonts w:asciiTheme="majorHAnsi" w:eastAsia="Times New Roman" w:hAnsiTheme="majorHAnsi" w:cs="Times New Roman"/>
                <w:b/>
                <w:color w:val="000000"/>
                <w:sz w:val="18"/>
                <w:szCs w:val="18"/>
                <w:lang w:val="en-GB"/>
              </w:rPr>
            </w:pPr>
            <w:r w:rsidRPr="00617B13">
              <w:rPr>
                <w:rFonts w:asciiTheme="majorHAnsi" w:eastAsia="Times New Roman" w:hAnsiTheme="majorHAnsi" w:cs="Times New Roman"/>
                <w:b/>
                <w:color w:val="000000"/>
                <w:sz w:val="18"/>
                <w:szCs w:val="18"/>
                <w:lang w:val="en-GB"/>
              </w:rPr>
              <w:t>Funding</w:t>
            </w:r>
          </w:p>
        </w:tc>
      </w:tr>
      <w:tr w:rsidR="00835294" w:rsidRPr="00B37C1F" w14:paraId="18F28A98" w14:textId="77777777" w:rsidTr="00570716">
        <w:trPr>
          <w:trHeight w:val="600"/>
        </w:trPr>
        <w:tc>
          <w:tcPr>
            <w:tcW w:w="2254" w:type="dxa"/>
            <w:tcBorders>
              <w:top w:val="double" w:sz="4" w:space="0" w:color="auto"/>
            </w:tcBorders>
            <w:shd w:val="clear" w:color="auto" w:fill="auto"/>
            <w:hideMark/>
          </w:tcPr>
          <w:p w14:paraId="2FFB513D" w14:textId="40549401" w:rsidR="00835294" w:rsidRPr="00EC0C5E" w:rsidRDefault="00116E2B" w:rsidP="007D2D3C">
            <w:pPr>
              <w:spacing w:line="240" w:lineRule="auto"/>
              <w:jc w:val="left"/>
              <w:rPr>
                <w:rFonts w:asciiTheme="majorHAnsi" w:eastAsia="Times New Roman" w:hAnsiTheme="majorHAnsi"/>
                <w:color w:val="212121"/>
                <w:sz w:val="18"/>
                <w:szCs w:val="18"/>
                <w:lang w:val="en-GB"/>
              </w:rPr>
            </w:pPr>
            <w:r w:rsidRPr="00EC0C5E">
              <w:rPr>
                <w:rFonts w:asciiTheme="majorHAnsi" w:eastAsia="Times New Roman" w:hAnsiTheme="majorHAnsi"/>
                <w:color w:val="212121"/>
                <w:sz w:val="18"/>
                <w:szCs w:val="18"/>
                <w:lang w:val="en-GB"/>
              </w:rPr>
              <w:t xml:space="preserve">Pilot windmill in the Bostonlik district. </w:t>
            </w:r>
            <w:r w:rsidRPr="00EC0C5E">
              <w:rPr>
                <w:rFonts w:asciiTheme="majorHAnsi" w:eastAsia="Times New Roman" w:hAnsiTheme="majorHAnsi" w:cs="Times New Roman"/>
                <w:color w:val="000000"/>
                <w:sz w:val="18"/>
                <w:szCs w:val="18"/>
                <w:lang w:val="en-GB"/>
              </w:rPr>
              <w:t>Height</w:t>
            </w:r>
            <w:r w:rsidR="00B268DE">
              <w:rPr>
                <w:rFonts w:asciiTheme="majorHAnsi" w:eastAsia="Times New Roman" w:hAnsiTheme="majorHAnsi" w:cs="Times New Roman"/>
                <w:color w:val="000000"/>
                <w:sz w:val="18"/>
                <w:szCs w:val="18"/>
                <w:lang w:val="en-GB"/>
              </w:rPr>
              <w:t>:</w:t>
            </w:r>
            <w:r w:rsidRPr="00EC0C5E">
              <w:rPr>
                <w:rFonts w:asciiTheme="majorHAnsi" w:eastAsia="Times New Roman" w:hAnsiTheme="majorHAnsi" w:cs="Times New Roman"/>
                <w:color w:val="000000"/>
                <w:sz w:val="18"/>
                <w:szCs w:val="18"/>
                <w:lang w:val="en-GB"/>
              </w:rPr>
              <w:t xml:space="preserve"> 65 met</w:t>
            </w:r>
            <w:r w:rsidR="00B268DE">
              <w:rPr>
                <w:rFonts w:asciiTheme="majorHAnsi" w:eastAsia="Times New Roman" w:hAnsiTheme="majorHAnsi" w:cs="Times New Roman"/>
                <w:color w:val="000000"/>
                <w:sz w:val="18"/>
                <w:szCs w:val="18"/>
                <w:lang w:val="en-GB"/>
              </w:rPr>
              <w:t>re</w:t>
            </w:r>
            <w:r w:rsidRPr="00EC0C5E">
              <w:rPr>
                <w:rFonts w:asciiTheme="majorHAnsi" w:eastAsia="Times New Roman" w:hAnsiTheme="majorHAnsi" w:cs="Times New Roman"/>
                <w:color w:val="000000"/>
                <w:sz w:val="18"/>
                <w:szCs w:val="18"/>
                <w:lang w:val="en-GB"/>
              </w:rPr>
              <w:t>s</w:t>
            </w:r>
            <w:r w:rsidR="00B268DE">
              <w:rPr>
                <w:rFonts w:asciiTheme="majorHAnsi" w:eastAsia="Times New Roman" w:hAnsiTheme="majorHAnsi" w:cs="Times New Roman"/>
                <w:color w:val="000000"/>
                <w:sz w:val="18"/>
                <w:szCs w:val="18"/>
                <w:lang w:val="en-GB"/>
              </w:rPr>
              <w:t>;</w:t>
            </w:r>
            <w:r w:rsidRPr="00EC0C5E">
              <w:rPr>
                <w:rFonts w:asciiTheme="majorHAnsi" w:eastAsia="Times New Roman" w:hAnsiTheme="majorHAnsi" w:cs="Times New Roman"/>
                <w:color w:val="000000"/>
                <w:sz w:val="18"/>
                <w:szCs w:val="18"/>
                <w:lang w:val="en-GB"/>
              </w:rPr>
              <w:t xml:space="preserve"> </w:t>
            </w:r>
            <w:r w:rsidR="00470F1B">
              <w:rPr>
                <w:rFonts w:asciiTheme="majorHAnsi" w:eastAsia="Times New Roman" w:hAnsiTheme="majorHAnsi" w:cs="Times New Roman"/>
                <w:color w:val="000000"/>
                <w:sz w:val="18"/>
                <w:szCs w:val="18"/>
                <w:lang w:val="en-GB"/>
              </w:rPr>
              <w:t>M</w:t>
            </w:r>
            <w:r w:rsidRPr="00EC0C5E">
              <w:rPr>
                <w:rFonts w:asciiTheme="majorHAnsi" w:eastAsia="Times New Roman" w:hAnsiTheme="majorHAnsi" w:cs="Times New Roman"/>
                <w:color w:val="000000"/>
                <w:sz w:val="18"/>
                <w:szCs w:val="18"/>
                <w:lang w:val="en-GB"/>
              </w:rPr>
              <w:t>agnitude of the blades</w:t>
            </w:r>
            <w:r w:rsidR="00B268DE">
              <w:rPr>
                <w:rFonts w:asciiTheme="majorHAnsi" w:eastAsia="Times New Roman" w:hAnsiTheme="majorHAnsi" w:cs="Times New Roman"/>
                <w:color w:val="000000"/>
                <w:sz w:val="18"/>
                <w:szCs w:val="18"/>
                <w:lang w:val="en-GB"/>
              </w:rPr>
              <w:t>:</w:t>
            </w:r>
            <w:r w:rsidRPr="00EC0C5E">
              <w:rPr>
                <w:rFonts w:asciiTheme="majorHAnsi" w:eastAsia="Times New Roman" w:hAnsiTheme="majorHAnsi" w:cs="Times New Roman"/>
                <w:color w:val="000000"/>
                <w:sz w:val="18"/>
                <w:szCs w:val="18"/>
                <w:lang w:val="en-GB"/>
              </w:rPr>
              <w:t xml:space="preserve"> 50 met</w:t>
            </w:r>
            <w:r w:rsidR="00B268DE">
              <w:rPr>
                <w:rFonts w:asciiTheme="majorHAnsi" w:eastAsia="Times New Roman" w:hAnsiTheme="majorHAnsi" w:cs="Times New Roman"/>
                <w:color w:val="000000"/>
                <w:sz w:val="18"/>
                <w:szCs w:val="18"/>
                <w:lang w:val="en-GB"/>
              </w:rPr>
              <w:t>re</w:t>
            </w:r>
            <w:r w:rsidRPr="00EC0C5E">
              <w:rPr>
                <w:rFonts w:asciiTheme="majorHAnsi" w:eastAsia="Times New Roman" w:hAnsiTheme="majorHAnsi" w:cs="Times New Roman"/>
                <w:color w:val="000000"/>
                <w:sz w:val="18"/>
                <w:szCs w:val="18"/>
                <w:lang w:val="en-GB"/>
              </w:rPr>
              <w:t>s</w:t>
            </w:r>
            <w:r w:rsidR="00B268DE">
              <w:rPr>
                <w:rFonts w:asciiTheme="majorHAnsi" w:eastAsia="Times New Roman" w:hAnsiTheme="majorHAnsi" w:cs="Times New Roman"/>
                <w:color w:val="000000"/>
                <w:sz w:val="18"/>
                <w:szCs w:val="18"/>
                <w:lang w:val="en-GB"/>
              </w:rPr>
              <w:t>;</w:t>
            </w:r>
            <w:r w:rsidRPr="00EC0C5E">
              <w:rPr>
                <w:rFonts w:asciiTheme="majorHAnsi" w:eastAsia="Times New Roman" w:hAnsiTheme="majorHAnsi" w:cs="Times New Roman"/>
                <w:color w:val="000000"/>
                <w:sz w:val="18"/>
                <w:szCs w:val="18"/>
                <w:lang w:val="en-GB"/>
              </w:rPr>
              <w:t xml:space="preserve"> </w:t>
            </w:r>
            <w:r w:rsidR="00470F1B">
              <w:rPr>
                <w:rFonts w:asciiTheme="majorHAnsi" w:eastAsia="Times New Roman" w:hAnsiTheme="majorHAnsi" w:cs="Times New Roman"/>
                <w:color w:val="000000"/>
                <w:sz w:val="18"/>
                <w:szCs w:val="18"/>
                <w:lang w:val="en-GB"/>
              </w:rPr>
              <w:t>D</w:t>
            </w:r>
            <w:r w:rsidRPr="00EC0C5E">
              <w:rPr>
                <w:rFonts w:asciiTheme="majorHAnsi" w:eastAsia="Times New Roman" w:hAnsiTheme="majorHAnsi" w:cs="Times New Roman"/>
                <w:color w:val="000000"/>
                <w:sz w:val="18"/>
                <w:szCs w:val="18"/>
                <w:lang w:val="en-GB"/>
              </w:rPr>
              <w:t>iameter of the base of the tower</w:t>
            </w:r>
            <w:r w:rsidR="00B268DE">
              <w:rPr>
                <w:rFonts w:asciiTheme="majorHAnsi" w:eastAsia="Times New Roman" w:hAnsiTheme="majorHAnsi" w:cs="Times New Roman"/>
                <w:color w:val="000000"/>
                <w:sz w:val="18"/>
                <w:szCs w:val="18"/>
                <w:lang w:val="en-GB"/>
              </w:rPr>
              <w:t>:</w:t>
            </w:r>
            <w:r w:rsidRPr="00EC0C5E">
              <w:rPr>
                <w:rFonts w:asciiTheme="majorHAnsi" w:eastAsia="Times New Roman" w:hAnsiTheme="majorHAnsi" w:cs="Times New Roman"/>
                <w:color w:val="000000"/>
                <w:sz w:val="18"/>
                <w:szCs w:val="18"/>
                <w:lang w:val="en-GB"/>
              </w:rPr>
              <w:t xml:space="preserve"> 3.6 met</w:t>
            </w:r>
            <w:r w:rsidR="00B268DE">
              <w:rPr>
                <w:rFonts w:asciiTheme="majorHAnsi" w:eastAsia="Times New Roman" w:hAnsiTheme="majorHAnsi" w:cs="Times New Roman"/>
                <w:color w:val="000000"/>
                <w:sz w:val="18"/>
                <w:szCs w:val="18"/>
                <w:lang w:val="en-GB"/>
              </w:rPr>
              <w:t>re</w:t>
            </w:r>
            <w:r w:rsidRPr="00EC0C5E">
              <w:rPr>
                <w:rFonts w:asciiTheme="majorHAnsi" w:eastAsia="Times New Roman" w:hAnsiTheme="majorHAnsi" w:cs="Times New Roman"/>
                <w:color w:val="000000"/>
                <w:sz w:val="18"/>
                <w:szCs w:val="18"/>
                <w:lang w:val="en-GB"/>
              </w:rPr>
              <w:t>s</w:t>
            </w:r>
            <w:r w:rsidR="00B268DE">
              <w:rPr>
                <w:rFonts w:asciiTheme="majorHAnsi" w:eastAsia="Times New Roman" w:hAnsiTheme="majorHAnsi" w:cs="Times New Roman"/>
                <w:color w:val="000000"/>
                <w:sz w:val="18"/>
                <w:szCs w:val="18"/>
                <w:lang w:val="en-GB"/>
              </w:rPr>
              <w:t>;</w:t>
            </w:r>
            <w:r w:rsidRPr="00EC0C5E">
              <w:rPr>
                <w:rFonts w:asciiTheme="majorHAnsi" w:eastAsia="Times New Roman" w:hAnsiTheme="majorHAnsi" w:cs="Times New Roman"/>
                <w:color w:val="000000"/>
                <w:sz w:val="18"/>
                <w:szCs w:val="18"/>
                <w:lang w:val="en-GB"/>
              </w:rPr>
              <w:t xml:space="preserve"> </w:t>
            </w:r>
            <w:r w:rsidR="00470F1B">
              <w:rPr>
                <w:rFonts w:asciiTheme="majorHAnsi" w:eastAsia="Times New Roman" w:hAnsiTheme="majorHAnsi" w:cs="Times New Roman"/>
                <w:color w:val="000000"/>
                <w:sz w:val="18"/>
                <w:szCs w:val="18"/>
                <w:lang w:val="en-GB"/>
              </w:rPr>
              <w:t>T</w:t>
            </w:r>
            <w:r w:rsidRPr="00EC0C5E">
              <w:rPr>
                <w:rFonts w:asciiTheme="majorHAnsi" w:eastAsia="Times New Roman" w:hAnsiTheme="majorHAnsi" w:cs="Times New Roman"/>
                <w:color w:val="000000"/>
                <w:sz w:val="18"/>
                <w:szCs w:val="18"/>
                <w:lang w:val="en-GB"/>
              </w:rPr>
              <w:t>otal weight</w:t>
            </w:r>
            <w:r w:rsidR="00B268DE">
              <w:rPr>
                <w:rFonts w:asciiTheme="majorHAnsi" w:eastAsia="Times New Roman" w:hAnsiTheme="majorHAnsi" w:cs="Times New Roman"/>
                <w:color w:val="000000"/>
                <w:sz w:val="18"/>
                <w:szCs w:val="18"/>
                <w:lang w:val="en-GB"/>
              </w:rPr>
              <w:t>:</w:t>
            </w:r>
            <w:r w:rsidRPr="00EC0C5E">
              <w:rPr>
                <w:rFonts w:asciiTheme="majorHAnsi" w:eastAsia="Times New Roman" w:hAnsiTheme="majorHAnsi" w:cs="Times New Roman"/>
                <w:color w:val="000000"/>
                <w:sz w:val="18"/>
                <w:szCs w:val="18"/>
                <w:lang w:val="en-GB"/>
              </w:rPr>
              <w:t xml:space="preserve"> 112 tonnes.</w:t>
            </w:r>
          </w:p>
        </w:tc>
        <w:tc>
          <w:tcPr>
            <w:tcW w:w="2156" w:type="dxa"/>
            <w:tcBorders>
              <w:top w:val="double" w:sz="4" w:space="0" w:color="auto"/>
            </w:tcBorders>
            <w:shd w:val="clear" w:color="auto" w:fill="auto"/>
            <w:hideMark/>
          </w:tcPr>
          <w:p w14:paraId="58EC928E" w14:textId="018A6C86" w:rsidR="00835294" w:rsidRPr="00EC0C5E" w:rsidRDefault="00116E2B" w:rsidP="007D2D3C">
            <w:pPr>
              <w:spacing w:line="240" w:lineRule="auto"/>
              <w:jc w:val="center"/>
              <w:rPr>
                <w:rFonts w:asciiTheme="majorHAnsi" w:eastAsia="Times New Roman" w:hAnsiTheme="majorHAnsi"/>
                <w:color w:val="000000"/>
                <w:sz w:val="18"/>
                <w:szCs w:val="18"/>
                <w:lang w:val="en-GB"/>
              </w:rPr>
            </w:pPr>
            <w:r w:rsidRPr="00EC0C5E">
              <w:rPr>
                <w:rFonts w:asciiTheme="majorHAnsi" w:eastAsia="Times New Roman" w:hAnsiTheme="majorHAnsi"/>
                <w:color w:val="000000"/>
                <w:sz w:val="18"/>
                <w:szCs w:val="18"/>
                <w:lang w:val="en-GB"/>
              </w:rPr>
              <w:t>Tashkent region</w:t>
            </w:r>
          </w:p>
        </w:tc>
        <w:tc>
          <w:tcPr>
            <w:tcW w:w="1391" w:type="dxa"/>
            <w:tcBorders>
              <w:top w:val="double" w:sz="4" w:space="0" w:color="auto"/>
            </w:tcBorders>
            <w:shd w:val="clear" w:color="auto" w:fill="auto"/>
            <w:hideMark/>
          </w:tcPr>
          <w:p w14:paraId="06BF3086" w14:textId="4D5B981F" w:rsidR="00835294" w:rsidRPr="00EC0C5E" w:rsidRDefault="00116E2B" w:rsidP="007D2D3C">
            <w:pPr>
              <w:spacing w:line="240" w:lineRule="auto"/>
              <w:ind w:right="291"/>
              <w:jc w:val="righ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750.0 kW</w:t>
            </w:r>
          </w:p>
        </w:tc>
        <w:tc>
          <w:tcPr>
            <w:tcW w:w="1336" w:type="dxa"/>
            <w:tcBorders>
              <w:top w:val="double" w:sz="4" w:space="0" w:color="auto"/>
            </w:tcBorders>
            <w:shd w:val="clear" w:color="auto" w:fill="auto"/>
            <w:hideMark/>
          </w:tcPr>
          <w:p w14:paraId="6FB53D79" w14:textId="4DE7B095" w:rsidR="00835294" w:rsidRPr="00EC0C5E" w:rsidRDefault="00116E2B" w:rsidP="007D2D3C">
            <w:pPr>
              <w:spacing w:line="240" w:lineRule="auto"/>
              <w:ind w:right="459"/>
              <w:jc w:val="righ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2010</w:t>
            </w:r>
          </w:p>
        </w:tc>
        <w:tc>
          <w:tcPr>
            <w:tcW w:w="2243" w:type="dxa"/>
            <w:tcBorders>
              <w:top w:val="double" w:sz="4" w:space="0" w:color="auto"/>
            </w:tcBorders>
            <w:shd w:val="clear" w:color="auto" w:fill="auto"/>
            <w:hideMark/>
          </w:tcPr>
          <w:p w14:paraId="062D4067" w14:textId="2A3CE1AA" w:rsidR="00116E2B" w:rsidRPr="00EC0C5E" w:rsidRDefault="00116E2B" w:rsidP="007D2D3C">
            <w:pPr>
              <w:spacing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The general contractor of the construction is the Chinese</w:t>
            </w:r>
            <w:r w:rsidR="00113C91">
              <w:rPr>
                <w:rFonts w:asciiTheme="majorHAnsi" w:eastAsia="Times New Roman" w:hAnsiTheme="majorHAnsi" w:cs="Times New Roman"/>
                <w:color w:val="000000"/>
                <w:sz w:val="18"/>
                <w:szCs w:val="18"/>
                <w:lang w:val="en-GB"/>
              </w:rPr>
              <w:t xml:space="preserve"> company</w:t>
            </w:r>
            <w:r w:rsidRPr="00EC0C5E">
              <w:rPr>
                <w:rFonts w:asciiTheme="majorHAnsi" w:eastAsia="Times New Roman" w:hAnsiTheme="majorHAnsi" w:cs="Times New Roman"/>
                <w:color w:val="000000"/>
                <w:sz w:val="18"/>
                <w:szCs w:val="18"/>
                <w:lang w:val="en-GB"/>
              </w:rPr>
              <w:t xml:space="preserve"> </w:t>
            </w:r>
            <w:r w:rsidR="00113C91">
              <w:rPr>
                <w:rFonts w:asciiTheme="majorHAnsi" w:eastAsia="Times New Roman" w:hAnsiTheme="majorHAnsi" w:cs="Times New Roman"/>
                <w:color w:val="000000"/>
                <w:sz w:val="18"/>
                <w:szCs w:val="18"/>
                <w:lang w:val="en-GB"/>
              </w:rPr>
              <w:t>“</w:t>
            </w:r>
            <w:r w:rsidRPr="00EC0C5E">
              <w:rPr>
                <w:rFonts w:asciiTheme="majorHAnsi" w:eastAsia="Times New Roman" w:hAnsiTheme="majorHAnsi" w:cs="Times New Roman"/>
                <w:color w:val="000000"/>
                <w:sz w:val="18"/>
                <w:szCs w:val="18"/>
                <w:lang w:val="en-GB"/>
              </w:rPr>
              <w:t xml:space="preserve">Xian </w:t>
            </w:r>
            <w:r w:rsidR="003B2DE3">
              <w:rPr>
                <w:rFonts w:asciiTheme="majorHAnsi" w:eastAsia="Times New Roman" w:hAnsiTheme="majorHAnsi" w:cs="Times New Roman"/>
                <w:color w:val="000000"/>
                <w:sz w:val="18"/>
                <w:szCs w:val="18"/>
                <w:lang w:val="en-GB"/>
              </w:rPr>
              <w:t>E</w:t>
            </w:r>
            <w:r w:rsidRPr="00EC0C5E">
              <w:rPr>
                <w:rFonts w:asciiTheme="majorHAnsi" w:eastAsia="Times New Roman" w:hAnsiTheme="majorHAnsi" w:cs="Times New Roman"/>
                <w:color w:val="000000"/>
                <w:sz w:val="18"/>
                <w:szCs w:val="18"/>
                <w:lang w:val="en-GB"/>
              </w:rPr>
              <w:t xml:space="preserve">lectric </w:t>
            </w:r>
            <w:r w:rsidR="003B2DE3">
              <w:rPr>
                <w:rFonts w:asciiTheme="majorHAnsi" w:eastAsia="Times New Roman" w:hAnsiTheme="majorHAnsi" w:cs="Times New Roman"/>
                <w:color w:val="000000"/>
                <w:sz w:val="18"/>
                <w:szCs w:val="18"/>
                <w:lang w:val="en-GB"/>
              </w:rPr>
              <w:t>E</w:t>
            </w:r>
            <w:r w:rsidRPr="00EC0C5E">
              <w:rPr>
                <w:rFonts w:asciiTheme="majorHAnsi" w:eastAsia="Times New Roman" w:hAnsiTheme="majorHAnsi" w:cs="Times New Roman"/>
                <w:color w:val="000000"/>
                <w:sz w:val="18"/>
                <w:szCs w:val="18"/>
                <w:lang w:val="en-GB"/>
              </w:rPr>
              <w:t>ngineering</w:t>
            </w:r>
            <w:r w:rsidR="00113C91">
              <w:rPr>
                <w:rFonts w:asciiTheme="majorHAnsi" w:eastAsia="Times New Roman" w:hAnsiTheme="majorHAnsi" w:cs="Times New Roman"/>
                <w:color w:val="000000"/>
                <w:sz w:val="18"/>
                <w:szCs w:val="18"/>
                <w:lang w:val="en-GB"/>
              </w:rPr>
              <w:t>”</w:t>
            </w:r>
            <w:r w:rsidR="003B2DE3">
              <w:rPr>
                <w:rFonts w:asciiTheme="majorHAnsi" w:eastAsia="Times New Roman" w:hAnsiTheme="majorHAnsi" w:cs="Times New Roman"/>
                <w:color w:val="000000"/>
                <w:sz w:val="18"/>
                <w:szCs w:val="18"/>
                <w:lang w:val="en-GB"/>
              </w:rPr>
              <w:t>.</w:t>
            </w:r>
            <w:r w:rsidRPr="00EC0C5E">
              <w:rPr>
                <w:rFonts w:asciiTheme="majorHAnsi" w:eastAsia="Times New Roman" w:hAnsiTheme="majorHAnsi" w:cs="Times New Roman"/>
                <w:color w:val="000000"/>
                <w:sz w:val="18"/>
                <w:szCs w:val="18"/>
                <w:lang w:val="en-GB"/>
              </w:rPr>
              <w:t xml:space="preserve"> </w:t>
            </w:r>
            <w:r w:rsidR="003B2DE3">
              <w:rPr>
                <w:rFonts w:asciiTheme="majorHAnsi" w:eastAsia="Times New Roman" w:hAnsiTheme="majorHAnsi" w:cs="Times New Roman"/>
                <w:color w:val="000000"/>
                <w:sz w:val="18"/>
                <w:szCs w:val="18"/>
                <w:lang w:val="en-US"/>
              </w:rPr>
              <w:t>The e</w:t>
            </w:r>
            <w:r w:rsidRPr="00EC0C5E">
              <w:rPr>
                <w:rFonts w:asciiTheme="majorHAnsi" w:eastAsia="Times New Roman" w:hAnsiTheme="majorHAnsi" w:cs="Times New Roman"/>
                <w:color w:val="000000"/>
                <w:sz w:val="18"/>
                <w:szCs w:val="18"/>
                <w:lang w:val="en-GB"/>
              </w:rPr>
              <w:t xml:space="preserve">quipment supplier </w:t>
            </w:r>
            <w:r w:rsidR="003B2DE3">
              <w:rPr>
                <w:rFonts w:asciiTheme="majorHAnsi" w:eastAsia="Times New Roman" w:hAnsiTheme="majorHAnsi" w:cs="Times New Roman"/>
                <w:color w:val="000000"/>
                <w:sz w:val="18"/>
                <w:szCs w:val="18"/>
                <w:lang w:val="en-GB"/>
              </w:rPr>
              <w:t>is</w:t>
            </w:r>
            <w:r w:rsidRPr="00EC0C5E">
              <w:rPr>
                <w:rFonts w:asciiTheme="majorHAnsi" w:eastAsia="Times New Roman" w:hAnsiTheme="majorHAnsi" w:cs="Times New Roman"/>
                <w:color w:val="000000"/>
                <w:sz w:val="18"/>
                <w:szCs w:val="18"/>
                <w:lang w:val="en-GB"/>
              </w:rPr>
              <w:t xml:space="preserve"> </w:t>
            </w:r>
            <w:r w:rsidR="00113C91">
              <w:rPr>
                <w:rFonts w:asciiTheme="majorHAnsi" w:eastAsia="Times New Roman" w:hAnsiTheme="majorHAnsi" w:cs="Times New Roman"/>
                <w:color w:val="000000"/>
                <w:sz w:val="18"/>
                <w:szCs w:val="18"/>
                <w:lang w:val="en-GB"/>
              </w:rPr>
              <w:t>the Chinese company</w:t>
            </w:r>
            <w:r w:rsidR="003B2DE3">
              <w:rPr>
                <w:rFonts w:asciiTheme="majorHAnsi" w:eastAsia="Times New Roman" w:hAnsiTheme="majorHAnsi" w:cs="Times New Roman"/>
                <w:color w:val="000000"/>
                <w:sz w:val="18"/>
                <w:szCs w:val="18"/>
                <w:lang w:val="en-GB"/>
              </w:rPr>
              <w:t xml:space="preserve"> </w:t>
            </w:r>
            <w:r w:rsidR="00113C91">
              <w:rPr>
                <w:rFonts w:asciiTheme="majorHAnsi" w:eastAsia="Times New Roman" w:hAnsiTheme="majorHAnsi" w:cs="Times New Roman"/>
                <w:color w:val="000000"/>
                <w:sz w:val="18"/>
                <w:szCs w:val="18"/>
                <w:lang w:val="en-GB"/>
              </w:rPr>
              <w:t>“</w:t>
            </w:r>
            <w:r w:rsidRPr="00EC0C5E">
              <w:rPr>
                <w:rFonts w:asciiTheme="majorHAnsi" w:eastAsia="Times New Roman" w:hAnsiTheme="majorHAnsi" w:cs="Times New Roman"/>
                <w:color w:val="000000"/>
                <w:sz w:val="18"/>
                <w:szCs w:val="18"/>
                <w:lang w:val="en-GB"/>
              </w:rPr>
              <w:t>Xinjiang Gold</w:t>
            </w:r>
            <w:r w:rsidR="00B268DE">
              <w:rPr>
                <w:rFonts w:asciiTheme="majorHAnsi" w:eastAsia="Times New Roman" w:hAnsiTheme="majorHAnsi" w:cs="Times New Roman"/>
                <w:color w:val="000000"/>
                <w:sz w:val="18"/>
                <w:szCs w:val="18"/>
                <w:lang w:val="en-GB"/>
              </w:rPr>
              <w:t>w</w:t>
            </w:r>
            <w:r w:rsidRPr="00EC0C5E">
              <w:rPr>
                <w:rFonts w:asciiTheme="majorHAnsi" w:eastAsia="Times New Roman" w:hAnsiTheme="majorHAnsi" w:cs="Times New Roman"/>
                <w:color w:val="000000"/>
                <w:sz w:val="18"/>
                <w:szCs w:val="18"/>
                <w:lang w:val="en-GB"/>
              </w:rPr>
              <w:t xml:space="preserve">ind Science </w:t>
            </w:r>
            <w:r w:rsidR="003B2DE3">
              <w:rPr>
                <w:rFonts w:asciiTheme="majorHAnsi" w:eastAsia="Times New Roman" w:hAnsiTheme="majorHAnsi" w:cs="Times New Roman"/>
                <w:color w:val="000000"/>
                <w:sz w:val="18"/>
                <w:szCs w:val="18"/>
                <w:lang w:val="en-GB"/>
              </w:rPr>
              <w:t xml:space="preserve">&amp; </w:t>
            </w:r>
            <w:r w:rsidRPr="00EC0C5E">
              <w:rPr>
                <w:rFonts w:asciiTheme="majorHAnsi" w:eastAsia="Times New Roman" w:hAnsiTheme="majorHAnsi" w:cs="Times New Roman"/>
                <w:color w:val="000000"/>
                <w:sz w:val="18"/>
                <w:szCs w:val="18"/>
                <w:lang w:val="en-GB"/>
              </w:rPr>
              <w:t>Technology Co. Ltd.</w:t>
            </w:r>
            <w:r w:rsidR="00004C22">
              <w:rPr>
                <w:rFonts w:asciiTheme="majorHAnsi" w:eastAsia="Times New Roman" w:hAnsiTheme="majorHAnsi" w:cs="Times New Roman"/>
                <w:color w:val="000000"/>
                <w:sz w:val="18"/>
                <w:szCs w:val="18"/>
                <w:lang w:val="en-GB"/>
              </w:rPr>
              <w:t>”</w:t>
            </w:r>
            <w:r w:rsidRPr="00EC0C5E">
              <w:rPr>
                <w:rFonts w:asciiTheme="majorHAnsi" w:eastAsia="Times New Roman" w:hAnsiTheme="majorHAnsi" w:cs="Times New Roman"/>
                <w:color w:val="000000"/>
                <w:sz w:val="18"/>
                <w:szCs w:val="18"/>
                <w:lang w:val="en-GB"/>
              </w:rPr>
              <w:t xml:space="preserve"> </w:t>
            </w:r>
          </w:p>
          <w:p w14:paraId="17043F06" w14:textId="7558DAAD" w:rsidR="00835294" w:rsidRPr="00EC0C5E" w:rsidRDefault="00835294" w:rsidP="007D2D3C">
            <w:pPr>
              <w:spacing w:line="240" w:lineRule="auto"/>
              <w:rPr>
                <w:rFonts w:asciiTheme="majorHAnsi" w:eastAsia="Times New Roman" w:hAnsiTheme="majorHAnsi" w:cs="Times New Roman"/>
                <w:color w:val="000000"/>
                <w:sz w:val="18"/>
                <w:szCs w:val="18"/>
                <w:lang w:val="en-GB"/>
              </w:rPr>
            </w:pPr>
          </w:p>
        </w:tc>
      </w:tr>
    </w:tbl>
    <w:p w14:paraId="3116313E" w14:textId="08DB2E5F" w:rsidR="005005E1" w:rsidRPr="00077551" w:rsidRDefault="005005E1" w:rsidP="007D2D3C">
      <w:pPr>
        <w:spacing w:line="240" w:lineRule="auto"/>
        <w:rPr>
          <w:rFonts w:asciiTheme="majorHAnsi" w:hAnsiTheme="majorHAnsi"/>
          <w:sz w:val="20"/>
          <w:szCs w:val="20"/>
          <w:lang w:val="en-GB"/>
        </w:rPr>
      </w:pPr>
    </w:p>
    <w:p w14:paraId="7D1348E2" w14:textId="77777777" w:rsidR="000E2DC5" w:rsidRPr="00077551" w:rsidRDefault="000E2DC5" w:rsidP="007D2D3C">
      <w:pPr>
        <w:spacing w:line="240" w:lineRule="auto"/>
        <w:rPr>
          <w:rFonts w:asciiTheme="majorHAnsi" w:hAnsiTheme="majorHAnsi"/>
          <w:sz w:val="20"/>
          <w:szCs w:val="20"/>
          <w:lang w:val="en-GB"/>
        </w:rPr>
      </w:pPr>
    </w:p>
    <w:p w14:paraId="0B19781F" w14:textId="0FE0F70D" w:rsidR="005005E1" w:rsidRPr="00C93064" w:rsidRDefault="005005E1" w:rsidP="007D2D3C">
      <w:pPr>
        <w:pStyle w:val="Heading2"/>
        <w:spacing w:before="0" w:line="240" w:lineRule="auto"/>
        <w:rPr>
          <w:rFonts w:ascii="Cambria" w:hAnsi="Cambria"/>
          <w:lang w:val="en-GB"/>
        </w:rPr>
      </w:pPr>
      <w:r w:rsidRPr="006049D0">
        <w:rPr>
          <w:rFonts w:ascii="Cambria" w:hAnsi="Cambria"/>
          <w:lang w:val="en-GB"/>
        </w:rPr>
        <w:t xml:space="preserve">Planned wind power </w:t>
      </w:r>
      <w:r w:rsidRPr="00C93064">
        <w:rPr>
          <w:rFonts w:ascii="Cambria" w:hAnsi="Cambria"/>
          <w:lang w:val="en-GB"/>
        </w:rPr>
        <w:t>projects in Central Asia</w:t>
      </w:r>
    </w:p>
    <w:p w14:paraId="3B6BD87D" w14:textId="77777777" w:rsidR="005005E1" w:rsidRPr="006F2618" w:rsidRDefault="005005E1" w:rsidP="007D2D3C">
      <w:pPr>
        <w:spacing w:line="240" w:lineRule="auto"/>
        <w:rPr>
          <w:rFonts w:asciiTheme="majorHAnsi" w:hAnsiTheme="majorHAnsi"/>
          <w:sz w:val="20"/>
          <w:szCs w:val="20"/>
          <w:lang w:val="en-US"/>
        </w:rPr>
      </w:pPr>
    </w:p>
    <w:p w14:paraId="335CF965" w14:textId="2A797B8E" w:rsidR="005005E1" w:rsidRPr="00B37C1F" w:rsidRDefault="005005E1" w:rsidP="009B73F2">
      <w:pPr>
        <w:spacing w:line="240" w:lineRule="auto"/>
        <w:jc w:val="center"/>
        <w:rPr>
          <w:b/>
          <w:lang w:val="en-GB"/>
        </w:rPr>
      </w:pPr>
      <w:r w:rsidRPr="00B37C1F">
        <w:rPr>
          <w:b/>
          <w:lang w:val="en-GB"/>
        </w:rPr>
        <w:t>Kazakhstan</w:t>
      </w:r>
    </w:p>
    <w:tbl>
      <w:tblPr>
        <w:tblW w:w="8740" w:type="dxa"/>
        <w:tblInd w:w="93" w:type="dxa"/>
        <w:tblLook w:val="04A0" w:firstRow="1" w:lastRow="0" w:firstColumn="1" w:lastColumn="0" w:noHBand="0" w:noVBand="1"/>
      </w:tblPr>
      <w:tblGrid>
        <w:gridCol w:w="2709"/>
        <w:gridCol w:w="6031"/>
      </w:tblGrid>
      <w:tr w:rsidR="005005E1" w:rsidRPr="001C5754" w14:paraId="38C1B6B5" w14:textId="77777777" w:rsidTr="005005E1">
        <w:tc>
          <w:tcPr>
            <w:tcW w:w="2709" w:type="dxa"/>
            <w:tcBorders>
              <w:top w:val="single" w:sz="4" w:space="0" w:color="auto"/>
              <w:left w:val="nil"/>
              <w:bottom w:val="double" w:sz="4" w:space="0" w:color="auto"/>
              <w:right w:val="nil"/>
            </w:tcBorders>
            <w:shd w:val="clear" w:color="auto" w:fill="auto"/>
          </w:tcPr>
          <w:p w14:paraId="5B20BDB8" w14:textId="029F44EF" w:rsidR="005005E1" w:rsidRPr="00077551" w:rsidRDefault="005005E1" w:rsidP="0001163F">
            <w:pPr>
              <w:spacing w:line="240" w:lineRule="auto"/>
              <w:rPr>
                <w:rFonts w:asciiTheme="majorHAnsi" w:eastAsia="Times New Roman" w:hAnsiTheme="majorHAnsi" w:cs="Times New Roman"/>
                <w:b/>
                <w:color w:val="000000"/>
                <w:sz w:val="18"/>
                <w:szCs w:val="18"/>
                <w:lang w:val="en-GB"/>
              </w:rPr>
            </w:pPr>
            <w:r w:rsidRPr="00077551">
              <w:rPr>
                <w:rFonts w:asciiTheme="majorHAnsi" w:eastAsia="Times New Roman" w:hAnsiTheme="majorHAnsi" w:cs="Times New Roman"/>
                <w:b/>
                <w:color w:val="000000"/>
                <w:sz w:val="18"/>
                <w:szCs w:val="18"/>
                <w:lang w:val="en-GB"/>
              </w:rPr>
              <w:t>Name</w:t>
            </w:r>
          </w:p>
        </w:tc>
        <w:tc>
          <w:tcPr>
            <w:tcW w:w="6031" w:type="dxa"/>
            <w:tcBorders>
              <w:top w:val="single" w:sz="4" w:space="0" w:color="auto"/>
              <w:left w:val="nil"/>
              <w:bottom w:val="double" w:sz="4" w:space="0" w:color="auto"/>
              <w:right w:val="nil"/>
            </w:tcBorders>
            <w:shd w:val="clear" w:color="auto" w:fill="auto"/>
          </w:tcPr>
          <w:p w14:paraId="121B34B5" w14:textId="332424F8" w:rsidR="005005E1" w:rsidRPr="00077551" w:rsidRDefault="005005E1" w:rsidP="007D2D3C">
            <w:pPr>
              <w:spacing w:line="240" w:lineRule="auto"/>
              <w:jc w:val="center"/>
              <w:rPr>
                <w:rFonts w:asciiTheme="majorHAnsi" w:eastAsia="Times New Roman" w:hAnsiTheme="majorHAnsi" w:cs="Times New Roman"/>
                <w:b/>
                <w:color w:val="000000"/>
                <w:sz w:val="18"/>
                <w:szCs w:val="18"/>
                <w:lang w:val="en-GB"/>
              </w:rPr>
            </w:pPr>
            <w:r w:rsidRPr="00077551">
              <w:rPr>
                <w:rFonts w:asciiTheme="majorHAnsi" w:eastAsia="Times New Roman" w:hAnsiTheme="majorHAnsi" w:cs="Times New Roman"/>
                <w:b/>
                <w:color w:val="000000"/>
                <w:sz w:val="18"/>
                <w:szCs w:val="18"/>
                <w:lang w:val="en-GB"/>
              </w:rPr>
              <w:t>Description</w:t>
            </w:r>
          </w:p>
        </w:tc>
      </w:tr>
      <w:tr w:rsidR="005005E1" w:rsidRPr="00B37C1F" w14:paraId="27479D2C" w14:textId="77777777" w:rsidTr="005005E1">
        <w:tc>
          <w:tcPr>
            <w:tcW w:w="2709" w:type="dxa"/>
            <w:tcBorders>
              <w:top w:val="double" w:sz="4" w:space="0" w:color="auto"/>
              <w:left w:val="nil"/>
              <w:bottom w:val="nil"/>
              <w:right w:val="nil"/>
            </w:tcBorders>
            <w:shd w:val="clear" w:color="auto" w:fill="auto"/>
          </w:tcPr>
          <w:p w14:paraId="4C4C1E3B" w14:textId="3D64E0EB" w:rsidR="005005E1" w:rsidRPr="00EC0C5E"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 xml:space="preserve">LLP </w:t>
            </w:r>
            <w:r w:rsidR="0039261C">
              <w:rPr>
                <w:rFonts w:asciiTheme="majorHAnsi" w:eastAsia="Times New Roman" w:hAnsiTheme="majorHAnsi" w:cs="Times New Roman"/>
                <w:color w:val="000000"/>
                <w:sz w:val="18"/>
                <w:szCs w:val="18"/>
                <w:lang w:val="en-GB"/>
              </w:rPr>
              <w:t>"</w:t>
            </w:r>
            <w:r w:rsidRPr="00EC0C5E">
              <w:rPr>
                <w:rFonts w:asciiTheme="majorHAnsi" w:eastAsia="Times New Roman" w:hAnsiTheme="majorHAnsi" w:cs="Times New Roman"/>
                <w:color w:val="000000"/>
                <w:sz w:val="18"/>
                <w:szCs w:val="18"/>
                <w:lang w:val="en-GB"/>
              </w:rPr>
              <w:t>Kaz</w:t>
            </w:r>
            <w:r w:rsidR="006F2618">
              <w:rPr>
                <w:rFonts w:asciiTheme="majorHAnsi" w:eastAsia="Times New Roman" w:hAnsiTheme="majorHAnsi" w:cs="Times New Roman"/>
                <w:color w:val="000000"/>
                <w:sz w:val="18"/>
                <w:szCs w:val="18"/>
                <w:lang w:val="en-GB"/>
              </w:rPr>
              <w:t xml:space="preserve"> </w:t>
            </w:r>
            <w:r w:rsidRPr="00EC0C5E">
              <w:rPr>
                <w:rFonts w:asciiTheme="majorHAnsi" w:eastAsia="Times New Roman" w:hAnsiTheme="majorHAnsi" w:cs="Times New Roman"/>
                <w:color w:val="000000"/>
                <w:sz w:val="18"/>
                <w:szCs w:val="18"/>
                <w:lang w:val="en-GB"/>
              </w:rPr>
              <w:t>Wind</w:t>
            </w:r>
            <w:r w:rsidR="006F2618">
              <w:rPr>
                <w:rFonts w:asciiTheme="majorHAnsi" w:eastAsia="Times New Roman" w:hAnsiTheme="majorHAnsi" w:cs="Times New Roman"/>
                <w:color w:val="000000"/>
                <w:sz w:val="18"/>
                <w:szCs w:val="18"/>
                <w:lang w:val="en-GB"/>
              </w:rPr>
              <w:t xml:space="preserve"> </w:t>
            </w:r>
            <w:r w:rsidRPr="00EC0C5E">
              <w:rPr>
                <w:rFonts w:asciiTheme="majorHAnsi" w:eastAsia="Times New Roman" w:hAnsiTheme="majorHAnsi" w:cs="Times New Roman"/>
                <w:color w:val="000000"/>
                <w:sz w:val="18"/>
                <w:szCs w:val="18"/>
                <w:lang w:val="en-GB"/>
              </w:rPr>
              <w:t>Energy</w:t>
            </w:r>
            <w:r w:rsidR="0039261C">
              <w:rPr>
                <w:rFonts w:asciiTheme="majorHAnsi" w:eastAsia="Times New Roman" w:hAnsiTheme="majorHAnsi" w:cs="Times New Roman"/>
                <w:color w:val="000000"/>
                <w:sz w:val="18"/>
                <w:szCs w:val="18"/>
                <w:lang w:val="en-GB"/>
              </w:rPr>
              <w:t>"</w:t>
            </w:r>
          </w:p>
        </w:tc>
        <w:tc>
          <w:tcPr>
            <w:tcW w:w="6031" w:type="dxa"/>
            <w:tcBorders>
              <w:top w:val="double" w:sz="4" w:space="0" w:color="auto"/>
              <w:left w:val="nil"/>
              <w:bottom w:val="nil"/>
              <w:right w:val="nil"/>
            </w:tcBorders>
            <w:shd w:val="clear" w:color="auto" w:fill="auto"/>
          </w:tcPr>
          <w:p w14:paraId="1F309EC5" w14:textId="20153D96" w:rsidR="005005E1" w:rsidRPr="00EC0C5E" w:rsidRDefault="00814E34"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 xml:space="preserve">Construction of </w:t>
            </w:r>
            <w:r>
              <w:rPr>
                <w:rFonts w:asciiTheme="majorHAnsi" w:eastAsia="Times New Roman" w:hAnsiTheme="majorHAnsi" w:cs="Times New Roman"/>
                <w:color w:val="000000"/>
                <w:sz w:val="18"/>
                <w:szCs w:val="18"/>
                <w:lang w:val="en-GB"/>
              </w:rPr>
              <w:t>a w</w:t>
            </w:r>
            <w:r w:rsidR="00CD4832" w:rsidRPr="00CD4832">
              <w:rPr>
                <w:rFonts w:asciiTheme="majorHAnsi" w:eastAsia="Times New Roman" w:hAnsiTheme="majorHAnsi" w:cs="Times New Roman"/>
                <w:color w:val="000000"/>
                <w:sz w:val="18"/>
                <w:szCs w:val="18"/>
                <w:lang w:val="en-GB"/>
              </w:rPr>
              <w:t xml:space="preserve">ind </w:t>
            </w:r>
            <w:r w:rsidR="00480DB6">
              <w:rPr>
                <w:rFonts w:asciiTheme="majorHAnsi" w:eastAsia="Times New Roman" w:hAnsiTheme="majorHAnsi" w:cs="Times New Roman"/>
                <w:color w:val="000000"/>
                <w:sz w:val="18"/>
                <w:szCs w:val="18"/>
                <w:lang w:val="en-GB"/>
              </w:rPr>
              <w:t>farm</w:t>
            </w:r>
            <w:r w:rsidR="005005E1" w:rsidRPr="00EC0C5E">
              <w:rPr>
                <w:rFonts w:asciiTheme="majorHAnsi" w:eastAsia="Times New Roman" w:hAnsiTheme="majorHAnsi" w:cs="Times New Roman"/>
                <w:color w:val="000000"/>
                <w:sz w:val="18"/>
                <w:szCs w:val="18"/>
                <w:lang w:val="en-GB"/>
              </w:rPr>
              <w:t xml:space="preserve"> near the town of Arkalyk with a capacity of 48 MW</w:t>
            </w:r>
            <w:r w:rsidR="00193D49">
              <w:rPr>
                <w:rFonts w:asciiTheme="majorHAnsi" w:eastAsia="Times New Roman" w:hAnsiTheme="majorHAnsi" w:cs="Times New Roman"/>
                <w:color w:val="000000"/>
                <w:sz w:val="18"/>
                <w:szCs w:val="18"/>
                <w:lang w:val="en-GB"/>
              </w:rPr>
              <w:t xml:space="preserve"> in the </w:t>
            </w:r>
            <w:r w:rsidR="005005E1" w:rsidRPr="00EC0C5E">
              <w:rPr>
                <w:rFonts w:asciiTheme="majorHAnsi" w:eastAsia="Times New Roman" w:hAnsiTheme="majorHAnsi" w:cs="Times New Roman"/>
                <w:color w:val="000000"/>
                <w:sz w:val="18"/>
                <w:szCs w:val="18"/>
                <w:lang w:val="en-GB"/>
              </w:rPr>
              <w:t>Kostanay region</w:t>
            </w:r>
          </w:p>
        </w:tc>
      </w:tr>
      <w:tr w:rsidR="005005E1" w:rsidRPr="00B37C1F" w14:paraId="7BA6B67B" w14:textId="77777777" w:rsidTr="005005E1">
        <w:tc>
          <w:tcPr>
            <w:tcW w:w="2709" w:type="dxa"/>
            <w:tcBorders>
              <w:top w:val="nil"/>
              <w:left w:val="nil"/>
              <w:bottom w:val="nil"/>
              <w:right w:val="nil"/>
            </w:tcBorders>
            <w:shd w:val="clear" w:color="auto" w:fill="auto"/>
            <w:hideMark/>
          </w:tcPr>
          <w:p w14:paraId="7A8B0502" w14:textId="38E9D393" w:rsidR="005005E1" w:rsidRPr="00C54160" w:rsidRDefault="005005E1" w:rsidP="000E2DC5">
            <w:pPr>
              <w:spacing w:before="120" w:after="120" w:line="240" w:lineRule="auto"/>
              <w:jc w:val="left"/>
              <w:rPr>
                <w:rFonts w:asciiTheme="majorHAnsi" w:eastAsia="Times New Roman" w:hAnsiTheme="majorHAnsi" w:cs="Times New Roman"/>
                <w:color w:val="000000"/>
                <w:sz w:val="18"/>
                <w:szCs w:val="18"/>
                <w:lang w:val="en-US"/>
              </w:rPr>
            </w:pPr>
            <w:r w:rsidRPr="00EC0C5E">
              <w:rPr>
                <w:rFonts w:asciiTheme="majorHAnsi" w:eastAsia="Times New Roman" w:hAnsiTheme="majorHAnsi" w:cs="Times New Roman"/>
                <w:color w:val="000000"/>
                <w:sz w:val="18"/>
                <w:szCs w:val="18"/>
                <w:lang w:val="en-GB"/>
              </w:rPr>
              <w:t>LLP</w:t>
            </w:r>
            <w:r w:rsidRPr="00C54160">
              <w:rPr>
                <w:rFonts w:asciiTheme="majorHAnsi" w:eastAsia="Times New Roman" w:hAnsiTheme="majorHAnsi" w:cs="Times New Roman"/>
                <w:color w:val="000000"/>
                <w:sz w:val="18"/>
                <w:szCs w:val="18"/>
                <w:lang w:val="en-US"/>
              </w:rPr>
              <w:t xml:space="preserve"> "</w:t>
            </w:r>
            <w:r w:rsidRPr="00EC0C5E">
              <w:rPr>
                <w:rFonts w:asciiTheme="majorHAnsi" w:eastAsia="Times New Roman" w:hAnsiTheme="majorHAnsi" w:cs="Times New Roman"/>
                <w:color w:val="000000"/>
                <w:sz w:val="18"/>
                <w:szCs w:val="18"/>
                <w:lang w:val="en-GB"/>
              </w:rPr>
              <w:t>Tvorchesko</w:t>
            </w:r>
            <w:r w:rsidRPr="00C54160">
              <w:rPr>
                <w:rFonts w:asciiTheme="majorHAnsi" w:eastAsia="Times New Roman" w:hAnsiTheme="majorHAnsi" w:cs="Times New Roman"/>
                <w:color w:val="000000"/>
                <w:sz w:val="18"/>
                <w:szCs w:val="18"/>
                <w:lang w:val="en-US"/>
              </w:rPr>
              <w:t>-</w:t>
            </w:r>
            <w:r w:rsidR="000D1892">
              <w:rPr>
                <w:rFonts w:asciiTheme="majorHAnsi" w:eastAsia="Times New Roman" w:hAnsiTheme="majorHAnsi" w:cs="Times New Roman"/>
                <w:color w:val="000000"/>
                <w:sz w:val="18"/>
                <w:szCs w:val="18"/>
                <w:lang w:val="en-US"/>
              </w:rPr>
              <w:t>p</w:t>
            </w:r>
            <w:r w:rsidRPr="00EC0C5E">
              <w:rPr>
                <w:rFonts w:asciiTheme="majorHAnsi" w:eastAsia="Times New Roman" w:hAnsiTheme="majorHAnsi" w:cs="Times New Roman"/>
                <w:color w:val="000000"/>
                <w:sz w:val="18"/>
                <w:szCs w:val="18"/>
                <w:lang w:val="en-GB"/>
              </w:rPr>
              <w:t>roizvodstvennaya</w:t>
            </w:r>
            <w:r w:rsidRPr="00C54160">
              <w:rPr>
                <w:rFonts w:asciiTheme="majorHAnsi" w:eastAsia="Times New Roman" w:hAnsiTheme="majorHAnsi" w:cs="Times New Roman"/>
                <w:color w:val="000000"/>
                <w:sz w:val="18"/>
                <w:szCs w:val="18"/>
                <w:lang w:val="en-US"/>
              </w:rPr>
              <w:t xml:space="preserve"> </w:t>
            </w:r>
            <w:r w:rsidR="000D1892">
              <w:rPr>
                <w:rFonts w:asciiTheme="majorHAnsi" w:eastAsia="Times New Roman" w:hAnsiTheme="majorHAnsi" w:cs="Times New Roman"/>
                <w:color w:val="000000"/>
                <w:sz w:val="18"/>
                <w:szCs w:val="18"/>
                <w:lang w:val="en-US"/>
              </w:rPr>
              <w:t>f</w:t>
            </w:r>
            <w:r w:rsidRPr="00EC0C5E">
              <w:rPr>
                <w:rFonts w:asciiTheme="majorHAnsi" w:eastAsia="Times New Roman" w:hAnsiTheme="majorHAnsi" w:cs="Times New Roman"/>
                <w:color w:val="000000"/>
                <w:sz w:val="18"/>
                <w:szCs w:val="18"/>
                <w:lang w:val="en-GB"/>
              </w:rPr>
              <w:t>irma</w:t>
            </w:r>
            <w:r w:rsidRPr="00C54160">
              <w:rPr>
                <w:rFonts w:asciiTheme="majorHAnsi" w:eastAsia="Times New Roman" w:hAnsiTheme="majorHAnsi" w:cs="Times New Roman"/>
                <w:color w:val="000000"/>
                <w:sz w:val="18"/>
                <w:szCs w:val="18"/>
                <w:lang w:val="en-US"/>
              </w:rPr>
              <w:t xml:space="preserve"> </w:t>
            </w:r>
            <w:r w:rsidRPr="00EC0C5E">
              <w:rPr>
                <w:rFonts w:asciiTheme="majorHAnsi" w:eastAsia="Times New Roman" w:hAnsiTheme="majorHAnsi" w:cs="Times New Roman"/>
                <w:color w:val="000000"/>
                <w:sz w:val="18"/>
                <w:szCs w:val="18"/>
                <w:lang w:val="en-GB"/>
              </w:rPr>
              <w:t>NAR</w:t>
            </w:r>
            <w:r w:rsidRPr="00C54160">
              <w:rPr>
                <w:rFonts w:asciiTheme="majorHAnsi" w:eastAsia="Times New Roman" w:hAnsiTheme="majorHAnsi" w:cs="Times New Roman"/>
                <w:color w:val="000000"/>
                <w:sz w:val="18"/>
                <w:szCs w:val="18"/>
                <w:lang w:val="en-US"/>
              </w:rPr>
              <w:t>"</w:t>
            </w:r>
          </w:p>
        </w:tc>
        <w:tc>
          <w:tcPr>
            <w:tcW w:w="6031" w:type="dxa"/>
            <w:tcBorders>
              <w:top w:val="nil"/>
              <w:left w:val="nil"/>
              <w:bottom w:val="nil"/>
              <w:right w:val="nil"/>
            </w:tcBorders>
            <w:shd w:val="clear" w:color="auto" w:fill="auto"/>
            <w:hideMark/>
          </w:tcPr>
          <w:p w14:paraId="424C13F7" w14:textId="5B58EAB9" w:rsidR="005005E1" w:rsidRPr="00EC0C5E"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Construction of the Baidibek-1</w:t>
            </w:r>
            <w:r w:rsidR="00B268DE">
              <w:rPr>
                <w:rFonts w:asciiTheme="majorHAnsi" w:eastAsia="Times New Roman" w:hAnsiTheme="majorHAnsi" w:cs="Times New Roman"/>
                <w:color w:val="000000"/>
                <w:sz w:val="18"/>
                <w:szCs w:val="18"/>
                <w:lang w:val="en-GB"/>
              </w:rPr>
              <w:t xml:space="preserve"> </w:t>
            </w:r>
            <w:r w:rsidRPr="00EC0C5E">
              <w:rPr>
                <w:rFonts w:asciiTheme="majorHAnsi" w:eastAsia="Times New Roman" w:hAnsiTheme="majorHAnsi" w:cs="Times New Roman"/>
                <w:color w:val="000000"/>
                <w:sz w:val="18"/>
                <w:szCs w:val="18"/>
                <w:lang w:val="en-GB"/>
              </w:rPr>
              <w:t>wind farm with a capacity of 120 MW in the Zhambyl region</w:t>
            </w:r>
          </w:p>
        </w:tc>
      </w:tr>
      <w:tr w:rsidR="005005E1" w:rsidRPr="00B37C1F" w14:paraId="7A51FC12" w14:textId="77777777" w:rsidTr="005005E1">
        <w:tc>
          <w:tcPr>
            <w:tcW w:w="2709" w:type="dxa"/>
            <w:tcBorders>
              <w:top w:val="nil"/>
              <w:left w:val="nil"/>
              <w:bottom w:val="nil"/>
              <w:right w:val="nil"/>
            </w:tcBorders>
            <w:shd w:val="clear" w:color="auto" w:fill="auto"/>
            <w:hideMark/>
          </w:tcPr>
          <w:p w14:paraId="45B37F06" w14:textId="77777777" w:rsidR="005005E1" w:rsidRPr="00EC0C5E"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LLP "Vetro Energo Technologii"</w:t>
            </w:r>
          </w:p>
        </w:tc>
        <w:tc>
          <w:tcPr>
            <w:tcW w:w="6031" w:type="dxa"/>
            <w:tcBorders>
              <w:top w:val="nil"/>
              <w:left w:val="nil"/>
              <w:bottom w:val="nil"/>
              <w:right w:val="nil"/>
            </w:tcBorders>
            <w:shd w:val="clear" w:color="auto" w:fill="auto"/>
            <w:hideMark/>
          </w:tcPr>
          <w:p w14:paraId="121CEA37" w14:textId="73A299CF" w:rsidR="005005E1" w:rsidRPr="00EC0C5E"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 xml:space="preserve">Construction of a wind farm with a capacity of 52.8 MW in the Isatai district of </w:t>
            </w:r>
            <w:r w:rsidR="0039261C">
              <w:rPr>
                <w:rFonts w:asciiTheme="majorHAnsi" w:eastAsia="Times New Roman" w:hAnsiTheme="majorHAnsi" w:cs="Times New Roman"/>
                <w:color w:val="000000"/>
                <w:sz w:val="18"/>
                <w:szCs w:val="18"/>
                <w:lang w:val="en-GB"/>
              </w:rPr>
              <w:t xml:space="preserve">the </w:t>
            </w:r>
            <w:r w:rsidRPr="00EC0C5E">
              <w:rPr>
                <w:rFonts w:asciiTheme="majorHAnsi" w:eastAsia="Times New Roman" w:hAnsiTheme="majorHAnsi" w:cs="Times New Roman"/>
                <w:color w:val="000000"/>
                <w:sz w:val="18"/>
                <w:szCs w:val="18"/>
                <w:lang w:val="en-GB"/>
              </w:rPr>
              <w:t>Atyrau oblast</w:t>
            </w:r>
          </w:p>
        </w:tc>
      </w:tr>
      <w:tr w:rsidR="005005E1" w:rsidRPr="00B37C1F" w14:paraId="60B44C13" w14:textId="77777777" w:rsidTr="005005E1">
        <w:tc>
          <w:tcPr>
            <w:tcW w:w="2709" w:type="dxa"/>
            <w:tcBorders>
              <w:top w:val="nil"/>
              <w:left w:val="nil"/>
              <w:bottom w:val="nil"/>
              <w:right w:val="nil"/>
            </w:tcBorders>
            <w:shd w:val="clear" w:color="auto" w:fill="auto"/>
            <w:hideMark/>
          </w:tcPr>
          <w:p w14:paraId="3640324E" w14:textId="77777777" w:rsidR="005005E1" w:rsidRPr="00EC0C5E"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LLP "Energiya Semirechya"</w:t>
            </w:r>
          </w:p>
        </w:tc>
        <w:tc>
          <w:tcPr>
            <w:tcW w:w="6031" w:type="dxa"/>
            <w:tcBorders>
              <w:top w:val="nil"/>
              <w:left w:val="nil"/>
              <w:bottom w:val="nil"/>
              <w:right w:val="nil"/>
            </w:tcBorders>
            <w:shd w:val="clear" w:color="auto" w:fill="auto"/>
            <w:hideMark/>
          </w:tcPr>
          <w:p w14:paraId="57D6A63D" w14:textId="7F043856" w:rsidR="005005E1" w:rsidRPr="00EC0C5E"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 xml:space="preserve">Construction of wind power plants </w:t>
            </w:r>
            <w:r w:rsidR="00F531B7" w:rsidRPr="00EC0C5E">
              <w:rPr>
                <w:rFonts w:asciiTheme="majorHAnsi" w:eastAsia="Times New Roman" w:hAnsiTheme="majorHAnsi" w:cs="Times New Roman"/>
                <w:color w:val="000000"/>
                <w:sz w:val="18"/>
                <w:szCs w:val="18"/>
                <w:lang w:val="en-GB"/>
              </w:rPr>
              <w:t>with a capacity of 60 MW</w:t>
            </w:r>
            <w:r w:rsidR="00F531B7">
              <w:rPr>
                <w:rFonts w:asciiTheme="majorHAnsi" w:eastAsia="Times New Roman" w:hAnsiTheme="majorHAnsi" w:cs="Times New Roman"/>
                <w:color w:val="000000"/>
                <w:sz w:val="18"/>
                <w:szCs w:val="18"/>
                <w:lang w:val="en-GB"/>
              </w:rPr>
              <w:t xml:space="preserve"> </w:t>
            </w:r>
            <w:r w:rsidRPr="00EC0C5E">
              <w:rPr>
                <w:rFonts w:asciiTheme="majorHAnsi" w:eastAsia="Times New Roman" w:hAnsiTheme="majorHAnsi" w:cs="Times New Roman"/>
                <w:color w:val="000000"/>
                <w:sz w:val="18"/>
                <w:szCs w:val="18"/>
                <w:lang w:val="en-GB"/>
              </w:rPr>
              <w:t>in</w:t>
            </w:r>
            <w:r w:rsidR="0039261C">
              <w:rPr>
                <w:rFonts w:asciiTheme="majorHAnsi" w:eastAsia="Times New Roman" w:hAnsiTheme="majorHAnsi" w:cs="Times New Roman"/>
                <w:color w:val="000000"/>
                <w:sz w:val="18"/>
                <w:szCs w:val="18"/>
                <w:lang w:val="en-GB"/>
              </w:rPr>
              <w:t xml:space="preserve"> the</w:t>
            </w:r>
            <w:r w:rsidRPr="00EC0C5E">
              <w:rPr>
                <w:rFonts w:asciiTheme="majorHAnsi" w:eastAsia="Times New Roman" w:hAnsiTheme="majorHAnsi" w:cs="Times New Roman"/>
                <w:color w:val="000000"/>
                <w:sz w:val="18"/>
                <w:szCs w:val="18"/>
                <w:lang w:val="en-GB"/>
              </w:rPr>
              <w:t xml:space="preserve"> Shelek corridor of </w:t>
            </w:r>
            <w:r w:rsidR="0039261C">
              <w:rPr>
                <w:rFonts w:asciiTheme="majorHAnsi" w:eastAsia="Times New Roman" w:hAnsiTheme="majorHAnsi" w:cs="Times New Roman"/>
                <w:color w:val="000000"/>
                <w:sz w:val="18"/>
                <w:szCs w:val="18"/>
                <w:lang w:val="en-GB"/>
              </w:rPr>
              <w:t xml:space="preserve">the </w:t>
            </w:r>
            <w:r w:rsidRPr="00EC0C5E">
              <w:rPr>
                <w:rFonts w:asciiTheme="majorHAnsi" w:eastAsia="Times New Roman" w:hAnsiTheme="majorHAnsi" w:cs="Times New Roman"/>
                <w:color w:val="000000"/>
                <w:sz w:val="18"/>
                <w:szCs w:val="18"/>
                <w:lang w:val="en-GB"/>
              </w:rPr>
              <w:t>Almaty region</w:t>
            </w:r>
          </w:p>
        </w:tc>
      </w:tr>
      <w:tr w:rsidR="005005E1" w:rsidRPr="00B37C1F" w14:paraId="3C5F07F4" w14:textId="77777777" w:rsidTr="005005E1">
        <w:tc>
          <w:tcPr>
            <w:tcW w:w="2709" w:type="dxa"/>
            <w:tcBorders>
              <w:top w:val="nil"/>
              <w:left w:val="nil"/>
              <w:bottom w:val="nil"/>
              <w:right w:val="nil"/>
            </w:tcBorders>
            <w:shd w:val="clear" w:color="auto" w:fill="auto"/>
            <w:hideMark/>
          </w:tcPr>
          <w:p w14:paraId="7FD74D8A" w14:textId="77777777" w:rsidR="005005E1" w:rsidRPr="00EC0C5E"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LLP "Windhan"</w:t>
            </w:r>
          </w:p>
        </w:tc>
        <w:tc>
          <w:tcPr>
            <w:tcW w:w="6031" w:type="dxa"/>
            <w:tcBorders>
              <w:top w:val="nil"/>
              <w:left w:val="nil"/>
              <w:bottom w:val="nil"/>
              <w:right w:val="nil"/>
            </w:tcBorders>
            <w:shd w:val="clear" w:color="auto" w:fill="auto"/>
            <w:hideMark/>
          </w:tcPr>
          <w:p w14:paraId="01C6A2C5" w14:textId="67CE998A" w:rsidR="005005E1" w:rsidRPr="00EC0C5E"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Construction of a wind farm</w:t>
            </w:r>
            <w:r w:rsidR="00E2758D" w:rsidRPr="00EC0C5E">
              <w:rPr>
                <w:rFonts w:asciiTheme="majorHAnsi" w:eastAsia="Times New Roman" w:hAnsiTheme="majorHAnsi" w:cs="Times New Roman"/>
                <w:color w:val="000000"/>
                <w:sz w:val="18"/>
                <w:szCs w:val="18"/>
                <w:lang w:val="en-GB"/>
              </w:rPr>
              <w:t xml:space="preserve"> with a capacity of 109 MW</w:t>
            </w:r>
            <w:r w:rsidRPr="00EC0C5E">
              <w:rPr>
                <w:rFonts w:asciiTheme="majorHAnsi" w:eastAsia="Times New Roman" w:hAnsiTheme="majorHAnsi" w:cs="Times New Roman"/>
                <w:color w:val="000000"/>
                <w:sz w:val="18"/>
                <w:szCs w:val="18"/>
                <w:lang w:val="en-GB"/>
              </w:rPr>
              <w:t xml:space="preserve"> on the Shokpar site in the Zhambyl region</w:t>
            </w:r>
          </w:p>
        </w:tc>
      </w:tr>
      <w:tr w:rsidR="005005E1" w:rsidRPr="00B37C1F" w14:paraId="1C4E4D1B" w14:textId="77777777" w:rsidTr="005005E1">
        <w:tc>
          <w:tcPr>
            <w:tcW w:w="2709" w:type="dxa"/>
            <w:tcBorders>
              <w:top w:val="nil"/>
              <w:left w:val="nil"/>
              <w:bottom w:val="nil"/>
              <w:right w:val="nil"/>
            </w:tcBorders>
            <w:shd w:val="clear" w:color="auto" w:fill="auto"/>
            <w:hideMark/>
          </w:tcPr>
          <w:p w14:paraId="24C0F1D0" w14:textId="77777777" w:rsidR="005005E1" w:rsidRPr="00EC0C5E"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LLP "Arm Wind"</w:t>
            </w:r>
          </w:p>
        </w:tc>
        <w:tc>
          <w:tcPr>
            <w:tcW w:w="6031" w:type="dxa"/>
            <w:tcBorders>
              <w:top w:val="nil"/>
              <w:left w:val="nil"/>
              <w:bottom w:val="nil"/>
              <w:right w:val="nil"/>
            </w:tcBorders>
            <w:shd w:val="clear" w:color="auto" w:fill="auto"/>
            <w:hideMark/>
          </w:tcPr>
          <w:p w14:paraId="19097EB3" w14:textId="237AC141" w:rsidR="005005E1" w:rsidRPr="00EC0C5E"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Construction of a wind farm with a cap</w:t>
            </w:r>
            <w:r w:rsidR="00116E2B" w:rsidRPr="00EC0C5E">
              <w:rPr>
                <w:rFonts w:asciiTheme="majorHAnsi" w:eastAsia="Times New Roman" w:hAnsiTheme="majorHAnsi" w:cs="Times New Roman"/>
                <w:color w:val="000000"/>
                <w:sz w:val="18"/>
                <w:szCs w:val="18"/>
                <w:lang w:val="en-GB"/>
              </w:rPr>
              <w:t xml:space="preserve">acity of 48 MW in the area of </w:t>
            </w:r>
            <w:r w:rsidRPr="00EC0C5E">
              <w:rPr>
                <w:rFonts w:asciiTheme="majorHAnsi" w:eastAsia="Times New Roman" w:hAnsiTheme="majorHAnsi" w:cs="Times New Roman"/>
                <w:color w:val="000000"/>
                <w:sz w:val="18"/>
                <w:szCs w:val="18"/>
                <w:lang w:val="en-GB"/>
              </w:rPr>
              <w:t>the Badamsha settlement in the Aktobe region</w:t>
            </w:r>
          </w:p>
        </w:tc>
      </w:tr>
      <w:tr w:rsidR="005005E1" w:rsidRPr="00B37C1F" w14:paraId="442F03BF" w14:textId="77777777" w:rsidTr="005005E1">
        <w:tc>
          <w:tcPr>
            <w:tcW w:w="2709" w:type="dxa"/>
            <w:tcBorders>
              <w:top w:val="nil"/>
              <w:left w:val="nil"/>
              <w:bottom w:val="nil"/>
              <w:right w:val="nil"/>
            </w:tcBorders>
            <w:shd w:val="clear" w:color="auto" w:fill="auto"/>
            <w:hideMark/>
          </w:tcPr>
          <w:p w14:paraId="02F0C181" w14:textId="5710C005" w:rsidR="005005E1" w:rsidRPr="00EC0C5E"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LLP "Vetropark Juzimdyk"</w:t>
            </w:r>
          </w:p>
        </w:tc>
        <w:tc>
          <w:tcPr>
            <w:tcW w:w="6031" w:type="dxa"/>
            <w:tcBorders>
              <w:top w:val="nil"/>
              <w:left w:val="nil"/>
              <w:bottom w:val="nil"/>
              <w:right w:val="nil"/>
            </w:tcBorders>
            <w:shd w:val="clear" w:color="auto" w:fill="auto"/>
            <w:hideMark/>
          </w:tcPr>
          <w:p w14:paraId="693C2A48" w14:textId="45F7EAB2" w:rsidR="005005E1" w:rsidRPr="00EC0C5E"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Construction of a 40 MW wind farm in the Baidibek district of the South Kazakhstan region</w:t>
            </w:r>
          </w:p>
        </w:tc>
      </w:tr>
      <w:tr w:rsidR="005005E1" w:rsidRPr="00B37C1F" w14:paraId="2FBD4E84" w14:textId="77777777" w:rsidTr="005005E1">
        <w:tc>
          <w:tcPr>
            <w:tcW w:w="2709" w:type="dxa"/>
            <w:tcBorders>
              <w:top w:val="nil"/>
              <w:left w:val="nil"/>
              <w:bottom w:val="nil"/>
              <w:right w:val="nil"/>
            </w:tcBorders>
            <w:shd w:val="clear" w:color="auto" w:fill="auto"/>
            <w:hideMark/>
          </w:tcPr>
          <w:p w14:paraId="5AAF7CF8" w14:textId="77777777" w:rsidR="005005E1" w:rsidRPr="00EC0C5E"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LLP "BEST-Group NS"</w:t>
            </w:r>
          </w:p>
        </w:tc>
        <w:tc>
          <w:tcPr>
            <w:tcW w:w="6031" w:type="dxa"/>
            <w:tcBorders>
              <w:top w:val="nil"/>
              <w:left w:val="nil"/>
              <w:bottom w:val="nil"/>
              <w:right w:val="nil"/>
            </w:tcBorders>
            <w:shd w:val="clear" w:color="auto" w:fill="auto"/>
            <w:hideMark/>
          </w:tcPr>
          <w:p w14:paraId="195A13FB" w14:textId="61E5A443" w:rsidR="005005E1" w:rsidRPr="00EC0C5E"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 xml:space="preserve">Construction of a wind farm with a capacity of 5 MW in </w:t>
            </w:r>
            <w:r w:rsidR="00D823AA">
              <w:rPr>
                <w:rFonts w:asciiTheme="majorHAnsi" w:eastAsia="Times New Roman" w:hAnsiTheme="majorHAnsi" w:cs="Times New Roman"/>
                <w:color w:val="000000"/>
                <w:sz w:val="18"/>
                <w:szCs w:val="18"/>
                <w:lang w:val="en-GB"/>
              </w:rPr>
              <w:t xml:space="preserve">the </w:t>
            </w:r>
            <w:r w:rsidRPr="00EC0C5E">
              <w:rPr>
                <w:rFonts w:asciiTheme="majorHAnsi" w:eastAsia="Times New Roman" w:hAnsiTheme="majorHAnsi" w:cs="Times New Roman"/>
                <w:color w:val="000000"/>
                <w:sz w:val="18"/>
                <w:szCs w:val="18"/>
                <w:lang w:val="en-GB"/>
              </w:rPr>
              <w:t xml:space="preserve">Tupkaragan district of </w:t>
            </w:r>
            <w:r w:rsidR="00D823AA">
              <w:rPr>
                <w:rFonts w:asciiTheme="majorHAnsi" w:eastAsia="Times New Roman" w:hAnsiTheme="majorHAnsi" w:cs="Times New Roman"/>
                <w:color w:val="000000"/>
                <w:sz w:val="18"/>
                <w:szCs w:val="18"/>
                <w:lang w:val="en-GB"/>
              </w:rPr>
              <w:t xml:space="preserve">the </w:t>
            </w:r>
            <w:r w:rsidRPr="00EC0C5E">
              <w:rPr>
                <w:rFonts w:asciiTheme="majorHAnsi" w:eastAsia="Times New Roman" w:hAnsiTheme="majorHAnsi" w:cs="Times New Roman"/>
                <w:color w:val="000000"/>
                <w:sz w:val="18"/>
                <w:szCs w:val="18"/>
                <w:lang w:val="en-GB"/>
              </w:rPr>
              <w:t>Mangystau region</w:t>
            </w:r>
          </w:p>
        </w:tc>
      </w:tr>
      <w:tr w:rsidR="005005E1" w:rsidRPr="00B37C1F" w14:paraId="5291E7BE" w14:textId="77777777" w:rsidTr="005005E1">
        <w:tc>
          <w:tcPr>
            <w:tcW w:w="2709" w:type="dxa"/>
            <w:tcBorders>
              <w:top w:val="nil"/>
              <w:left w:val="nil"/>
              <w:bottom w:val="nil"/>
              <w:right w:val="nil"/>
            </w:tcBorders>
            <w:shd w:val="clear" w:color="auto" w:fill="auto"/>
            <w:hideMark/>
          </w:tcPr>
          <w:p w14:paraId="0C79D8A0" w14:textId="77777777" w:rsidR="005005E1" w:rsidRPr="00EC0C5E"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LLP "Veushar"</w:t>
            </w:r>
          </w:p>
        </w:tc>
        <w:tc>
          <w:tcPr>
            <w:tcW w:w="6031" w:type="dxa"/>
            <w:tcBorders>
              <w:top w:val="nil"/>
              <w:left w:val="nil"/>
              <w:bottom w:val="nil"/>
              <w:right w:val="nil"/>
            </w:tcBorders>
            <w:shd w:val="clear" w:color="auto" w:fill="auto"/>
            <w:hideMark/>
          </w:tcPr>
          <w:p w14:paraId="39782E38" w14:textId="64255105" w:rsidR="005005E1" w:rsidRPr="00EC0C5E"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 xml:space="preserve">Construction of wind farms </w:t>
            </w:r>
            <w:r w:rsidR="00BB4105" w:rsidRPr="00EC0C5E">
              <w:rPr>
                <w:rFonts w:asciiTheme="majorHAnsi" w:eastAsia="Times New Roman" w:hAnsiTheme="majorHAnsi" w:cs="Times New Roman"/>
                <w:color w:val="000000"/>
                <w:sz w:val="18"/>
                <w:szCs w:val="18"/>
                <w:lang w:val="en-GB"/>
              </w:rPr>
              <w:t xml:space="preserve">with a capacity of 37.5 MW </w:t>
            </w:r>
            <w:r w:rsidRPr="00EC0C5E">
              <w:rPr>
                <w:rFonts w:asciiTheme="majorHAnsi" w:eastAsia="Times New Roman" w:hAnsiTheme="majorHAnsi" w:cs="Times New Roman"/>
                <w:color w:val="000000"/>
                <w:sz w:val="18"/>
                <w:szCs w:val="18"/>
                <w:lang w:val="en-GB"/>
              </w:rPr>
              <w:t xml:space="preserve">in the Zharma region of the East Kazakhstan region </w:t>
            </w:r>
          </w:p>
        </w:tc>
      </w:tr>
      <w:tr w:rsidR="005005E1" w:rsidRPr="00B37C1F" w14:paraId="4D0CB6DC" w14:textId="77777777" w:rsidTr="005005E1">
        <w:tc>
          <w:tcPr>
            <w:tcW w:w="2709" w:type="dxa"/>
            <w:tcBorders>
              <w:top w:val="nil"/>
              <w:left w:val="nil"/>
              <w:bottom w:val="nil"/>
              <w:right w:val="nil"/>
            </w:tcBorders>
            <w:shd w:val="clear" w:color="auto" w:fill="auto"/>
            <w:hideMark/>
          </w:tcPr>
          <w:p w14:paraId="42745637" w14:textId="77777777" w:rsidR="005005E1" w:rsidRPr="00EC0C5E"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LLP "South Wind Power"</w:t>
            </w:r>
          </w:p>
        </w:tc>
        <w:tc>
          <w:tcPr>
            <w:tcW w:w="6031" w:type="dxa"/>
            <w:tcBorders>
              <w:top w:val="nil"/>
              <w:left w:val="nil"/>
              <w:bottom w:val="nil"/>
              <w:right w:val="nil"/>
            </w:tcBorders>
            <w:shd w:val="clear" w:color="auto" w:fill="auto"/>
            <w:hideMark/>
          </w:tcPr>
          <w:p w14:paraId="041C4EEE" w14:textId="46A3E72D" w:rsidR="005005E1" w:rsidRPr="00EC0C5E"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 xml:space="preserve">Construction of wind </w:t>
            </w:r>
            <w:r w:rsidR="0001163F">
              <w:rPr>
                <w:rFonts w:asciiTheme="majorHAnsi" w:eastAsia="Times New Roman" w:hAnsiTheme="majorHAnsi" w:cs="Times New Roman"/>
                <w:color w:val="000000"/>
                <w:sz w:val="18"/>
                <w:szCs w:val="18"/>
                <w:lang w:val="en-GB"/>
              </w:rPr>
              <w:t>farms</w:t>
            </w:r>
            <w:r w:rsidRPr="00EC0C5E">
              <w:rPr>
                <w:rFonts w:asciiTheme="majorHAnsi" w:eastAsia="Times New Roman" w:hAnsiTheme="majorHAnsi" w:cs="Times New Roman"/>
                <w:color w:val="000000"/>
                <w:sz w:val="18"/>
                <w:szCs w:val="18"/>
                <w:lang w:val="en-GB"/>
              </w:rPr>
              <w:t xml:space="preserve"> in the area of</w:t>
            </w:r>
            <w:r w:rsidR="00D823AA">
              <w:rPr>
                <w:rFonts w:asciiTheme="majorHAnsi" w:eastAsia="Times New Roman" w:hAnsiTheme="majorHAnsi" w:cs="Times New Roman"/>
                <w:color w:val="000000"/>
                <w:sz w:val="18"/>
                <w:szCs w:val="18"/>
                <w:lang w:val="en-GB"/>
              </w:rPr>
              <w:t xml:space="preserve"> the</w:t>
            </w:r>
            <w:r w:rsidRPr="00EC0C5E">
              <w:rPr>
                <w:rFonts w:asciiTheme="majorHAnsi" w:eastAsia="Times New Roman" w:hAnsiTheme="majorHAnsi" w:cs="Times New Roman"/>
                <w:color w:val="000000"/>
                <w:sz w:val="18"/>
                <w:szCs w:val="18"/>
                <w:lang w:val="en-GB"/>
              </w:rPr>
              <w:t xml:space="preserve"> Fort-Shevchenko Mangistau region with a capacity of 42 MW</w:t>
            </w:r>
          </w:p>
        </w:tc>
      </w:tr>
      <w:tr w:rsidR="005005E1" w:rsidRPr="00B37C1F" w14:paraId="53707732" w14:textId="77777777" w:rsidTr="005005E1">
        <w:tc>
          <w:tcPr>
            <w:tcW w:w="2709" w:type="dxa"/>
            <w:tcBorders>
              <w:top w:val="nil"/>
              <w:left w:val="nil"/>
              <w:bottom w:val="nil"/>
              <w:right w:val="nil"/>
            </w:tcBorders>
            <w:shd w:val="clear" w:color="auto" w:fill="auto"/>
            <w:hideMark/>
          </w:tcPr>
          <w:p w14:paraId="7BCFEAD0" w14:textId="77777777" w:rsidR="005005E1" w:rsidRPr="00EC0C5E"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LLP "Janatasskaya Vetrovaya Elektrostanciya"</w:t>
            </w:r>
          </w:p>
        </w:tc>
        <w:tc>
          <w:tcPr>
            <w:tcW w:w="6031" w:type="dxa"/>
            <w:tcBorders>
              <w:top w:val="nil"/>
              <w:left w:val="nil"/>
              <w:bottom w:val="nil"/>
              <w:right w:val="nil"/>
            </w:tcBorders>
            <w:shd w:val="clear" w:color="auto" w:fill="auto"/>
            <w:hideMark/>
          </w:tcPr>
          <w:p w14:paraId="7270260B" w14:textId="69E86A73" w:rsidR="005005E1" w:rsidRPr="00EC0C5E"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 xml:space="preserve">Construction of Zhanatass </w:t>
            </w:r>
            <w:r w:rsidR="00480DB6">
              <w:rPr>
                <w:rFonts w:asciiTheme="majorHAnsi" w:eastAsia="Times New Roman" w:hAnsiTheme="majorHAnsi" w:cs="Times New Roman"/>
                <w:color w:val="000000"/>
                <w:sz w:val="18"/>
                <w:szCs w:val="18"/>
                <w:lang w:val="en-GB"/>
              </w:rPr>
              <w:t>wind farm</w:t>
            </w:r>
            <w:r w:rsidRPr="00EC0C5E">
              <w:rPr>
                <w:rFonts w:asciiTheme="majorHAnsi" w:eastAsia="Times New Roman" w:hAnsiTheme="majorHAnsi" w:cs="Times New Roman"/>
                <w:color w:val="000000"/>
                <w:sz w:val="18"/>
                <w:szCs w:val="18"/>
                <w:lang w:val="en-GB"/>
              </w:rPr>
              <w:t xml:space="preserve"> with a capacity of 100 MW in the Sarysu District of the Zhambyl Region</w:t>
            </w:r>
          </w:p>
        </w:tc>
      </w:tr>
      <w:tr w:rsidR="005005E1" w:rsidRPr="00B37C1F" w14:paraId="6E634A98" w14:textId="77777777" w:rsidTr="005005E1">
        <w:tc>
          <w:tcPr>
            <w:tcW w:w="2709" w:type="dxa"/>
            <w:tcBorders>
              <w:top w:val="nil"/>
              <w:left w:val="nil"/>
              <w:bottom w:val="nil"/>
              <w:right w:val="nil"/>
            </w:tcBorders>
            <w:shd w:val="clear" w:color="auto" w:fill="auto"/>
            <w:hideMark/>
          </w:tcPr>
          <w:p w14:paraId="1C99951B" w14:textId="2B0F2D9F" w:rsidR="005005E1" w:rsidRPr="00EC0C5E"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 xml:space="preserve">LLP "Jeruyik </w:t>
            </w:r>
            <w:r w:rsidR="001A0D32">
              <w:rPr>
                <w:rFonts w:asciiTheme="majorHAnsi" w:eastAsia="Times New Roman" w:hAnsiTheme="majorHAnsi" w:cs="Times New Roman"/>
                <w:color w:val="000000"/>
                <w:sz w:val="18"/>
                <w:szCs w:val="18"/>
                <w:lang w:val="en-GB"/>
              </w:rPr>
              <w:t>E</w:t>
            </w:r>
            <w:r w:rsidRPr="00EC0C5E">
              <w:rPr>
                <w:rFonts w:asciiTheme="majorHAnsi" w:eastAsia="Times New Roman" w:hAnsiTheme="majorHAnsi" w:cs="Times New Roman"/>
                <w:color w:val="000000"/>
                <w:sz w:val="18"/>
                <w:szCs w:val="18"/>
                <w:lang w:val="en-GB"/>
              </w:rPr>
              <w:t>nergo"</w:t>
            </w:r>
          </w:p>
        </w:tc>
        <w:tc>
          <w:tcPr>
            <w:tcW w:w="6031" w:type="dxa"/>
            <w:tcBorders>
              <w:top w:val="nil"/>
              <w:left w:val="nil"/>
              <w:bottom w:val="nil"/>
              <w:right w:val="nil"/>
            </w:tcBorders>
            <w:shd w:val="clear" w:color="auto" w:fill="auto"/>
            <w:hideMark/>
          </w:tcPr>
          <w:p w14:paraId="4AF9DB6A" w14:textId="17013197" w:rsidR="005005E1" w:rsidRPr="00EC0C5E"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Construction of a wind farm with a capacity of 50 MW in Enbekshi, Kazakh district of</w:t>
            </w:r>
            <w:r w:rsidR="0039261C">
              <w:rPr>
                <w:rFonts w:asciiTheme="majorHAnsi" w:eastAsia="Times New Roman" w:hAnsiTheme="majorHAnsi" w:cs="Times New Roman"/>
                <w:color w:val="000000"/>
                <w:sz w:val="18"/>
                <w:szCs w:val="18"/>
                <w:lang w:val="en-GB"/>
              </w:rPr>
              <w:t xml:space="preserve"> the</w:t>
            </w:r>
            <w:r w:rsidRPr="00EC0C5E">
              <w:rPr>
                <w:rFonts w:asciiTheme="majorHAnsi" w:eastAsia="Times New Roman" w:hAnsiTheme="majorHAnsi" w:cs="Times New Roman"/>
                <w:color w:val="000000"/>
                <w:sz w:val="18"/>
                <w:szCs w:val="18"/>
                <w:lang w:val="en-GB"/>
              </w:rPr>
              <w:t xml:space="preserve"> Almaty region</w:t>
            </w:r>
          </w:p>
        </w:tc>
      </w:tr>
      <w:tr w:rsidR="005005E1" w:rsidRPr="00B37C1F" w14:paraId="365B1A63" w14:textId="77777777" w:rsidTr="005005E1">
        <w:tc>
          <w:tcPr>
            <w:tcW w:w="2709" w:type="dxa"/>
            <w:tcBorders>
              <w:top w:val="nil"/>
              <w:left w:val="nil"/>
              <w:bottom w:val="nil"/>
              <w:right w:val="nil"/>
            </w:tcBorders>
            <w:shd w:val="clear" w:color="auto" w:fill="auto"/>
            <w:hideMark/>
          </w:tcPr>
          <w:p w14:paraId="7231A84B" w14:textId="77777777" w:rsidR="005005E1" w:rsidRPr="00EC0C5E"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LLP "Jel Energo"</w:t>
            </w:r>
          </w:p>
        </w:tc>
        <w:tc>
          <w:tcPr>
            <w:tcW w:w="6031" w:type="dxa"/>
            <w:tcBorders>
              <w:top w:val="nil"/>
              <w:left w:val="nil"/>
              <w:bottom w:val="nil"/>
              <w:right w:val="nil"/>
            </w:tcBorders>
            <w:shd w:val="clear" w:color="auto" w:fill="auto"/>
            <w:hideMark/>
          </w:tcPr>
          <w:p w14:paraId="761247D8" w14:textId="34F3D205" w:rsidR="005005E1" w:rsidRPr="00EC0C5E"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EC0C5E">
              <w:rPr>
                <w:rFonts w:asciiTheme="majorHAnsi" w:eastAsia="Times New Roman" w:hAnsiTheme="majorHAnsi" w:cs="Times New Roman"/>
                <w:color w:val="000000"/>
                <w:sz w:val="18"/>
                <w:szCs w:val="18"/>
                <w:lang w:val="en-GB"/>
              </w:rPr>
              <w:t>Construction of a wind farm with a capacity of 450 kW in the Martuk district of the Aktobe region</w:t>
            </w:r>
          </w:p>
        </w:tc>
      </w:tr>
      <w:tr w:rsidR="005005E1" w:rsidRPr="00B37C1F" w14:paraId="54BDEC7C" w14:textId="77777777" w:rsidTr="005005E1">
        <w:tc>
          <w:tcPr>
            <w:tcW w:w="2709" w:type="dxa"/>
            <w:tcBorders>
              <w:top w:val="nil"/>
              <w:left w:val="nil"/>
              <w:bottom w:val="nil"/>
              <w:right w:val="nil"/>
            </w:tcBorders>
            <w:shd w:val="clear" w:color="auto" w:fill="auto"/>
            <w:hideMark/>
          </w:tcPr>
          <w:p w14:paraId="6010179D" w14:textId="3CC5A9BB" w:rsidR="005005E1" w:rsidRPr="0015527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15527C">
              <w:rPr>
                <w:rFonts w:asciiTheme="majorHAnsi" w:eastAsia="Times New Roman" w:hAnsiTheme="majorHAnsi" w:cs="Times New Roman"/>
                <w:color w:val="000000"/>
                <w:sz w:val="18"/>
                <w:szCs w:val="18"/>
                <w:lang w:val="en-GB"/>
              </w:rPr>
              <w:t xml:space="preserve">LLP "Golden </w:t>
            </w:r>
            <w:r w:rsidR="009B41B8">
              <w:rPr>
                <w:rFonts w:asciiTheme="majorHAnsi" w:eastAsia="Times New Roman" w:hAnsiTheme="majorHAnsi" w:cs="Times New Roman"/>
                <w:color w:val="000000"/>
                <w:sz w:val="18"/>
                <w:szCs w:val="18"/>
                <w:lang w:val="en-GB"/>
              </w:rPr>
              <w:t>E</w:t>
            </w:r>
            <w:r w:rsidRPr="0015527C">
              <w:rPr>
                <w:rFonts w:asciiTheme="majorHAnsi" w:eastAsia="Times New Roman" w:hAnsiTheme="majorHAnsi" w:cs="Times New Roman"/>
                <w:color w:val="000000"/>
                <w:sz w:val="18"/>
                <w:szCs w:val="18"/>
                <w:lang w:val="en-GB"/>
              </w:rPr>
              <w:t xml:space="preserve">nergy </w:t>
            </w:r>
            <w:r w:rsidR="009B41B8">
              <w:rPr>
                <w:rFonts w:asciiTheme="majorHAnsi" w:eastAsia="Times New Roman" w:hAnsiTheme="majorHAnsi" w:cs="Times New Roman"/>
                <w:color w:val="000000"/>
                <w:sz w:val="18"/>
                <w:szCs w:val="18"/>
                <w:lang w:val="en-GB"/>
              </w:rPr>
              <w:t>C</w:t>
            </w:r>
            <w:r w:rsidRPr="0015527C">
              <w:rPr>
                <w:rFonts w:asciiTheme="majorHAnsi" w:eastAsia="Times New Roman" w:hAnsiTheme="majorHAnsi" w:cs="Times New Roman"/>
                <w:color w:val="000000"/>
                <w:sz w:val="18"/>
                <w:szCs w:val="18"/>
                <w:lang w:val="en-GB"/>
              </w:rPr>
              <w:t>orp"</w:t>
            </w:r>
          </w:p>
        </w:tc>
        <w:tc>
          <w:tcPr>
            <w:tcW w:w="6031" w:type="dxa"/>
            <w:tcBorders>
              <w:top w:val="nil"/>
              <w:left w:val="nil"/>
              <w:bottom w:val="nil"/>
              <w:right w:val="nil"/>
            </w:tcBorders>
            <w:shd w:val="clear" w:color="auto" w:fill="auto"/>
            <w:hideMark/>
          </w:tcPr>
          <w:p w14:paraId="6466BF18" w14:textId="1EE1538D" w:rsidR="005005E1" w:rsidRPr="0015527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15527C">
              <w:rPr>
                <w:rFonts w:asciiTheme="majorHAnsi" w:eastAsia="Times New Roman" w:hAnsiTheme="majorHAnsi" w:cs="Times New Roman"/>
                <w:color w:val="000000"/>
                <w:sz w:val="18"/>
                <w:szCs w:val="18"/>
                <w:lang w:val="en-GB"/>
              </w:rPr>
              <w:t xml:space="preserve">Construction of a wind farm with a capacity of 4.95 MW in the town of </w:t>
            </w:r>
            <w:r w:rsidR="00431FD4">
              <w:rPr>
                <w:rFonts w:asciiTheme="majorHAnsi" w:eastAsia="Times New Roman" w:hAnsiTheme="majorHAnsi" w:cs="Times New Roman"/>
                <w:color w:val="000000"/>
                <w:sz w:val="18"/>
                <w:szCs w:val="18"/>
                <w:lang w:val="en-GB"/>
              </w:rPr>
              <w:t>E</w:t>
            </w:r>
            <w:r w:rsidRPr="0015527C">
              <w:rPr>
                <w:rFonts w:asciiTheme="majorHAnsi" w:eastAsia="Times New Roman" w:hAnsiTheme="majorHAnsi" w:cs="Times New Roman"/>
                <w:color w:val="000000"/>
                <w:sz w:val="18"/>
                <w:szCs w:val="18"/>
                <w:lang w:val="en-GB"/>
              </w:rPr>
              <w:t>reymentau, Akmola region</w:t>
            </w:r>
          </w:p>
        </w:tc>
      </w:tr>
      <w:tr w:rsidR="005005E1" w:rsidRPr="00B37C1F" w14:paraId="76CEFD70" w14:textId="77777777" w:rsidTr="005005E1">
        <w:tc>
          <w:tcPr>
            <w:tcW w:w="2709" w:type="dxa"/>
            <w:tcBorders>
              <w:top w:val="nil"/>
              <w:left w:val="nil"/>
              <w:bottom w:val="nil"/>
              <w:right w:val="nil"/>
            </w:tcBorders>
            <w:shd w:val="clear" w:color="auto" w:fill="auto"/>
            <w:hideMark/>
          </w:tcPr>
          <w:p w14:paraId="1526390D" w14:textId="77777777" w:rsidR="005005E1" w:rsidRPr="0015527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15527C">
              <w:rPr>
                <w:rFonts w:asciiTheme="majorHAnsi" w:eastAsia="Times New Roman" w:hAnsiTheme="majorHAnsi" w:cs="Times New Roman"/>
                <w:color w:val="000000"/>
                <w:sz w:val="18"/>
                <w:szCs w:val="18"/>
                <w:lang w:val="en-GB"/>
              </w:rPr>
              <w:t>LLP "ZETEK Green Energy"</w:t>
            </w:r>
          </w:p>
        </w:tc>
        <w:tc>
          <w:tcPr>
            <w:tcW w:w="6031" w:type="dxa"/>
            <w:tcBorders>
              <w:top w:val="nil"/>
              <w:left w:val="nil"/>
              <w:bottom w:val="nil"/>
              <w:right w:val="nil"/>
            </w:tcBorders>
            <w:shd w:val="clear" w:color="auto" w:fill="auto"/>
            <w:hideMark/>
          </w:tcPr>
          <w:p w14:paraId="76675FB1" w14:textId="01BF63FF"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 xml:space="preserve">Construction of </w:t>
            </w:r>
            <w:r w:rsidR="00543243">
              <w:rPr>
                <w:rFonts w:asciiTheme="majorHAnsi" w:eastAsia="Times New Roman" w:hAnsiTheme="majorHAnsi" w:cs="Times New Roman"/>
                <w:color w:val="000000"/>
                <w:sz w:val="18"/>
                <w:szCs w:val="18"/>
                <w:lang w:val="en-GB"/>
              </w:rPr>
              <w:t xml:space="preserve">the </w:t>
            </w:r>
            <w:r w:rsidR="00480DB6">
              <w:rPr>
                <w:rFonts w:asciiTheme="majorHAnsi" w:eastAsia="Times New Roman" w:hAnsiTheme="majorHAnsi" w:cs="Times New Roman"/>
                <w:color w:val="000000"/>
                <w:sz w:val="18"/>
                <w:szCs w:val="18"/>
                <w:lang w:val="en-GB"/>
              </w:rPr>
              <w:t>wind farm</w:t>
            </w:r>
            <w:r w:rsidRPr="003D784C">
              <w:rPr>
                <w:rFonts w:asciiTheme="majorHAnsi" w:eastAsia="Times New Roman" w:hAnsiTheme="majorHAnsi" w:cs="Times New Roman"/>
                <w:color w:val="000000"/>
                <w:sz w:val="18"/>
                <w:szCs w:val="18"/>
                <w:lang w:val="en-GB"/>
              </w:rPr>
              <w:t xml:space="preserve"> Astana ЕХРО-2017 with </w:t>
            </w:r>
            <w:r w:rsidR="0064449F">
              <w:rPr>
                <w:rFonts w:asciiTheme="majorHAnsi" w:eastAsia="Times New Roman" w:hAnsiTheme="majorHAnsi" w:cs="Times New Roman"/>
                <w:color w:val="000000"/>
                <w:sz w:val="18"/>
                <w:szCs w:val="18"/>
                <w:lang w:val="en-GB"/>
              </w:rPr>
              <w:t xml:space="preserve">a </w:t>
            </w:r>
            <w:r w:rsidRPr="003D784C">
              <w:rPr>
                <w:rFonts w:asciiTheme="majorHAnsi" w:eastAsia="Times New Roman" w:hAnsiTheme="majorHAnsi" w:cs="Times New Roman"/>
                <w:color w:val="000000"/>
                <w:sz w:val="18"/>
                <w:szCs w:val="18"/>
                <w:lang w:val="en-GB"/>
              </w:rPr>
              <w:t>capacity of 100 MW, for electricity generation</w:t>
            </w:r>
          </w:p>
        </w:tc>
      </w:tr>
      <w:tr w:rsidR="005005E1" w:rsidRPr="00B37C1F" w14:paraId="12897634" w14:textId="77777777" w:rsidTr="005005E1">
        <w:tc>
          <w:tcPr>
            <w:tcW w:w="2709" w:type="dxa"/>
            <w:tcBorders>
              <w:top w:val="nil"/>
              <w:left w:val="nil"/>
              <w:bottom w:val="nil"/>
              <w:right w:val="nil"/>
            </w:tcBorders>
            <w:shd w:val="clear" w:color="auto" w:fill="auto"/>
            <w:hideMark/>
          </w:tcPr>
          <w:p w14:paraId="7DDDA081" w14:textId="77777777"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lastRenderedPageBreak/>
              <w:t>LLP "VES Kerbulak"</w:t>
            </w:r>
          </w:p>
        </w:tc>
        <w:tc>
          <w:tcPr>
            <w:tcW w:w="6031" w:type="dxa"/>
            <w:tcBorders>
              <w:top w:val="nil"/>
              <w:left w:val="nil"/>
              <w:bottom w:val="nil"/>
              <w:right w:val="nil"/>
            </w:tcBorders>
            <w:shd w:val="clear" w:color="auto" w:fill="auto"/>
            <w:hideMark/>
          </w:tcPr>
          <w:p w14:paraId="3A636794" w14:textId="1600AC2F"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 xml:space="preserve">Construction of Kerbulak </w:t>
            </w:r>
            <w:r w:rsidR="00480DB6">
              <w:rPr>
                <w:rFonts w:asciiTheme="majorHAnsi" w:eastAsia="Times New Roman" w:hAnsiTheme="majorHAnsi" w:cs="Times New Roman"/>
                <w:color w:val="000000"/>
                <w:sz w:val="18"/>
                <w:szCs w:val="18"/>
                <w:lang w:val="en-GB"/>
              </w:rPr>
              <w:t>wind farm</w:t>
            </w:r>
            <w:r w:rsidRPr="003D784C">
              <w:rPr>
                <w:rFonts w:asciiTheme="majorHAnsi" w:eastAsia="Times New Roman" w:hAnsiTheme="majorHAnsi" w:cs="Times New Roman"/>
                <w:color w:val="000000"/>
                <w:sz w:val="18"/>
                <w:szCs w:val="18"/>
                <w:lang w:val="en-GB"/>
              </w:rPr>
              <w:t xml:space="preserve"> with a capacity of 9 MW near the village of Sarybulak, Almaty </w:t>
            </w:r>
            <w:r w:rsidR="0064449F">
              <w:rPr>
                <w:rFonts w:asciiTheme="majorHAnsi" w:eastAsia="Times New Roman" w:hAnsiTheme="majorHAnsi" w:cs="Times New Roman"/>
                <w:color w:val="000000"/>
                <w:sz w:val="18"/>
                <w:szCs w:val="18"/>
                <w:lang w:val="en-GB"/>
              </w:rPr>
              <w:t>r</w:t>
            </w:r>
            <w:r w:rsidRPr="003D784C">
              <w:rPr>
                <w:rFonts w:asciiTheme="majorHAnsi" w:eastAsia="Times New Roman" w:hAnsiTheme="majorHAnsi" w:cs="Times New Roman"/>
                <w:color w:val="000000"/>
                <w:sz w:val="18"/>
                <w:szCs w:val="18"/>
                <w:lang w:val="en-GB"/>
              </w:rPr>
              <w:t>egion</w:t>
            </w:r>
          </w:p>
        </w:tc>
      </w:tr>
      <w:tr w:rsidR="005005E1" w:rsidRPr="00B37C1F" w14:paraId="6C759A5C" w14:textId="77777777" w:rsidTr="005005E1">
        <w:tc>
          <w:tcPr>
            <w:tcW w:w="2709" w:type="dxa"/>
            <w:tcBorders>
              <w:top w:val="nil"/>
              <w:left w:val="nil"/>
              <w:bottom w:val="nil"/>
              <w:right w:val="nil"/>
            </w:tcBorders>
            <w:shd w:val="clear" w:color="auto" w:fill="auto"/>
            <w:hideMark/>
          </w:tcPr>
          <w:p w14:paraId="3E886FC6" w14:textId="77777777"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LLP "VES NURLY"</w:t>
            </w:r>
          </w:p>
        </w:tc>
        <w:tc>
          <w:tcPr>
            <w:tcW w:w="6031" w:type="dxa"/>
            <w:tcBorders>
              <w:top w:val="nil"/>
              <w:left w:val="nil"/>
              <w:bottom w:val="nil"/>
              <w:right w:val="nil"/>
            </w:tcBorders>
            <w:shd w:val="clear" w:color="auto" w:fill="auto"/>
            <w:hideMark/>
          </w:tcPr>
          <w:p w14:paraId="1334D254" w14:textId="5CEA2368"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 xml:space="preserve">Construction of </w:t>
            </w:r>
            <w:r w:rsidR="006B0459">
              <w:rPr>
                <w:rFonts w:asciiTheme="majorHAnsi" w:eastAsia="Times New Roman" w:hAnsiTheme="majorHAnsi" w:cs="Times New Roman"/>
                <w:color w:val="000000"/>
                <w:sz w:val="18"/>
                <w:szCs w:val="18"/>
                <w:lang w:val="en-GB"/>
              </w:rPr>
              <w:t>w</w:t>
            </w:r>
            <w:r w:rsidRPr="003D784C">
              <w:rPr>
                <w:rFonts w:asciiTheme="majorHAnsi" w:eastAsia="Times New Roman" w:hAnsiTheme="majorHAnsi" w:cs="Times New Roman"/>
                <w:color w:val="000000"/>
                <w:sz w:val="18"/>
                <w:szCs w:val="18"/>
                <w:lang w:val="en-GB"/>
              </w:rPr>
              <w:t>ind farm Nurly 2 with a capacity of 4.5 MW in</w:t>
            </w:r>
            <w:r w:rsidR="0064449F">
              <w:rPr>
                <w:rFonts w:asciiTheme="majorHAnsi" w:eastAsia="Times New Roman" w:hAnsiTheme="majorHAnsi" w:cs="Times New Roman"/>
                <w:color w:val="000000"/>
                <w:sz w:val="18"/>
                <w:szCs w:val="18"/>
                <w:lang w:val="en-GB"/>
              </w:rPr>
              <w:t xml:space="preserve"> the</w:t>
            </w:r>
            <w:r w:rsidRPr="003D784C">
              <w:rPr>
                <w:rFonts w:asciiTheme="majorHAnsi" w:eastAsia="Times New Roman" w:hAnsiTheme="majorHAnsi" w:cs="Times New Roman"/>
                <w:color w:val="000000"/>
                <w:sz w:val="18"/>
                <w:szCs w:val="18"/>
                <w:lang w:val="en-GB"/>
              </w:rPr>
              <w:t xml:space="preserve"> Enbekshikazakhsky district of </w:t>
            </w:r>
            <w:r w:rsidR="0064449F">
              <w:rPr>
                <w:rFonts w:asciiTheme="majorHAnsi" w:eastAsia="Times New Roman" w:hAnsiTheme="majorHAnsi" w:cs="Times New Roman"/>
                <w:color w:val="000000"/>
                <w:sz w:val="18"/>
                <w:szCs w:val="18"/>
                <w:lang w:val="en-GB"/>
              </w:rPr>
              <w:t xml:space="preserve">the </w:t>
            </w:r>
            <w:r w:rsidRPr="003D784C">
              <w:rPr>
                <w:rFonts w:asciiTheme="majorHAnsi" w:eastAsia="Times New Roman" w:hAnsiTheme="majorHAnsi" w:cs="Times New Roman"/>
                <w:color w:val="000000"/>
                <w:sz w:val="18"/>
                <w:szCs w:val="18"/>
                <w:lang w:val="en-GB"/>
              </w:rPr>
              <w:t>Almaty region</w:t>
            </w:r>
          </w:p>
        </w:tc>
      </w:tr>
      <w:tr w:rsidR="005005E1" w:rsidRPr="00B37C1F" w14:paraId="4ACB10BE" w14:textId="77777777" w:rsidTr="005005E1">
        <w:tc>
          <w:tcPr>
            <w:tcW w:w="2709" w:type="dxa"/>
            <w:tcBorders>
              <w:top w:val="nil"/>
              <w:left w:val="nil"/>
              <w:bottom w:val="nil"/>
              <w:right w:val="nil"/>
            </w:tcBorders>
            <w:shd w:val="clear" w:color="auto" w:fill="auto"/>
            <w:hideMark/>
          </w:tcPr>
          <w:p w14:paraId="76AF9DF3" w14:textId="77777777"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LLP "VES Shengeldy"</w:t>
            </w:r>
          </w:p>
        </w:tc>
        <w:tc>
          <w:tcPr>
            <w:tcW w:w="6031" w:type="dxa"/>
            <w:tcBorders>
              <w:top w:val="nil"/>
              <w:left w:val="nil"/>
              <w:bottom w:val="nil"/>
              <w:right w:val="nil"/>
            </w:tcBorders>
            <w:shd w:val="clear" w:color="auto" w:fill="auto"/>
            <w:hideMark/>
          </w:tcPr>
          <w:p w14:paraId="4A4B6E16" w14:textId="32DA3FCC"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 xml:space="preserve">Construction of Shengeldy </w:t>
            </w:r>
            <w:r w:rsidR="00543243">
              <w:rPr>
                <w:rFonts w:asciiTheme="majorHAnsi" w:eastAsia="Times New Roman" w:hAnsiTheme="majorHAnsi" w:cs="Times New Roman"/>
                <w:color w:val="000000"/>
                <w:sz w:val="18"/>
                <w:szCs w:val="18"/>
                <w:lang w:val="en-GB"/>
              </w:rPr>
              <w:t>w</w:t>
            </w:r>
            <w:r w:rsidR="00480DB6">
              <w:rPr>
                <w:rFonts w:asciiTheme="majorHAnsi" w:eastAsia="Times New Roman" w:hAnsiTheme="majorHAnsi" w:cs="Times New Roman"/>
                <w:color w:val="000000"/>
                <w:sz w:val="18"/>
                <w:szCs w:val="18"/>
                <w:lang w:val="en-GB"/>
              </w:rPr>
              <w:t xml:space="preserve">ind </w:t>
            </w:r>
            <w:r w:rsidR="00543243">
              <w:rPr>
                <w:rFonts w:asciiTheme="majorHAnsi" w:eastAsia="Times New Roman" w:hAnsiTheme="majorHAnsi" w:cs="Times New Roman"/>
                <w:color w:val="000000"/>
                <w:sz w:val="18"/>
                <w:szCs w:val="18"/>
                <w:lang w:val="en-GB"/>
              </w:rPr>
              <w:t>f</w:t>
            </w:r>
            <w:r w:rsidR="00480DB6">
              <w:rPr>
                <w:rFonts w:asciiTheme="majorHAnsi" w:eastAsia="Times New Roman" w:hAnsiTheme="majorHAnsi" w:cs="Times New Roman"/>
                <w:color w:val="000000"/>
                <w:sz w:val="18"/>
                <w:szCs w:val="18"/>
                <w:lang w:val="en-GB"/>
              </w:rPr>
              <w:t>arm</w:t>
            </w:r>
            <w:r w:rsidRPr="003D784C">
              <w:rPr>
                <w:rFonts w:asciiTheme="majorHAnsi" w:eastAsia="Times New Roman" w:hAnsiTheme="majorHAnsi" w:cs="Times New Roman"/>
                <w:color w:val="000000"/>
                <w:sz w:val="18"/>
                <w:szCs w:val="18"/>
                <w:lang w:val="en-GB"/>
              </w:rPr>
              <w:t xml:space="preserve"> 2 with a capa</w:t>
            </w:r>
            <w:r w:rsidR="00116E2B" w:rsidRPr="003D784C">
              <w:rPr>
                <w:rFonts w:asciiTheme="majorHAnsi" w:eastAsia="Times New Roman" w:hAnsiTheme="majorHAnsi" w:cs="Times New Roman"/>
                <w:color w:val="000000"/>
                <w:sz w:val="18"/>
                <w:szCs w:val="18"/>
                <w:lang w:val="en-GB"/>
              </w:rPr>
              <w:t xml:space="preserve">city of 4.5 MW in the area of </w:t>
            </w:r>
            <w:r w:rsidRPr="003D784C">
              <w:rPr>
                <w:rFonts w:asciiTheme="majorHAnsi" w:eastAsia="Times New Roman" w:hAnsiTheme="majorHAnsi" w:cs="Times New Roman"/>
                <w:color w:val="000000"/>
                <w:sz w:val="18"/>
                <w:szCs w:val="18"/>
                <w:lang w:val="en-GB"/>
              </w:rPr>
              <w:t>the village of Shengeldy, Almaty region</w:t>
            </w:r>
          </w:p>
        </w:tc>
      </w:tr>
      <w:tr w:rsidR="005005E1" w:rsidRPr="00B37C1F" w14:paraId="7E53D0D3" w14:textId="77777777" w:rsidTr="005005E1">
        <w:tc>
          <w:tcPr>
            <w:tcW w:w="2709" w:type="dxa"/>
            <w:tcBorders>
              <w:top w:val="nil"/>
              <w:left w:val="nil"/>
              <w:bottom w:val="nil"/>
              <w:right w:val="nil"/>
            </w:tcBorders>
            <w:shd w:val="clear" w:color="auto" w:fill="auto"/>
            <w:hideMark/>
          </w:tcPr>
          <w:p w14:paraId="6B4E1F30" w14:textId="55D7F6A6" w:rsidR="005005E1" w:rsidRPr="004427D9" w:rsidRDefault="00116E2B" w:rsidP="000E2DC5">
            <w:pPr>
              <w:spacing w:before="120" w:after="120" w:line="240" w:lineRule="auto"/>
              <w:jc w:val="left"/>
              <w:rPr>
                <w:rFonts w:asciiTheme="majorHAnsi" w:eastAsia="Times New Roman" w:hAnsiTheme="majorHAnsi" w:cs="Times New Roman"/>
                <w:color w:val="000000"/>
                <w:sz w:val="18"/>
                <w:szCs w:val="18"/>
                <w:lang w:val="nb-NO"/>
              </w:rPr>
            </w:pPr>
            <w:r w:rsidRPr="00C54160">
              <w:rPr>
                <w:rFonts w:asciiTheme="majorHAnsi" w:eastAsia="Times New Roman" w:hAnsiTheme="majorHAnsi" w:cs="Times New Roman"/>
                <w:color w:val="000000"/>
                <w:sz w:val="18"/>
                <w:szCs w:val="18"/>
                <w:lang w:val="nb-NO"/>
              </w:rPr>
              <w:t>LLP-JV</w:t>
            </w:r>
            <w:r w:rsidR="005005E1" w:rsidRPr="00C54160">
              <w:rPr>
                <w:rFonts w:asciiTheme="majorHAnsi" w:eastAsia="Times New Roman" w:hAnsiTheme="majorHAnsi" w:cs="Times New Roman"/>
                <w:color w:val="000000"/>
                <w:sz w:val="18"/>
                <w:szCs w:val="18"/>
                <w:lang w:val="nb-NO"/>
              </w:rPr>
              <w:t xml:space="preserve"> "KT Redko metalnaya </w:t>
            </w:r>
            <w:r w:rsidR="005005E1" w:rsidRPr="004427D9">
              <w:rPr>
                <w:rFonts w:asciiTheme="majorHAnsi" w:eastAsia="Times New Roman" w:hAnsiTheme="majorHAnsi" w:cs="Times New Roman"/>
                <w:color w:val="000000"/>
                <w:sz w:val="18"/>
                <w:szCs w:val="18"/>
                <w:lang w:val="nb-NO"/>
              </w:rPr>
              <w:t>Kompaniya"</w:t>
            </w:r>
          </w:p>
        </w:tc>
        <w:tc>
          <w:tcPr>
            <w:tcW w:w="6031" w:type="dxa"/>
            <w:tcBorders>
              <w:top w:val="nil"/>
              <w:left w:val="nil"/>
              <w:bottom w:val="nil"/>
              <w:right w:val="nil"/>
            </w:tcBorders>
            <w:shd w:val="clear" w:color="auto" w:fill="auto"/>
            <w:hideMark/>
          </w:tcPr>
          <w:p w14:paraId="2F0F704C" w14:textId="6AB08291"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 xml:space="preserve">Construction of the Shevchenko wind farm with a capacity of 43.6 MW in </w:t>
            </w:r>
            <w:r w:rsidR="0064449F">
              <w:rPr>
                <w:rFonts w:asciiTheme="majorHAnsi" w:eastAsia="Times New Roman" w:hAnsiTheme="majorHAnsi" w:cs="Times New Roman"/>
                <w:color w:val="000000"/>
                <w:sz w:val="18"/>
                <w:szCs w:val="18"/>
                <w:lang w:val="en-GB"/>
              </w:rPr>
              <w:t xml:space="preserve">the </w:t>
            </w:r>
            <w:r w:rsidRPr="003D784C">
              <w:rPr>
                <w:rFonts w:asciiTheme="majorHAnsi" w:eastAsia="Times New Roman" w:hAnsiTheme="majorHAnsi" w:cs="Times New Roman"/>
                <w:color w:val="000000"/>
                <w:sz w:val="18"/>
                <w:szCs w:val="18"/>
                <w:lang w:val="en-GB"/>
              </w:rPr>
              <w:t xml:space="preserve">Tupkaragan district of </w:t>
            </w:r>
            <w:r w:rsidR="0064449F">
              <w:rPr>
                <w:rFonts w:asciiTheme="majorHAnsi" w:eastAsia="Times New Roman" w:hAnsiTheme="majorHAnsi" w:cs="Times New Roman"/>
                <w:color w:val="000000"/>
                <w:sz w:val="18"/>
                <w:szCs w:val="18"/>
                <w:lang w:val="en-GB"/>
              </w:rPr>
              <w:t xml:space="preserve">the </w:t>
            </w:r>
            <w:r w:rsidRPr="003D784C">
              <w:rPr>
                <w:rFonts w:asciiTheme="majorHAnsi" w:eastAsia="Times New Roman" w:hAnsiTheme="majorHAnsi" w:cs="Times New Roman"/>
                <w:color w:val="000000"/>
                <w:sz w:val="18"/>
                <w:szCs w:val="18"/>
                <w:lang w:val="en-GB"/>
              </w:rPr>
              <w:t>Mangystau region</w:t>
            </w:r>
          </w:p>
        </w:tc>
      </w:tr>
      <w:tr w:rsidR="005005E1" w:rsidRPr="00B37C1F" w14:paraId="0D3C0978" w14:textId="77777777" w:rsidTr="005005E1">
        <w:tc>
          <w:tcPr>
            <w:tcW w:w="2709" w:type="dxa"/>
            <w:tcBorders>
              <w:top w:val="nil"/>
              <w:left w:val="nil"/>
              <w:bottom w:val="nil"/>
              <w:right w:val="nil"/>
            </w:tcBorders>
            <w:shd w:val="clear" w:color="auto" w:fill="auto"/>
            <w:hideMark/>
          </w:tcPr>
          <w:p w14:paraId="707F17D9" w14:textId="3B704E5B"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LLP "Wind Chars</w:t>
            </w:r>
            <w:r w:rsidR="00EA566F">
              <w:rPr>
                <w:rFonts w:asciiTheme="majorHAnsi" w:eastAsia="Times New Roman" w:hAnsiTheme="majorHAnsi" w:cs="Times New Roman"/>
                <w:color w:val="000000"/>
                <w:sz w:val="18"/>
                <w:szCs w:val="18"/>
                <w:lang w:val="en-GB"/>
              </w:rPr>
              <w:t>k</w:t>
            </w:r>
            <w:r w:rsidRPr="003D784C">
              <w:rPr>
                <w:rFonts w:asciiTheme="majorHAnsi" w:eastAsia="Times New Roman" w:hAnsiTheme="majorHAnsi" w:cs="Times New Roman"/>
                <w:color w:val="000000"/>
                <w:sz w:val="18"/>
                <w:szCs w:val="18"/>
                <w:lang w:val="en-GB"/>
              </w:rPr>
              <w:t>"</w:t>
            </w:r>
          </w:p>
        </w:tc>
        <w:tc>
          <w:tcPr>
            <w:tcW w:w="6031" w:type="dxa"/>
            <w:tcBorders>
              <w:top w:val="nil"/>
              <w:left w:val="nil"/>
              <w:bottom w:val="nil"/>
              <w:right w:val="nil"/>
            </w:tcBorders>
            <w:shd w:val="clear" w:color="auto" w:fill="auto"/>
            <w:hideMark/>
          </w:tcPr>
          <w:p w14:paraId="56C2E0EF" w14:textId="79CE3BD7"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 xml:space="preserve">Construction of Charsk </w:t>
            </w:r>
            <w:r w:rsidR="00543243">
              <w:rPr>
                <w:rFonts w:asciiTheme="majorHAnsi" w:eastAsia="Times New Roman" w:hAnsiTheme="majorHAnsi" w:cs="Times New Roman"/>
                <w:color w:val="000000"/>
                <w:sz w:val="18"/>
                <w:szCs w:val="18"/>
                <w:lang w:val="en-GB"/>
              </w:rPr>
              <w:t>w</w:t>
            </w:r>
            <w:r w:rsidR="00480DB6">
              <w:rPr>
                <w:rFonts w:asciiTheme="majorHAnsi" w:eastAsia="Times New Roman" w:hAnsiTheme="majorHAnsi" w:cs="Times New Roman"/>
                <w:color w:val="000000"/>
                <w:sz w:val="18"/>
                <w:szCs w:val="18"/>
                <w:lang w:val="en-GB"/>
              </w:rPr>
              <w:t xml:space="preserve">ind </w:t>
            </w:r>
            <w:r w:rsidR="00543243">
              <w:rPr>
                <w:rFonts w:asciiTheme="majorHAnsi" w:eastAsia="Times New Roman" w:hAnsiTheme="majorHAnsi" w:cs="Times New Roman"/>
                <w:color w:val="000000"/>
                <w:sz w:val="18"/>
                <w:szCs w:val="18"/>
                <w:lang w:val="en-GB"/>
              </w:rPr>
              <w:t>f</w:t>
            </w:r>
            <w:r w:rsidR="00480DB6">
              <w:rPr>
                <w:rFonts w:asciiTheme="majorHAnsi" w:eastAsia="Times New Roman" w:hAnsiTheme="majorHAnsi" w:cs="Times New Roman"/>
                <w:color w:val="000000"/>
                <w:sz w:val="18"/>
                <w:szCs w:val="18"/>
                <w:lang w:val="en-GB"/>
              </w:rPr>
              <w:t xml:space="preserve">arm </w:t>
            </w:r>
            <w:r w:rsidRPr="003D784C">
              <w:rPr>
                <w:rFonts w:asciiTheme="majorHAnsi" w:eastAsia="Times New Roman" w:hAnsiTheme="majorHAnsi" w:cs="Times New Roman"/>
                <w:color w:val="000000"/>
                <w:sz w:val="18"/>
                <w:szCs w:val="18"/>
                <w:lang w:val="en-GB"/>
              </w:rPr>
              <w:t>with a capacity of 4.95 MW in the Zharminsk</w:t>
            </w:r>
            <w:r w:rsidR="00551845">
              <w:rPr>
                <w:rFonts w:asciiTheme="majorHAnsi" w:eastAsia="Times New Roman" w:hAnsiTheme="majorHAnsi" w:cs="Times New Roman"/>
                <w:color w:val="000000"/>
                <w:sz w:val="18"/>
                <w:szCs w:val="18"/>
                <w:lang w:val="en-US"/>
              </w:rPr>
              <w:t xml:space="preserve">y district of </w:t>
            </w:r>
            <w:r w:rsidRPr="003D784C">
              <w:rPr>
                <w:rFonts w:asciiTheme="majorHAnsi" w:eastAsia="Times New Roman" w:hAnsiTheme="majorHAnsi" w:cs="Times New Roman"/>
                <w:color w:val="000000"/>
                <w:sz w:val="18"/>
                <w:szCs w:val="18"/>
                <w:lang w:val="en-GB"/>
              </w:rPr>
              <w:t xml:space="preserve">East-Kazakhstan </w:t>
            </w:r>
            <w:r w:rsidR="0064449F">
              <w:rPr>
                <w:rFonts w:asciiTheme="majorHAnsi" w:eastAsia="Times New Roman" w:hAnsiTheme="majorHAnsi" w:cs="Times New Roman"/>
                <w:color w:val="000000"/>
                <w:sz w:val="18"/>
                <w:szCs w:val="18"/>
                <w:lang w:val="en-GB"/>
              </w:rPr>
              <w:t>o</w:t>
            </w:r>
            <w:r w:rsidRPr="003D784C">
              <w:rPr>
                <w:rFonts w:asciiTheme="majorHAnsi" w:eastAsia="Times New Roman" w:hAnsiTheme="majorHAnsi" w:cs="Times New Roman"/>
                <w:color w:val="000000"/>
                <w:sz w:val="18"/>
                <w:szCs w:val="18"/>
                <w:lang w:val="en-GB"/>
              </w:rPr>
              <w:t>blast</w:t>
            </w:r>
          </w:p>
        </w:tc>
      </w:tr>
      <w:tr w:rsidR="005005E1" w:rsidRPr="00B37C1F" w14:paraId="0E073DAE" w14:textId="77777777" w:rsidTr="005005E1">
        <w:tc>
          <w:tcPr>
            <w:tcW w:w="2709" w:type="dxa"/>
            <w:tcBorders>
              <w:top w:val="nil"/>
              <w:left w:val="nil"/>
              <w:bottom w:val="nil"/>
              <w:right w:val="nil"/>
            </w:tcBorders>
            <w:shd w:val="clear" w:color="auto" w:fill="auto"/>
            <w:hideMark/>
          </w:tcPr>
          <w:p w14:paraId="5343EF7F" w14:textId="77777777"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 xml:space="preserve">LLP "DES Consulting" </w:t>
            </w:r>
          </w:p>
        </w:tc>
        <w:tc>
          <w:tcPr>
            <w:tcW w:w="6031" w:type="dxa"/>
            <w:tcBorders>
              <w:top w:val="nil"/>
              <w:left w:val="nil"/>
              <w:bottom w:val="nil"/>
              <w:right w:val="nil"/>
            </w:tcBorders>
            <w:shd w:val="clear" w:color="auto" w:fill="auto"/>
            <w:hideMark/>
          </w:tcPr>
          <w:p w14:paraId="7047D019" w14:textId="5F82CBEB"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Construction of a wind farm with a capacity of 4.95 MW in</w:t>
            </w:r>
            <w:r w:rsidR="0064449F">
              <w:rPr>
                <w:rFonts w:asciiTheme="majorHAnsi" w:eastAsia="Times New Roman" w:hAnsiTheme="majorHAnsi" w:cs="Times New Roman"/>
                <w:color w:val="000000"/>
                <w:sz w:val="18"/>
                <w:szCs w:val="18"/>
                <w:lang w:val="en-GB"/>
              </w:rPr>
              <w:t xml:space="preserve"> the</w:t>
            </w:r>
            <w:r w:rsidRPr="003D784C">
              <w:rPr>
                <w:rFonts w:asciiTheme="majorHAnsi" w:eastAsia="Times New Roman" w:hAnsiTheme="majorHAnsi" w:cs="Times New Roman"/>
                <w:color w:val="000000"/>
                <w:sz w:val="18"/>
                <w:szCs w:val="18"/>
                <w:lang w:val="en-GB"/>
              </w:rPr>
              <w:t xml:space="preserve"> Zharminsky district of </w:t>
            </w:r>
            <w:r w:rsidR="0064449F">
              <w:rPr>
                <w:rFonts w:asciiTheme="majorHAnsi" w:eastAsia="Times New Roman" w:hAnsiTheme="majorHAnsi" w:cs="Times New Roman"/>
                <w:color w:val="000000"/>
                <w:sz w:val="18"/>
                <w:szCs w:val="18"/>
                <w:lang w:val="en-GB"/>
              </w:rPr>
              <w:t xml:space="preserve">the </w:t>
            </w:r>
            <w:r w:rsidRPr="003D784C">
              <w:rPr>
                <w:rFonts w:asciiTheme="majorHAnsi" w:eastAsia="Times New Roman" w:hAnsiTheme="majorHAnsi" w:cs="Times New Roman"/>
                <w:color w:val="000000"/>
                <w:sz w:val="18"/>
                <w:szCs w:val="18"/>
                <w:lang w:val="en-GB"/>
              </w:rPr>
              <w:t>East Kazakhstan region</w:t>
            </w:r>
          </w:p>
        </w:tc>
      </w:tr>
      <w:tr w:rsidR="005005E1" w:rsidRPr="00B37C1F" w14:paraId="10603061" w14:textId="77777777" w:rsidTr="005005E1">
        <w:tc>
          <w:tcPr>
            <w:tcW w:w="2709" w:type="dxa"/>
            <w:tcBorders>
              <w:top w:val="nil"/>
              <w:left w:val="nil"/>
              <w:bottom w:val="nil"/>
              <w:right w:val="nil"/>
            </w:tcBorders>
            <w:shd w:val="clear" w:color="auto" w:fill="auto"/>
            <w:hideMark/>
          </w:tcPr>
          <w:p w14:paraId="46D5F395" w14:textId="77777777"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LLP "Ereymentau Wind Power"</w:t>
            </w:r>
          </w:p>
        </w:tc>
        <w:tc>
          <w:tcPr>
            <w:tcW w:w="6031" w:type="dxa"/>
            <w:tcBorders>
              <w:top w:val="nil"/>
              <w:left w:val="nil"/>
              <w:bottom w:val="nil"/>
              <w:right w:val="nil"/>
            </w:tcBorders>
            <w:shd w:val="clear" w:color="auto" w:fill="auto"/>
            <w:hideMark/>
          </w:tcPr>
          <w:p w14:paraId="18EE7DE3" w14:textId="122A9A97"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 xml:space="preserve">Construction of a </w:t>
            </w:r>
            <w:r w:rsidR="00480DB6">
              <w:rPr>
                <w:rFonts w:asciiTheme="majorHAnsi" w:eastAsia="Times New Roman" w:hAnsiTheme="majorHAnsi" w:cs="Times New Roman"/>
                <w:color w:val="000000"/>
                <w:sz w:val="18"/>
                <w:szCs w:val="18"/>
                <w:lang w:val="en-GB"/>
              </w:rPr>
              <w:t>wind farm</w:t>
            </w:r>
            <w:r w:rsidR="00077551">
              <w:rPr>
                <w:rFonts w:asciiTheme="majorHAnsi" w:eastAsia="Times New Roman" w:hAnsiTheme="majorHAnsi" w:cs="Times New Roman"/>
                <w:color w:val="000000"/>
                <w:sz w:val="18"/>
                <w:szCs w:val="18"/>
                <w:lang w:val="en-GB"/>
              </w:rPr>
              <w:t xml:space="preserve"> </w:t>
            </w:r>
            <w:r w:rsidR="006B786C" w:rsidRPr="003D784C">
              <w:rPr>
                <w:rFonts w:asciiTheme="majorHAnsi" w:eastAsia="Times New Roman" w:hAnsiTheme="majorHAnsi" w:cs="Times New Roman"/>
                <w:color w:val="000000"/>
                <w:sz w:val="18"/>
                <w:szCs w:val="18"/>
                <w:lang w:val="en-GB"/>
              </w:rPr>
              <w:t xml:space="preserve">with a capacity of 50 MW </w:t>
            </w:r>
            <w:r w:rsidR="00116E2B" w:rsidRPr="003D784C">
              <w:rPr>
                <w:rFonts w:asciiTheme="majorHAnsi" w:eastAsia="Times New Roman" w:hAnsiTheme="majorHAnsi" w:cs="Times New Roman"/>
                <w:color w:val="000000"/>
                <w:sz w:val="18"/>
                <w:szCs w:val="18"/>
                <w:lang w:val="en-GB"/>
              </w:rPr>
              <w:t xml:space="preserve">in </w:t>
            </w:r>
            <w:r w:rsidRPr="003D784C">
              <w:rPr>
                <w:rFonts w:asciiTheme="majorHAnsi" w:eastAsia="Times New Roman" w:hAnsiTheme="majorHAnsi" w:cs="Times New Roman"/>
                <w:color w:val="000000"/>
                <w:sz w:val="18"/>
                <w:szCs w:val="18"/>
                <w:lang w:val="en-GB"/>
              </w:rPr>
              <w:t>the city of Ereymentau</w:t>
            </w:r>
          </w:p>
        </w:tc>
      </w:tr>
      <w:tr w:rsidR="005005E1" w:rsidRPr="00B37C1F" w14:paraId="5BD5B213" w14:textId="77777777" w:rsidTr="005005E1">
        <w:tc>
          <w:tcPr>
            <w:tcW w:w="2709" w:type="dxa"/>
            <w:tcBorders>
              <w:top w:val="nil"/>
              <w:left w:val="nil"/>
              <w:bottom w:val="nil"/>
              <w:right w:val="nil"/>
            </w:tcBorders>
            <w:shd w:val="clear" w:color="auto" w:fill="auto"/>
            <w:hideMark/>
          </w:tcPr>
          <w:p w14:paraId="552CB495" w14:textId="77777777"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LLP "Novotechs"</w:t>
            </w:r>
          </w:p>
        </w:tc>
        <w:tc>
          <w:tcPr>
            <w:tcW w:w="6031" w:type="dxa"/>
            <w:tcBorders>
              <w:top w:val="nil"/>
              <w:left w:val="nil"/>
              <w:bottom w:val="nil"/>
              <w:right w:val="nil"/>
            </w:tcBorders>
            <w:shd w:val="clear" w:color="auto" w:fill="auto"/>
            <w:hideMark/>
          </w:tcPr>
          <w:p w14:paraId="2F188C93" w14:textId="07794AC1"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 xml:space="preserve">Construction of a 4.5 MW </w:t>
            </w:r>
            <w:r w:rsidR="00480DB6">
              <w:rPr>
                <w:rFonts w:asciiTheme="majorHAnsi" w:eastAsia="Times New Roman" w:hAnsiTheme="majorHAnsi" w:cs="Times New Roman"/>
                <w:color w:val="000000"/>
                <w:sz w:val="18"/>
                <w:szCs w:val="18"/>
                <w:lang w:val="en-GB"/>
              </w:rPr>
              <w:t>wind farm</w:t>
            </w:r>
            <w:r w:rsidRPr="003D784C">
              <w:rPr>
                <w:rFonts w:asciiTheme="majorHAnsi" w:eastAsia="Times New Roman" w:hAnsiTheme="majorHAnsi" w:cs="Times New Roman"/>
                <w:color w:val="000000"/>
                <w:sz w:val="18"/>
                <w:szCs w:val="18"/>
                <w:lang w:val="en-GB"/>
              </w:rPr>
              <w:t xml:space="preserve"> near the town of Kapshagai </w:t>
            </w:r>
            <w:r w:rsidR="009B41B8">
              <w:rPr>
                <w:rFonts w:asciiTheme="majorHAnsi" w:eastAsia="Times New Roman" w:hAnsiTheme="majorHAnsi" w:cs="Times New Roman"/>
                <w:color w:val="000000"/>
                <w:sz w:val="18"/>
                <w:szCs w:val="18"/>
                <w:lang w:val="en-GB"/>
              </w:rPr>
              <w:t>in</w:t>
            </w:r>
            <w:r w:rsidR="009B41B8" w:rsidRPr="003D784C">
              <w:rPr>
                <w:rFonts w:asciiTheme="majorHAnsi" w:eastAsia="Times New Roman" w:hAnsiTheme="majorHAnsi" w:cs="Times New Roman"/>
                <w:color w:val="000000"/>
                <w:sz w:val="18"/>
                <w:szCs w:val="18"/>
                <w:lang w:val="en-GB"/>
              </w:rPr>
              <w:t xml:space="preserve"> </w:t>
            </w:r>
            <w:r w:rsidRPr="003D784C">
              <w:rPr>
                <w:rFonts w:asciiTheme="majorHAnsi" w:eastAsia="Times New Roman" w:hAnsiTheme="majorHAnsi" w:cs="Times New Roman"/>
                <w:color w:val="000000"/>
                <w:sz w:val="18"/>
                <w:szCs w:val="18"/>
                <w:lang w:val="en-GB"/>
              </w:rPr>
              <w:t xml:space="preserve">the Almaty </w:t>
            </w:r>
            <w:r w:rsidR="009B41B8">
              <w:rPr>
                <w:rFonts w:asciiTheme="majorHAnsi" w:eastAsia="Times New Roman" w:hAnsiTheme="majorHAnsi" w:cs="Times New Roman"/>
                <w:color w:val="000000"/>
                <w:sz w:val="18"/>
                <w:szCs w:val="18"/>
                <w:lang w:val="en-GB"/>
              </w:rPr>
              <w:t>r</w:t>
            </w:r>
            <w:r w:rsidRPr="003D784C">
              <w:rPr>
                <w:rFonts w:asciiTheme="majorHAnsi" w:eastAsia="Times New Roman" w:hAnsiTheme="majorHAnsi" w:cs="Times New Roman"/>
                <w:color w:val="000000"/>
                <w:sz w:val="18"/>
                <w:szCs w:val="18"/>
                <w:lang w:val="en-GB"/>
              </w:rPr>
              <w:t>egion</w:t>
            </w:r>
          </w:p>
        </w:tc>
      </w:tr>
      <w:tr w:rsidR="005005E1" w:rsidRPr="00B37C1F" w14:paraId="13E1AF9A" w14:textId="77777777" w:rsidTr="005005E1">
        <w:tc>
          <w:tcPr>
            <w:tcW w:w="2709" w:type="dxa"/>
            <w:tcBorders>
              <w:top w:val="nil"/>
              <w:left w:val="nil"/>
              <w:bottom w:val="nil"/>
              <w:right w:val="nil"/>
            </w:tcBorders>
            <w:shd w:val="clear" w:color="auto" w:fill="auto"/>
            <w:hideMark/>
          </w:tcPr>
          <w:p w14:paraId="301D7877" w14:textId="77777777"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LLP "Golden Energy Corp"</w:t>
            </w:r>
          </w:p>
        </w:tc>
        <w:tc>
          <w:tcPr>
            <w:tcW w:w="6031" w:type="dxa"/>
            <w:tcBorders>
              <w:top w:val="nil"/>
              <w:left w:val="nil"/>
              <w:bottom w:val="nil"/>
              <w:right w:val="nil"/>
            </w:tcBorders>
            <w:shd w:val="clear" w:color="auto" w:fill="auto"/>
            <w:hideMark/>
          </w:tcPr>
          <w:p w14:paraId="75A346D7" w14:textId="10EF1850"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Construction of a wind farm with a cap</w:t>
            </w:r>
            <w:r w:rsidR="00116E2B" w:rsidRPr="003D784C">
              <w:rPr>
                <w:rFonts w:asciiTheme="majorHAnsi" w:eastAsia="Times New Roman" w:hAnsiTheme="majorHAnsi" w:cs="Times New Roman"/>
                <w:color w:val="000000"/>
                <w:sz w:val="18"/>
                <w:szCs w:val="18"/>
                <w:lang w:val="en-GB"/>
              </w:rPr>
              <w:t>acity of 25 MW in the</w:t>
            </w:r>
            <w:r w:rsidRPr="003D784C">
              <w:rPr>
                <w:rFonts w:asciiTheme="majorHAnsi" w:eastAsia="Times New Roman" w:hAnsiTheme="majorHAnsi" w:cs="Times New Roman"/>
                <w:color w:val="000000"/>
                <w:sz w:val="18"/>
                <w:szCs w:val="18"/>
                <w:lang w:val="en-GB"/>
              </w:rPr>
              <w:t xml:space="preserve"> city of</w:t>
            </w:r>
            <w:r w:rsidR="00193162">
              <w:rPr>
                <w:rFonts w:asciiTheme="majorHAnsi" w:eastAsia="Times New Roman" w:hAnsiTheme="majorHAnsi" w:cs="Times New Roman"/>
                <w:color w:val="000000"/>
                <w:sz w:val="18"/>
                <w:szCs w:val="18"/>
                <w:lang w:val="en-GB"/>
              </w:rPr>
              <w:t xml:space="preserve"> </w:t>
            </w:r>
            <w:r w:rsidR="00386C16">
              <w:rPr>
                <w:rFonts w:asciiTheme="majorHAnsi" w:eastAsia="Times New Roman" w:hAnsiTheme="majorHAnsi" w:cs="Times New Roman"/>
                <w:color w:val="000000"/>
                <w:sz w:val="18"/>
                <w:szCs w:val="18"/>
                <w:lang w:val="en-GB"/>
              </w:rPr>
              <w:t>E</w:t>
            </w:r>
            <w:r w:rsidRPr="003D784C">
              <w:rPr>
                <w:rFonts w:asciiTheme="majorHAnsi" w:eastAsia="Times New Roman" w:hAnsiTheme="majorHAnsi" w:cs="Times New Roman"/>
                <w:color w:val="000000"/>
                <w:sz w:val="18"/>
                <w:szCs w:val="18"/>
                <w:lang w:val="en-GB"/>
              </w:rPr>
              <w:t>reymentau of the Akmola region</w:t>
            </w:r>
          </w:p>
        </w:tc>
      </w:tr>
      <w:tr w:rsidR="005005E1" w:rsidRPr="00B37C1F" w14:paraId="51DD762D" w14:textId="77777777" w:rsidTr="005005E1">
        <w:tc>
          <w:tcPr>
            <w:tcW w:w="2709" w:type="dxa"/>
            <w:tcBorders>
              <w:top w:val="nil"/>
              <w:left w:val="nil"/>
              <w:bottom w:val="nil"/>
              <w:right w:val="nil"/>
            </w:tcBorders>
            <w:shd w:val="clear" w:color="auto" w:fill="auto"/>
            <w:hideMark/>
          </w:tcPr>
          <w:p w14:paraId="541A6669" w14:textId="4C18CB81"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 xml:space="preserve">LLP "Wind </w:t>
            </w:r>
            <w:r w:rsidR="009B41B8">
              <w:rPr>
                <w:rFonts w:asciiTheme="majorHAnsi" w:eastAsia="Times New Roman" w:hAnsiTheme="majorHAnsi" w:cs="Times New Roman"/>
                <w:color w:val="000000"/>
                <w:sz w:val="18"/>
                <w:szCs w:val="18"/>
                <w:lang w:val="en-GB"/>
              </w:rPr>
              <w:t>E</w:t>
            </w:r>
            <w:r w:rsidRPr="003D784C">
              <w:rPr>
                <w:rFonts w:asciiTheme="majorHAnsi" w:eastAsia="Times New Roman" w:hAnsiTheme="majorHAnsi" w:cs="Times New Roman"/>
                <w:color w:val="000000"/>
                <w:sz w:val="18"/>
                <w:szCs w:val="18"/>
                <w:lang w:val="en-GB"/>
              </w:rPr>
              <w:t>lectricity"</w:t>
            </w:r>
          </w:p>
        </w:tc>
        <w:tc>
          <w:tcPr>
            <w:tcW w:w="6031" w:type="dxa"/>
            <w:tcBorders>
              <w:top w:val="nil"/>
              <w:left w:val="nil"/>
              <w:bottom w:val="nil"/>
              <w:right w:val="nil"/>
            </w:tcBorders>
            <w:shd w:val="clear" w:color="auto" w:fill="auto"/>
            <w:hideMark/>
          </w:tcPr>
          <w:p w14:paraId="13D79E38" w14:textId="499EEE29" w:rsidR="005005E1" w:rsidRPr="00092703" w:rsidRDefault="005005E1" w:rsidP="000E2DC5">
            <w:pPr>
              <w:spacing w:before="120" w:after="120" w:line="240" w:lineRule="auto"/>
              <w:jc w:val="left"/>
              <w:rPr>
                <w:rFonts w:asciiTheme="majorHAnsi" w:eastAsia="Times New Roman" w:hAnsiTheme="majorHAnsi" w:cs="Times New Roman"/>
                <w:color w:val="000000"/>
                <w:sz w:val="18"/>
                <w:szCs w:val="18"/>
                <w:lang w:val="en-US"/>
              </w:rPr>
            </w:pPr>
            <w:r w:rsidRPr="003D784C">
              <w:rPr>
                <w:rFonts w:asciiTheme="majorHAnsi" w:eastAsia="Times New Roman" w:hAnsiTheme="majorHAnsi" w:cs="Times New Roman"/>
                <w:color w:val="000000"/>
                <w:sz w:val="18"/>
                <w:szCs w:val="18"/>
                <w:lang w:val="en-GB"/>
              </w:rPr>
              <w:t xml:space="preserve">Construction of Karatau </w:t>
            </w:r>
            <w:r w:rsidR="00480DB6">
              <w:rPr>
                <w:rFonts w:asciiTheme="majorHAnsi" w:eastAsia="Times New Roman" w:hAnsiTheme="majorHAnsi" w:cs="Times New Roman"/>
                <w:color w:val="000000"/>
                <w:sz w:val="18"/>
                <w:szCs w:val="18"/>
                <w:lang w:val="en-GB"/>
              </w:rPr>
              <w:t>win</w:t>
            </w:r>
            <w:r w:rsidR="00543243">
              <w:rPr>
                <w:rFonts w:asciiTheme="majorHAnsi" w:eastAsia="Times New Roman" w:hAnsiTheme="majorHAnsi" w:cs="Times New Roman"/>
                <w:color w:val="000000"/>
                <w:sz w:val="18"/>
                <w:szCs w:val="18"/>
                <w:lang w:val="en-GB"/>
              </w:rPr>
              <w:t>d</w:t>
            </w:r>
            <w:r w:rsidR="00480DB6">
              <w:rPr>
                <w:rFonts w:asciiTheme="majorHAnsi" w:eastAsia="Times New Roman" w:hAnsiTheme="majorHAnsi" w:cs="Times New Roman"/>
                <w:color w:val="000000"/>
                <w:sz w:val="18"/>
                <w:szCs w:val="18"/>
                <w:lang w:val="en-GB"/>
              </w:rPr>
              <w:t xml:space="preserve"> farm </w:t>
            </w:r>
            <w:r w:rsidRPr="003D784C">
              <w:rPr>
                <w:rFonts w:asciiTheme="majorHAnsi" w:eastAsia="Times New Roman" w:hAnsiTheme="majorHAnsi" w:cs="Times New Roman"/>
                <w:color w:val="000000"/>
                <w:sz w:val="18"/>
                <w:szCs w:val="18"/>
                <w:lang w:val="en-GB"/>
              </w:rPr>
              <w:t>2 with a capa</w:t>
            </w:r>
            <w:r w:rsidR="00116E2B" w:rsidRPr="003D784C">
              <w:rPr>
                <w:rFonts w:asciiTheme="majorHAnsi" w:eastAsia="Times New Roman" w:hAnsiTheme="majorHAnsi" w:cs="Times New Roman"/>
                <w:color w:val="000000"/>
                <w:sz w:val="18"/>
                <w:szCs w:val="18"/>
                <w:lang w:val="en-GB"/>
              </w:rPr>
              <w:t xml:space="preserve">city of 4.5 MW </w:t>
            </w:r>
            <w:r w:rsidR="00250B85">
              <w:rPr>
                <w:rFonts w:asciiTheme="majorHAnsi" w:eastAsia="Times New Roman" w:hAnsiTheme="majorHAnsi" w:cs="Times New Roman"/>
                <w:color w:val="000000"/>
                <w:sz w:val="18"/>
                <w:szCs w:val="18"/>
                <w:lang w:val="en-GB"/>
              </w:rPr>
              <w:t xml:space="preserve">near the </w:t>
            </w:r>
            <w:r w:rsidRPr="003D784C">
              <w:rPr>
                <w:rFonts w:asciiTheme="majorHAnsi" w:eastAsia="Times New Roman" w:hAnsiTheme="majorHAnsi" w:cs="Times New Roman"/>
                <w:color w:val="000000"/>
                <w:sz w:val="18"/>
                <w:szCs w:val="18"/>
                <w:lang w:val="en-GB"/>
              </w:rPr>
              <w:t>city of Karatau in the Zhambyl region</w:t>
            </w:r>
          </w:p>
        </w:tc>
      </w:tr>
      <w:tr w:rsidR="005005E1" w:rsidRPr="0001163F" w14:paraId="357ACC05" w14:textId="77777777" w:rsidTr="005005E1">
        <w:tc>
          <w:tcPr>
            <w:tcW w:w="2709" w:type="dxa"/>
            <w:tcBorders>
              <w:top w:val="nil"/>
              <w:left w:val="nil"/>
              <w:bottom w:val="nil"/>
              <w:right w:val="nil"/>
            </w:tcBorders>
            <w:shd w:val="clear" w:color="auto" w:fill="auto"/>
            <w:hideMark/>
          </w:tcPr>
          <w:p w14:paraId="380B8027" w14:textId="77777777"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LLP "Wind Power City"</w:t>
            </w:r>
          </w:p>
        </w:tc>
        <w:tc>
          <w:tcPr>
            <w:tcW w:w="6031" w:type="dxa"/>
            <w:tcBorders>
              <w:top w:val="nil"/>
              <w:left w:val="nil"/>
              <w:bottom w:val="nil"/>
              <w:right w:val="nil"/>
            </w:tcBorders>
            <w:shd w:val="clear" w:color="auto" w:fill="auto"/>
            <w:hideMark/>
          </w:tcPr>
          <w:p w14:paraId="2C402FE9" w14:textId="7D52208D"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 xml:space="preserve">Construction of Karatau </w:t>
            </w:r>
            <w:r w:rsidR="0001163F">
              <w:rPr>
                <w:rFonts w:asciiTheme="majorHAnsi" w:eastAsia="Times New Roman" w:hAnsiTheme="majorHAnsi" w:cs="Times New Roman"/>
                <w:color w:val="000000"/>
                <w:sz w:val="18"/>
                <w:szCs w:val="18"/>
                <w:lang w:val="en-GB"/>
              </w:rPr>
              <w:t xml:space="preserve">wind farm </w:t>
            </w:r>
            <w:r w:rsidRPr="003D784C">
              <w:rPr>
                <w:rFonts w:asciiTheme="majorHAnsi" w:eastAsia="Times New Roman" w:hAnsiTheme="majorHAnsi" w:cs="Times New Roman"/>
                <w:color w:val="000000"/>
                <w:sz w:val="18"/>
                <w:szCs w:val="18"/>
                <w:lang w:val="en-GB"/>
              </w:rPr>
              <w:t>1 with a capa</w:t>
            </w:r>
            <w:r w:rsidR="00116E2B" w:rsidRPr="003D784C">
              <w:rPr>
                <w:rFonts w:asciiTheme="majorHAnsi" w:eastAsia="Times New Roman" w:hAnsiTheme="majorHAnsi" w:cs="Times New Roman"/>
                <w:color w:val="000000"/>
                <w:sz w:val="18"/>
                <w:szCs w:val="18"/>
                <w:lang w:val="en-GB"/>
              </w:rPr>
              <w:t xml:space="preserve">city of 4.5 MW in the area of </w:t>
            </w:r>
            <w:r w:rsidRPr="003D784C">
              <w:rPr>
                <w:rFonts w:asciiTheme="majorHAnsi" w:eastAsia="Times New Roman" w:hAnsiTheme="majorHAnsi" w:cs="Times New Roman"/>
                <w:color w:val="000000"/>
                <w:sz w:val="18"/>
                <w:szCs w:val="18"/>
                <w:lang w:val="en-GB"/>
              </w:rPr>
              <w:t xml:space="preserve">Karatau in </w:t>
            </w:r>
            <w:r w:rsidR="00375446">
              <w:rPr>
                <w:rFonts w:asciiTheme="majorHAnsi" w:eastAsia="Times New Roman" w:hAnsiTheme="majorHAnsi" w:cs="Times New Roman"/>
                <w:color w:val="000000"/>
                <w:sz w:val="18"/>
                <w:szCs w:val="18"/>
                <w:lang w:val="en-GB"/>
              </w:rPr>
              <w:t xml:space="preserve">the </w:t>
            </w:r>
            <w:r w:rsidRPr="003D784C">
              <w:rPr>
                <w:rFonts w:asciiTheme="majorHAnsi" w:eastAsia="Times New Roman" w:hAnsiTheme="majorHAnsi" w:cs="Times New Roman"/>
                <w:color w:val="000000"/>
                <w:sz w:val="18"/>
                <w:szCs w:val="18"/>
                <w:lang w:val="en-GB"/>
              </w:rPr>
              <w:t xml:space="preserve">Zhambyl </w:t>
            </w:r>
            <w:r w:rsidR="009B41B8">
              <w:rPr>
                <w:rFonts w:asciiTheme="majorHAnsi" w:eastAsia="Times New Roman" w:hAnsiTheme="majorHAnsi" w:cs="Times New Roman"/>
                <w:color w:val="000000"/>
                <w:sz w:val="18"/>
                <w:szCs w:val="18"/>
                <w:lang w:val="en-GB"/>
              </w:rPr>
              <w:t>o</w:t>
            </w:r>
            <w:r w:rsidRPr="003D784C">
              <w:rPr>
                <w:rFonts w:asciiTheme="majorHAnsi" w:eastAsia="Times New Roman" w:hAnsiTheme="majorHAnsi" w:cs="Times New Roman"/>
                <w:color w:val="000000"/>
                <w:sz w:val="18"/>
                <w:szCs w:val="18"/>
                <w:lang w:val="en-GB"/>
              </w:rPr>
              <w:t>blast</w:t>
            </w:r>
          </w:p>
        </w:tc>
      </w:tr>
      <w:tr w:rsidR="005005E1" w:rsidRPr="0001163F" w14:paraId="4C846200" w14:textId="77777777" w:rsidTr="005005E1">
        <w:tc>
          <w:tcPr>
            <w:tcW w:w="2709" w:type="dxa"/>
            <w:tcBorders>
              <w:top w:val="nil"/>
              <w:left w:val="nil"/>
              <w:bottom w:val="nil"/>
              <w:right w:val="nil"/>
            </w:tcBorders>
            <w:shd w:val="clear" w:color="auto" w:fill="auto"/>
            <w:hideMark/>
          </w:tcPr>
          <w:p w14:paraId="42F1B581" w14:textId="1C09CC8D"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LLP "Elektro Set Story"</w:t>
            </w:r>
          </w:p>
        </w:tc>
        <w:tc>
          <w:tcPr>
            <w:tcW w:w="6031" w:type="dxa"/>
            <w:tcBorders>
              <w:top w:val="nil"/>
              <w:left w:val="nil"/>
              <w:bottom w:val="nil"/>
              <w:right w:val="nil"/>
            </w:tcBorders>
            <w:shd w:val="clear" w:color="auto" w:fill="auto"/>
            <w:hideMark/>
          </w:tcPr>
          <w:p w14:paraId="4DCCFFF6" w14:textId="71237F39"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 xml:space="preserve">Construction of the Balkhash </w:t>
            </w:r>
            <w:r w:rsidR="00480DB6">
              <w:rPr>
                <w:rFonts w:asciiTheme="majorHAnsi" w:eastAsia="Times New Roman" w:hAnsiTheme="majorHAnsi" w:cs="Times New Roman"/>
                <w:color w:val="000000"/>
                <w:sz w:val="18"/>
                <w:szCs w:val="18"/>
                <w:lang w:val="en-GB"/>
              </w:rPr>
              <w:t>wind farm</w:t>
            </w:r>
            <w:r w:rsidRPr="003D784C">
              <w:rPr>
                <w:rFonts w:asciiTheme="majorHAnsi" w:eastAsia="Times New Roman" w:hAnsiTheme="majorHAnsi" w:cs="Times New Roman"/>
                <w:color w:val="000000"/>
                <w:sz w:val="18"/>
                <w:szCs w:val="18"/>
                <w:lang w:val="en-GB"/>
              </w:rPr>
              <w:t xml:space="preserve"> with a capacity of 4.5 MW near the town of Balkhash, Karaganda region</w:t>
            </w:r>
          </w:p>
        </w:tc>
      </w:tr>
      <w:tr w:rsidR="005005E1" w:rsidRPr="0001163F" w14:paraId="67EBFBB9" w14:textId="77777777" w:rsidTr="005005E1">
        <w:tc>
          <w:tcPr>
            <w:tcW w:w="2709" w:type="dxa"/>
            <w:tcBorders>
              <w:top w:val="nil"/>
              <w:left w:val="nil"/>
              <w:bottom w:val="nil"/>
              <w:right w:val="nil"/>
            </w:tcBorders>
            <w:shd w:val="clear" w:color="auto" w:fill="auto"/>
            <w:hideMark/>
          </w:tcPr>
          <w:p w14:paraId="0DB0677B" w14:textId="77777777"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LLP "Vichi"</w:t>
            </w:r>
          </w:p>
        </w:tc>
        <w:tc>
          <w:tcPr>
            <w:tcW w:w="6031" w:type="dxa"/>
            <w:tcBorders>
              <w:top w:val="nil"/>
              <w:left w:val="nil"/>
              <w:bottom w:val="nil"/>
              <w:right w:val="nil"/>
            </w:tcBorders>
            <w:shd w:val="clear" w:color="auto" w:fill="auto"/>
            <w:hideMark/>
          </w:tcPr>
          <w:p w14:paraId="437E861E" w14:textId="37B4009F"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Construction of a wind farm with a capacity of 7 MW in the Sandyktau district of the Akmola region</w:t>
            </w:r>
          </w:p>
        </w:tc>
      </w:tr>
      <w:tr w:rsidR="005005E1" w:rsidRPr="0001163F" w14:paraId="4801F77C" w14:textId="77777777" w:rsidTr="000E2DC5">
        <w:tc>
          <w:tcPr>
            <w:tcW w:w="2709" w:type="dxa"/>
            <w:tcBorders>
              <w:top w:val="nil"/>
              <w:left w:val="nil"/>
              <w:right w:val="nil"/>
            </w:tcBorders>
            <w:shd w:val="clear" w:color="auto" w:fill="auto"/>
            <w:hideMark/>
          </w:tcPr>
          <w:p w14:paraId="6324C557" w14:textId="77777777"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LLP "Ventum Energy"</w:t>
            </w:r>
          </w:p>
        </w:tc>
        <w:tc>
          <w:tcPr>
            <w:tcW w:w="6031" w:type="dxa"/>
            <w:tcBorders>
              <w:top w:val="nil"/>
              <w:left w:val="nil"/>
              <w:right w:val="nil"/>
            </w:tcBorders>
            <w:shd w:val="clear" w:color="auto" w:fill="auto"/>
            <w:hideMark/>
          </w:tcPr>
          <w:p w14:paraId="14B39258" w14:textId="073138E0"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Construction of a wind farm with a capacity of 4.95 MW in the Zharma district of the East Kazakhstan region</w:t>
            </w:r>
          </w:p>
        </w:tc>
      </w:tr>
      <w:tr w:rsidR="005005E1" w:rsidRPr="0001163F" w14:paraId="069FEA00" w14:textId="77777777" w:rsidTr="000E2DC5">
        <w:tc>
          <w:tcPr>
            <w:tcW w:w="2709" w:type="dxa"/>
            <w:tcBorders>
              <w:top w:val="nil"/>
              <w:left w:val="nil"/>
              <w:right w:val="nil"/>
            </w:tcBorders>
            <w:shd w:val="clear" w:color="auto" w:fill="auto"/>
            <w:hideMark/>
          </w:tcPr>
          <w:p w14:paraId="0E802EC2" w14:textId="4A4861B9"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LLP "East</w:t>
            </w:r>
            <w:r w:rsidR="00421EB8">
              <w:rPr>
                <w:rFonts w:asciiTheme="majorHAnsi" w:eastAsia="Times New Roman" w:hAnsiTheme="majorHAnsi" w:cs="Times New Roman"/>
                <w:color w:val="000000"/>
                <w:sz w:val="18"/>
                <w:szCs w:val="18"/>
                <w:lang w:val="en-GB"/>
              </w:rPr>
              <w:t xml:space="preserve"> </w:t>
            </w:r>
            <w:r w:rsidRPr="003D784C">
              <w:rPr>
                <w:rFonts w:asciiTheme="majorHAnsi" w:eastAsia="Times New Roman" w:hAnsiTheme="majorHAnsi" w:cs="Times New Roman"/>
                <w:color w:val="000000"/>
                <w:sz w:val="18"/>
                <w:szCs w:val="18"/>
                <w:lang w:val="en-GB"/>
              </w:rPr>
              <w:t>Wind</w:t>
            </w:r>
            <w:r w:rsidR="00421EB8">
              <w:rPr>
                <w:rFonts w:asciiTheme="majorHAnsi" w:eastAsia="Times New Roman" w:hAnsiTheme="majorHAnsi" w:cs="Times New Roman"/>
                <w:color w:val="000000"/>
                <w:sz w:val="18"/>
                <w:szCs w:val="18"/>
                <w:lang w:val="en-GB"/>
              </w:rPr>
              <w:t xml:space="preserve"> </w:t>
            </w:r>
            <w:r w:rsidRPr="003D784C">
              <w:rPr>
                <w:rFonts w:asciiTheme="majorHAnsi" w:eastAsia="Times New Roman" w:hAnsiTheme="majorHAnsi" w:cs="Times New Roman"/>
                <w:color w:val="000000"/>
                <w:sz w:val="18"/>
                <w:szCs w:val="18"/>
                <w:lang w:val="en-GB"/>
              </w:rPr>
              <w:t>Energy"</w:t>
            </w:r>
          </w:p>
        </w:tc>
        <w:tc>
          <w:tcPr>
            <w:tcW w:w="6031" w:type="dxa"/>
            <w:tcBorders>
              <w:top w:val="nil"/>
              <w:left w:val="nil"/>
              <w:right w:val="nil"/>
            </w:tcBorders>
            <w:shd w:val="clear" w:color="auto" w:fill="auto"/>
            <w:hideMark/>
          </w:tcPr>
          <w:p w14:paraId="668E92BA" w14:textId="1BE35673" w:rsidR="005005E1" w:rsidRPr="003D784C" w:rsidRDefault="005005E1"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Construction of a wind farm with a capacity of 4.95 MW in the Zharma district of the East Kazakhstan region</w:t>
            </w:r>
          </w:p>
        </w:tc>
      </w:tr>
      <w:tr w:rsidR="00116E2B" w:rsidRPr="0001163F" w14:paraId="6E8CD10B" w14:textId="77777777" w:rsidTr="000E2DC5">
        <w:tc>
          <w:tcPr>
            <w:tcW w:w="2709" w:type="dxa"/>
            <w:tcBorders>
              <w:left w:val="nil"/>
              <w:bottom w:val="nil"/>
              <w:right w:val="nil"/>
            </w:tcBorders>
            <w:shd w:val="clear" w:color="auto" w:fill="auto"/>
          </w:tcPr>
          <w:p w14:paraId="6977B769" w14:textId="4251E3CF" w:rsidR="00116E2B" w:rsidRPr="003D784C" w:rsidRDefault="00116E2B"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LLP "Ivan Zenchenko"</w:t>
            </w:r>
          </w:p>
        </w:tc>
        <w:tc>
          <w:tcPr>
            <w:tcW w:w="6031" w:type="dxa"/>
            <w:tcBorders>
              <w:left w:val="nil"/>
              <w:bottom w:val="nil"/>
              <w:right w:val="nil"/>
            </w:tcBorders>
            <w:shd w:val="clear" w:color="auto" w:fill="auto"/>
          </w:tcPr>
          <w:p w14:paraId="30C41CAC" w14:textId="79D48FDC" w:rsidR="00116E2B" w:rsidRPr="003D784C" w:rsidRDefault="00116E2B"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 xml:space="preserve">Construction of a </w:t>
            </w:r>
            <w:r w:rsidR="00480DB6">
              <w:rPr>
                <w:rFonts w:asciiTheme="majorHAnsi" w:eastAsia="Times New Roman" w:hAnsiTheme="majorHAnsi" w:cs="Times New Roman"/>
                <w:color w:val="000000"/>
                <w:sz w:val="18"/>
                <w:szCs w:val="18"/>
                <w:lang w:val="en-GB"/>
              </w:rPr>
              <w:t>wind farm</w:t>
            </w:r>
            <w:r w:rsidRPr="003D784C">
              <w:rPr>
                <w:rFonts w:asciiTheme="majorHAnsi" w:eastAsia="Times New Roman" w:hAnsiTheme="majorHAnsi" w:cs="Times New Roman"/>
                <w:color w:val="000000"/>
                <w:sz w:val="18"/>
                <w:szCs w:val="18"/>
                <w:lang w:val="en-GB"/>
              </w:rPr>
              <w:t xml:space="preserve"> with a capacity of 2 MW in the vicinity of Novonikolskoye, Kyzylzhar </w:t>
            </w:r>
            <w:r w:rsidR="009B41B8">
              <w:rPr>
                <w:rFonts w:asciiTheme="majorHAnsi" w:eastAsia="Times New Roman" w:hAnsiTheme="majorHAnsi" w:cs="Times New Roman"/>
                <w:color w:val="000000"/>
                <w:sz w:val="18"/>
                <w:szCs w:val="18"/>
                <w:lang w:val="en-GB"/>
              </w:rPr>
              <w:t>d</w:t>
            </w:r>
            <w:r w:rsidRPr="003D784C">
              <w:rPr>
                <w:rFonts w:asciiTheme="majorHAnsi" w:eastAsia="Times New Roman" w:hAnsiTheme="majorHAnsi" w:cs="Times New Roman"/>
                <w:color w:val="000000"/>
                <w:sz w:val="18"/>
                <w:szCs w:val="18"/>
                <w:lang w:val="en-GB"/>
              </w:rPr>
              <w:t xml:space="preserve">istrict, North Kazakhstan </w:t>
            </w:r>
            <w:r w:rsidR="009B41B8">
              <w:rPr>
                <w:rFonts w:asciiTheme="majorHAnsi" w:eastAsia="Times New Roman" w:hAnsiTheme="majorHAnsi" w:cs="Times New Roman"/>
                <w:color w:val="000000"/>
                <w:sz w:val="18"/>
                <w:szCs w:val="18"/>
                <w:lang w:val="en-GB"/>
              </w:rPr>
              <w:t>r</w:t>
            </w:r>
            <w:r w:rsidRPr="003D784C">
              <w:rPr>
                <w:rFonts w:asciiTheme="majorHAnsi" w:eastAsia="Times New Roman" w:hAnsiTheme="majorHAnsi" w:cs="Times New Roman"/>
                <w:color w:val="000000"/>
                <w:sz w:val="18"/>
                <w:szCs w:val="18"/>
                <w:lang w:val="en-GB"/>
              </w:rPr>
              <w:t>egion</w:t>
            </w:r>
          </w:p>
        </w:tc>
      </w:tr>
      <w:tr w:rsidR="00116E2B" w:rsidRPr="0001163F" w14:paraId="6C7DFD0B" w14:textId="77777777" w:rsidTr="005005E1">
        <w:tc>
          <w:tcPr>
            <w:tcW w:w="2709" w:type="dxa"/>
            <w:tcBorders>
              <w:top w:val="nil"/>
              <w:left w:val="nil"/>
              <w:bottom w:val="nil"/>
              <w:right w:val="nil"/>
            </w:tcBorders>
            <w:shd w:val="clear" w:color="auto" w:fill="auto"/>
            <w:hideMark/>
          </w:tcPr>
          <w:p w14:paraId="1F935975" w14:textId="77777777" w:rsidR="00116E2B" w:rsidRPr="003D784C" w:rsidRDefault="00116E2B"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LLP "Jel Electric"</w:t>
            </w:r>
          </w:p>
        </w:tc>
        <w:tc>
          <w:tcPr>
            <w:tcW w:w="6031" w:type="dxa"/>
            <w:tcBorders>
              <w:top w:val="nil"/>
              <w:left w:val="nil"/>
              <w:bottom w:val="nil"/>
              <w:right w:val="nil"/>
            </w:tcBorders>
            <w:shd w:val="clear" w:color="auto" w:fill="auto"/>
            <w:hideMark/>
          </w:tcPr>
          <w:p w14:paraId="72DB9207" w14:textId="0E0CC030" w:rsidR="00116E2B" w:rsidRPr="003D784C" w:rsidRDefault="00116E2B"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Construction of a wind farm with a capacity of 50 MW in the Mendykarinsky district of the Kostanay region</w:t>
            </w:r>
          </w:p>
        </w:tc>
      </w:tr>
      <w:tr w:rsidR="00116E2B" w:rsidRPr="0001163F" w14:paraId="3E994FA7" w14:textId="77777777" w:rsidTr="005005E1">
        <w:tc>
          <w:tcPr>
            <w:tcW w:w="2709" w:type="dxa"/>
            <w:tcBorders>
              <w:top w:val="nil"/>
              <w:left w:val="nil"/>
              <w:bottom w:val="nil"/>
              <w:right w:val="nil"/>
            </w:tcBorders>
            <w:shd w:val="clear" w:color="auto" w:fill="auto"/>
            <w:hideMark/>
          </w:tcPr>
          <w:p w14:paraId="38617B6B" w14:textId="77777777" w:rsidR="00116E2B" w:rsidRPr="003D784C" w:rsidRDefault="00116E2B"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LLP "Ves Service"</w:t>
            </w:r>
          </w:p>
        </w:tc>
        <w:tc>
          <w:tcPr>
            <w:tcW w:w="6031" w:type="dxa"/>
            <w:tcBorders>
              <w:top w:val="nil"/>
              <w:left w:val="nil"/>
              <w:bottom w:val="nil"/>
              <w:right w:val="nil"/>
            </w:tcBorders>
            <w:shd w:val="clear" w:color="auto" w:fill="auto"/>
            <w:hideMark/>
          </w:tcPr>
          <w:p w14:paraId="0EC88B6B" w14:textId="182C895D" w:rsidR="00116E2B" w:rsidRPr="003D784C" w:rsidRDefault="00116E2B"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Construction of a 10 MW wind farm in the Karakiyansky district of the Mangystau region</w:t>
            </w:r>
          </w:p>
        </w:tc>
      </w:tr>
      <w:tr w:rsidR="00116E2B" w:rsidRPr="0001163F" w14:paraId="59ACD349" w14:textId="77777777" w:rsidTr="005005E1">
        <w:tc>
          <w:tcPr>
            <w:tcW w:w="2709" w:type="dxa"/>
            <w:tcBorders>
              <w:top w:val="nil"/>
              <w:left w:val="nil"/>
              <w:bottom w:val="nil"/>
              <w:right w:val="nil"/>
            </w:tcBorders>
            <w:shd w:val="clear" w:color="auto" w:fill="auto"/>
            <w:hideMark/>
          </w:tcPr>
          <w:p w14:paraId="1A9193F6" w14:textId="77777777" w:rsidR="00116E2B" w:rsidRPr="003D784C" w:rsidRDefault="00116E2B"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LLP "Alcor Energy"</w:t>
            </w:r>
          </w:p>
        </w:tc>
        <w:tc>
          <w:tcPr>
            <w:tcW w:w="6031" w:type="dxa"/>
            <w:tcBorders>
              <w:top w:val="nil"/>
              <w:left w:val="nil"/>
              <w:bottom w:val="nil"/>
              <w:right w:val="nil"/>
            </w:tcBorders>
            <w:shd w:val="clear" w:color="auto" w:fill="auto"/>
            <w:hideMark/>
          </w:tcPr>
          <w:p w14:paraId="5DE5F31F" w14:textId="7AA2890D" w:rsidR="00116E2B" w:rsidRPr="003D784C" w:rsidRDefault="00116E2B"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Construction of a wind farm with a capacity of 4.95 MW in the Rayymbek district of the Almaty region</w:t>
            </w:r>
          </w:p>
        </w:tc>
      </w:tr>
      <w:tr w:rsidR="00116E2B" w:rsidRPr="0001163F" w14:paraId="55368DCB" w14:textId="77777777" w:rsidTr="005005E1">
        <w:tc>
          <w:tcPr>
            <w:tcW w:w="2709" w:type="dxa"/>
            <w:tcBorders>
              <w:top w:val="nil"/>
              <w:left w:val="nil"/>
              <w:bottom w:val="nil"/>
              <w:right w:val="nil"/>
            </w:tcBorders>
            <w:shd w:val="clear" w:color="auto" w:fill="auto"/>
            <w:hideMark/>
          </w:tcPr>
          <w:p w14:paraId="56328E5B" w14:textId="77777777" w:rsidR="00116E2B" w:rsidRPr="003D784C" w:rsidRDefault="00116E2B"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LLP "Vostok Veter"</w:t>
            </w:r>
          </w:p>
        </w:tc>
        <w:tc>
          <w:tcPr>
            <w:tcW w:w="6031" w:type="dxa"/>
            <w:tcBorders>
              <w:top w:val="nil"/>
              <w:left w:val="nil"/>
              <w:bottom w:val="nil"/>
              <w:right w:val="nil"/>
            </w:tcBorders>
            <w:shd w:val="clear" w:color="auto" w:fill="auto"/>
            <w:hideMark/>
          </w:tcPr>
          <w:p w14:paraId="6C8C160B" w14:textId="285544F3" w:rsidR="00116E2B" w:rsidRPr="003D784C" w:rsidRDefault="00116E2B"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Construction of a 10 MW wind farm in the Raiymbek district of the Almaty region</w:t>
            </w:r>
          </w:p>
        </w:tc>
      </w:tr>
      <w:tr w:rsidR="00116E2B" w:rsidRPr="0001163F" w14:paraId="106D9BF9" w14:textId="77777777" w:rsidTr="005005E1">
        <w:tc>
          <w:tcPr>
            <w:tcW w:w="2709" w:type="dxa"/>
            <w:tcBorders>
              <w:top w:val="nil"/>
              <w:left w:val="nil"/>
              <w:bottom w:val="nil"/>
              <w:right w:val="nil"/>
            </w:tcBorders>
            <w:shd w:val="clear" w:color="auto" w:fill="auto"/>
            <w:hideMark/>
          </w:tcPr>
          <w:p w14:paraId="28EA90DF" w14:textId="77777777" w:rsidR="00116E2B" w:rsidRPr="003D784C" w:rsidRDefault="00116E2B"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LLP "Jel Electric"</w:t>
            </w:r>
          </w:p>
        </w:tc>
        <w:tc>
          <w:tcPr>
            <w:tcW w:w="6031" w:type="dxa"/>
            <w:tcBorders>
              <w:top w:val="nil"/>
              <w:left w:val="nil"/>
              <w:bottom w:val="nil"/>
              <w:right w:val="nil"/>
            </w:tcBorders>
            <w:shd w:val="clear" w:color="auto" w:fill="auto"/>
            <w:hideMark/>
          </w:tcPr>
          <w:p w14:paraId="49C4729C" w14:textId="721ADB3A" w:rsidR="00116E2B" w:rsidRPr="003D784C" w:rsidRDefault="00116E2B"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 xml:space="preserve">Construction of a wind farm with a capacity of 100 MW in </w:t>
            </w:r>
            <w:r w:rsidR="009B41B8">
              <w:rPr>
                <w:rFonts w:asciiTheme="majorHAnsi" w:eastAsia="Times New Roman" w:hAnsiTheme="majorHAnsi" w:cs="Times New Roman"/>
                <w:color w:val="000000"/>
                <w:sz w:val="18"/>
                <w:szCs w:val="18"/>
                <w:lang w:val="en-GB"/>
              </w:rPr>
              <w:t xml:space="preserve">the </w:t>
            </w:r>
            <w:r w:rsidRPr="003D784C">
              <w:rPr>
                <w:rFonts w:asciiTheme="majorHAnsi" w:eastAsia="Times New Roman" w:hAnsiTheme="majorHAnsi" w:cs="Times New Roman"/>
                <w:color w:val="000000"/>
                <w:sz w:val="18"/>
                <w:szCs w:val="18"/>
                <w:lang w:val="en-GB"/>
              </w:rPr>
              <w:t>Zerinda district of the Akmola region</w:t>
            </w:r>
          </w:p>
        </w:tc>
      </w:tr>
      <w:tr w:rsidR="00116E2B" w:rsidRPr="0001163F" w14:paraId="14D5130C" w14:textId="77777777" w:rsidTr="005005E1">
        <w:tc>
          <w:tcPr>
            <w:tcW w:w="2709" w:type="dxa"/>
            <w:tcBorders>
              <w:top w:val="nil"/>
              <w:left w:val="nil"/>
              <w:bottom w:val="nil"/>
              <w:right w:val="nil"/>
            </w:tcBorders>
            <w:shd w:val="clear" w:color="auto" w:fill="auto"/>
            <w:hideMark/>
          </w:tcPr>
          <w:p w14:paraId="58055601" w14:textId="77777777" w:rsidR="00116E2B" w:rsidRPr="003D784C" w:rsidRDefault="00116E2B"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lastRenderedPageBreak/>
              <w:t xml:space="preserve">LLP "Energo Trust" </w:t>
            </w:r>
          </w:p>
        </w:tc>
        <w:tc>
          <w:tcPr>
            <w:tcW w:w="6031" w:type="dxa"/>
            <w:tcBorders>
              <w:top w:val="nil"/>
              <w:left w:val="nil"/>
              <w:bottom w:val="nil"/>
              <w:right w:val="nil"/>
            </w:tcBorders>
            <w:shd w:val="clear" w:color="auto" w:fill="auto"/>
            <w:hideMark/>
          </w:tcPr>
          <w:p w14:paraId="5FC14731" w14:textId="0B594479" w:rsidR="00116E2B" w:rsidRPr="003D784C" w:rsidRDefault="00116E2B"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Construction of a wind farm with a capacity of 50 MW in</w:t>
            </w:r>
            <w:r w:rsidR="00375446">
              <w:rPr>
                <w:rFonts w:asciiTheme="majorHAnsi" w:eastAsia="Times New Roman" w:hAnsiTheme="majorHAnsi" w:cs="Times New Roman"/>
                <w:color w:val="000000"/>
                <w:sz w:val="18"/>
                <w:szCs w:val="18"/>
                <w:lang w:val="en-GB"/>
              </w:rPr>
              <w:t xml:space="preserve"> the</w:t>
            </w:r>
            <w:r w:rsidRPr="003D784C">
              <w:rPr>
                <w:rFonts w:asciiTheme="majorHAnsi" w:eastAsia="Times New Roman" w:hAnsiTheme="majorHAnsi" w:cs="Times New Roman"/>
                <w:color w:val="000000"/>
                <w:sz w:val="18"/>
                <w:szCs w:val="18"/>
                <w:lang w:val="en-GB"/>
              </w:rPr>
              <w:t xml:space="preserve"> Aiyrtau district of </w:t>
            </w:r>
            <w:r w:rsidR="00375446">
              <w:rPr>
                <w:rFonts w:asciiTheme="majorHAnsi" w:eastAsia="Times New Roman" w:hAnsiTheme="majorHAnsi" w:cs="Times New Roman"/>
                <w:color w:val="000000"/>
                <w:sz w:val="18"/>
                <w:szCs w:val="18"/>
                <w:lang w:val="en-GB"/>
              </w:rPr>
              <w:t xml:space="preserve">the </w:t>
            </w:r>
            <w:r w:rsidRPr="003D784C">
              <w:rPr>
                <w:rFonts w:asciiTheme="majorHAnsi" w:eastAsia="Times New Roman" w:hAnsiTheme="majorHAnsi" w:cs="Times New Roman"/>
                <w:color w:val="000000"/>
                <w:sz w:val="18"/>
                <w:szCs w:val="18"/>
                <w:lang w:val="en-GB"/>
              </w:rPr>
              <w:t>North Kazakhstan region</w:t>
            </w:r>
          </w:p>
        </w:tc>
      </w:tr>
      <w:tr w:rsidR="00116E2B" w:rsidRPr="0001163F" w14:paraId="6903F76E" w14:textId="77777777" w:rsidTr="005005E1">
        <w:tc>
          <w:tcPr>
            <w:tcW w:w="2709" w:type="dxa"/>
            <w:tcBorders>
              <w:top w:val="nil"/>
              <w:left w:val="nil"/>
              <w:bottom w:val="nil"/>
              <w:right w:val="nil"/>
            </w:tcBorders>
            <w:shd w:val="clear" w:color="auto" w:fill="auto"/>
            <w:hideMark/>
          </w:tcPr>
          <w:p w14:paraId="4D486A95" w14:textId="46112978" w:rsidR="00116E2B" w:rsidRPr="003D784C" w:rsidRDefault="00116E2B"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LLP "Shokparskaya Vetrovaya Electrostanciya"</w:t>
            </w:r>
          </w:p>
        </w:tc>
        <w:tc>
          <w:tcPr>
            <w:tcW w:w="6031" w:type="dxa"/>
            <w:tcBorders>
              <w:top w:val="nil"/>
              <w:left w:val="nil"/>
              <w:bottom w:val="nil"/>
              <w:right w:val="nil"/>
            </w:tcBorders>
            <w:shd w:val="clear" w:color="auto" w:fill="auto"/>
            <w:hideMark/>
          </w:tcPr>
          <w:p w14:paraId="6E2DAAF2" w14:textId="48FB6A8A" w:rsidR="00116E2B" w:rsidRPr="003D784C" w:rsidRDefault="00116E2B"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 xml:space="preserve">Construction of a wind farm with a capacity of 50 MW in </w:t>
            </w:r>
            <w:r w:rsidR="00375446">
              <w:rPr>
                <w:rFonts w:asciiTheme="majorHAnsi" w:eastAsia="Times New Roman" w:hAnsiTheme="majorHAnsi" w:cs="Times New Roman"/>
                <w:color w:val="000000"/>
                <w:sz w:val="18"/>
                <w:szCs w:val="18"/>
                <w:lang w:val="en-GB"/>
              </w:rPr>
              <w:t xml:space="preserve">the </w:t>
            </w:r>
            <w:r w:rsidRPr="003D784C">
              <w:rPr>
                <w:rFonts w:asciiTheme="majorHAnsi" w:eastAsia="Times New Roman" w:hAnsiTheme="majorHAnsi" w:cs="Times New Roman"/>
                <w:color w:val="000000"/>
                <w:sz w:val="18"/>
                <w:szCs w:val="18"/>
                <w:lang w:val="en-GB"/>
              </w:rPr>
              <w:t>Arshalynsky district of the Akmola region</w:t>
            </w:r>
          </w:p>
        </w:tc>
      </w:tr>
      <w:tr w:rsidR="00116E2B" w:rsidRPr="0001163F" w14:paraId="629BCC55" w14:textId="77777777" w:rsidTr="005005E1">
        <w:tc>
          <w:tcPr>
            <w:tcW w:w="2709" w:type="dxa"/>
            <w:tcBorders>
              <w:top w:val="nil"/>
              <w:left w:val="nil"/>
              <w:bottom w:val="nil"/>
              <w:right w:val="nil"/>
            </w:tcBorders>
            <w:shd w:val="clear" w:color="auto" w:fill="auto"/>
            <w:hideMark/>
          </w:tcPr>
          <w:p w14:paraId="583817FE" w14:textId="77777777" w:rsidR="00116E2B" w:rsidRPr="003D784C" w:rsidRDefault="00116E2B"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LLP "Investo"</w:t>
            </w:r>
          </w:p>
        </w:tc>
        <w:tc>
          <w:tcPr>
            <w:tcW w:w="6031" w:type="dxa"/>
            <w:tcBorders>
              <w:top w:val="nil"/>
              <w:left w:val="nil"/>
              <w:bottom w:val="nil"/>
              <w:right w:val="nil"/>
            </w:tcBorders>
            <w:shd w:val="clear" w:color="auto" w:fill="auto"/>
            <w:hideMark/>
          </w:tcPr>
          <w:p w14:paraId="7AFD4DBA" w14:textId="4241DF82" w:rsidR="00116E2B" w:rsidRPr="003D784C" w:rsidRDefault="00116E2B"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Construction of a wind farm with a capacity of 50 MW in the Glubokoe district of the East Kazakhstan region</w:t>
            </w:r>
          </w:p>
        </w:tc>
      </w:tr>
      <w:tr w:rsidR="00116E2B" w:rsidRPr="0001163F" w14:paraId="428F8FB3" w14:textId="77777777" w:rsidTr="005005E1">
        <w:tc>
          <w:tcPr>
            <w:tcW w:w="2709" w:type="dxa"/>
            <w:tcBorders>
              <w:top w:val="nil"/>
              <w:left w:val="nil"/>
              <w:bottom w:val="nil"/>
              <w:right w:val="nil"/>
            </w:tcBorders>
            <w:shd w:val="clear" w:color="auto" w:fill="auto"/>
            <w:hideMark/>
          </w:tcPr>
          <w:p w14:paraId="0DFACB26" w14:textId="77777777" w:rsidR="00116E2B" w:rsidRPr="003D784C" w:rsidRDefault="00116E2B"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LLP "Jel Electric"</w:t>
            </w:r>
          </w:p>
        </w:tc>
        <w:tc>
          <w:tcPr>
            <w:tcW w:w="6031" w:type="dxa"/>
            <w:tcBorders>
              <w:top w:val="nil"/>
              <w:left w:val="nil"/>
              <w:bottom w:val="nil"/>
              <w:right w:val="nil"/>
            </w:tcBorders>
            <w:shd w:val="clear" w:color="auto" w:fill="auto"/>
            <w:hideMark/>
          </w:tcPr>
          <w:p w14:paraId="6950245A" w14:textId="2F948856" w:rsidR="00116E2B" w:rsidRPr="003D784C" w:rsidRDefault="00116E2B"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Construction of a wind farm with a capacity of 50 MW in Shelek, Almaty region</w:t>
            </w:r>
          </w:p>
        </w:tc>
      </w:tr>
      <w:tr w:rsidR="00116E2B" w:rsidRPr="0001163F" w14:paraId="4CFBBCD9" w14:textId="77777777" w:rsidTr="005005E1">
        <w:tc>
          <w:tcPr>
            <w:tcW w:w="2709" w:type="dxa"/>
            <w:tcBorders>
              <w:top w:val="nil"/>
              <w:left w:val="nil"/>
              <w:bottom w:val="nil"/>
              <w:right w:val="nil"/>
            </w:tcBorders>
            <w:shd w:val="clear" w:color="auto" w:fill="auto"/>
            <w:hideMark/>
          </w:tcPr>
          <w:p w14:paraId="18889B4C" w14:textId="16A2B36F" w:rsidR="00116E2B" w:rsidRPr="003D784C" w:rsidRDefault="00116E2B"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 xml:space="preserve">LLP "Shokparskaya Vetrovaya </w:t>
            </w:r>
            <w:r w:rsidR="007927D2">
              <w:rPr>
                <w:rFonts w:asciiTheme="majorHAnsi" w:eastAsia="Times New Roman" w:hAnsiTheme="majorHAnsi" w:cs="Times New Roman"/>
                <w:color w:val="000000"/>
                <w:sz w:val="18"/>
                <w:szCs w:val="18"/>
                <w:lang w:val="en-GB"/>
              </w:rPr>
              <w:t>E</w:t>
            </w:r>
            <w:r w:rsidRPr="003D784C">
              <w:rPr>
                <w:rFonts w:asciiTheme="majorHAnsi" w:eastAsia="Times New Roman" w:hAnsiTheme="majorHAnsi" w:cs="Times New Roman"/>
                <w:color w:val="000000"/>
                <w:sz w:val="18"/>
                <w:szCs w:val="18"/>
                <w:lang w:val="en-GB"/>
              </w:rPr>
              <w:t>lectrostanciya"</w:t>
            </w:r>
          </w:p>
        </w:tc>
        <w:tc>
          <w:tcPr>
            <w:tcW w:w="6031" w:type="dxa"/>
            <w:tcBorders>
              <w:top w:val="nil"/>
              <w:left w:val="nil"/>
              <w:bottom w:val="nil"/>
              <w:right w:val="nil"/>
            </w:tcBorders>
            <w:shd w:val="clear" w:color="auto" w:fill="auto"/>
            <w:hideMark/>
          </w:tcPr>
          <w:p w14:paraId="4BBA8135" w14:textId="6A9FE953" w:rsidR="00116E2B" w:rsidRPr="003D784C" w:rsidRDefault="00116E2B"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 xml:space="preserve">Construction of </w:t>
            </w:r>
            <w:r w:rsidR="002525B9">
              <w:rPr>
                <w:rFonts w:asciiTheme="majorHAnsi" w:eastAsia="Times New Roman" w:hAnsiTheme="majorHAnsi" w:cs="Times New Roman"/>
                <w:color w:val="000000"/>
                <w:sz w:val="18"/>
                <w:szCs w:val="18"/>
                <w:lang w:val="en-GB"/>
              </w:rPr>
              <w:t xml:space="preserve">a </w:t>
            </w:r>
            <w:r w:rsidR="00480DB6">
              <w:rPr>
                <w:rFonts w:asciiTheme="majorHAnsi" w:eastAsia="Times New Roman" w:hAnsiTheme="majorHAnsi" w:cs="Times New Roman"/>
                <w:color w:val="000000"/>
                <w:sz w:val="18"/>
                <w:szCs w:val="18"/>
                <w:lang w:val="en-GB"/>
              </w:rPr>
              <w:t>wind farm</w:t>
            </w:r>
            <w:r w:rsidRPr="003D784C">
              <w:rPr>
                <w:rFonts w:asciiTheme="majorHAnsi" w:eastAsia="Times New Roman" w:hAnsiTheme="majorHAnsi" w:cs="Times New Roman"/>
                <w:color w:val="000000"/>
                <w:sz w:val="18"/>
                <w:szCs w:val="18"/>
                <w:lang w:val="en-GB"/>
              </w:rPr>
              <w:t xml:space="preserve"> with a capacity of 100</w:t>
            </w:r>
            <w:r w:rsidR="002525B9">
              <w:rPr>
                <w:rFonts w:asciiTheme="majorHAnsi" w:eastAsia="Times New Roman" w:hAnsiTheme="majorHAnsi" w:cs="Times New Roman"/>
                <w:color w:val="000000"/>
                <w:sz w:val="18"/>
                <w:szCs w:val="18"/>
                <w:lang w:val="en-GB"/>
              </w:rPr>
              <w:t xml:space="preserve"> </w:t>
            </w:r>
            <w:r w:rsidRPr="003D784C">
              <w:rPr>
                <w:rFonts w:asciiTheme="majorHAnsi" w:eastAsia="Times New Roman" w:hAnsiTheme="majorHAnsi" w:cs="Times New Roman"/>
                <w:color w:val="000000"/>
                <w:sz w:val="18"/>
                <w:szCs w:val="18"/>
                <w:lang w:val="en-GB"/>
              </w:rPr>
              <w:t>MW in</w:t>
            </w:r>
            <w:r w:rsidR="002525B9">
              <w:rPr>
                <w:rFonts w:asciiTheme="majorHAnsi" w:eastAsia="Times New Roman" w:hAnsiTheme="majorHAnsi" w:cs="Times New Roman"/>
                <w:color w:val="000000"/>
                <w:sz w:val="18"/>
                <w:szCs w:val="18"/>
                <w:lang w:val="en-GB"/>
              </w:rPr>
              <w:t xml:space="preserve"> the</w:t>
            </w:r>
            <w:r w:rsidRPr="003D784C">
              <w:rPr>
                <w:rFonts w:asciiTheme="majorHAnsi" w:eastAsia="Times New Roman" w:hAnsiTheme="majorHAnsi" w:cs="Times New Roman"/>
                <w:color w:val="000000"/>
                <w:sz w:val="18"/>
                <w:szCs w:val="18"/>
                <w:lang w:val="en-GB"/>
              </w:rPr>
              <w:t xml:space="preserve"> Jambyl oblast</w:t>
            </w:r>
          </w:p>
        </w:tc>
      </w:tr>
      <w:tr w:rsidR="00116E2B" w:rsidRPr="0001163F" w14:paraId="2FC50C63" w14:textId="77777777" w:rsidTr="005005E1">
        <w:tc>
          <w:tcPr>
            <w:tcW w:w="2709" w:type="dxa"/>
            <w:tcBorders>
              <w:top w:val="nil"/>
              <w:left w:val="nil"/>
              <w:bottom w:val="nil"/>
              <w:right w:val="nil"/>
            </w:tcBorders>
            <w:shd w:val="clear" w:color="auto" w:fill="auto"/>
            <w:hideMark/>
          </w:tcPr>
          <w:p w14:paraId="7088AE91" w14:textId="18EF5B4F" w:rsidR="00116E2B" w:rsidRPr="003D784C" w:rsidRDefault="00116E2B"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 xml:space="preserve">LLP "Shokparskaya Vetrovaya </w:t>
            </w:r>
            <w:r w:rsidR="007927D2">
              <w:rPr>
                <w:rFonts w:asciiTheme="majorHAnsi" w:eastAsia="Times New Roman" w:hAnsiTheme="majorHAnsi" w:cs="Times New Roman"/>
                <w:color w:val="000000"/>
                <w:sz w:val="18"/>
                <w:szCs w:val="18"/>
                <w:lang w:val="en-GB"/>
              </w:rPr>
              <w:t>E</w:t>
            </w:r>
            <w:r w:rsidRPr="003D784C">
              <w:rPr>
                <w:rFonts w:asciiTheme="majorHAnsi" w:eastAsia="Times New Roman" w:hAnsiTheme="majorHAnsi" w:cs="Times New Roman"/>
                <w:color w:val="000000"/>
                <w:sz w:val="18"/>
                <w:szCs w:val="18"/>
                <w:lang w:val="en-GB"/>
              </w:rPr>
              <w:t>lectrostanciya"</w:t>
            </w:r>
          </w:p>
        </w:tc>
        <w:tc>
          <w:tcPr>
            <w:tcW w:w="6031" w:type="dxa"/>
            <w:tcBorders>
              <w:top w:val="nil"/>
              <w:left w:val="nil"/>
              <w:bottom w:val="nil"/>
              <w:right w:val="nil"/>
            </w:tcBorders>
            <w:shd w:val="clear" w:color="auto" w:fill="auto"/>
            <w:hideMark/>
          </w:tcPr>
          <w:p w14:paraId="469DD36E" w14:textId="7F4F1E73" w:rsidR="00116E2B" w:rsidRPr="003D784C" w:rsidRDefault="00116E2B" w:rsidP="000E2DC5">
            <w:pPr>
              <w:spacing w:before="120" w:after="120"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Construction of a wind farm with a capacity of 100 MW in the Zhambyl region</w:t>
            </w:r>
          </w:p>
        </w:tc>
      </w:tr>
    </w:tbl>
    <w:p w14:paraId="501AA324" w14:textId="708527ED" w:rsidR="005005E1" w:rsidRPr="003D784C" w:rsidRDefault="005005E1" w:rsidP="007D2D3C">
      <w:pPr>
        <w:spacing w:line="240" w:lineRule="auto"/>
        <w:rPr>
          <w:rFonts w:asciiTheme="majorHAnsi" w:hAnsiTheme="majorHAnsi"/>
          <w:sz w:val="20"/>
          <w:szCs w:val="20"/>
          <w:lang w:val="en-GB"/>
        </w:rPr>
      </w:pPr>
    </w:p>
    <w:p w14:paraId="3F599C6B" w14:textId="77777777" w:rsidR="000E2DC5" w:rsidRPr="003D784C" w:rsidRDefault="000E2DC5" w:rsidP="007D2D3C">
      <w:pPr>
        <w:spacing w:line="240" w:lineRule="auto"/>
        <w:rPr>
          <w:rFonts w:asciiTheme="majorHAnsi" w:hAnsiTheme="majorHAnsi"/>
          <w:sz w:val="20"/>
          <w:szCs w:val="20"/>
          <w:lang w:val="en-GB"/>
        </w:rPr>
      </w:pPr>
    </w:p>
    <w:p w14:paraId="10D86432" w14:textId="36BC6909" w:rsidR="005005E1" w:rsidRPr="003D784C" w:rsidRDefault="00116E2B" w:rsidP="007D2D3C">
      <w:pPr>
        <w:spacing w:line="240" w:lineRule="auto"/>
        <w:jc w:val="center"/>
        <w:rPr>
          <w:rFonts w:asciiTheme="majorHAnsi" w:hAnsiTheme="majorHAnsi"/>
          <w:b/>
          <w:szCs w:val="20"/>
          <w:lang w:val="en-GB"/>
        </w:rPr>
      </w:pPr>
      <w:r w:rsidRPr="003D784C">
        <w:rPr>
          <w:rFonts w:asciiTheme="majorHAnsi" w:hAnsiTheme="majorHAnsi"/>
          <w:b/>
          <w:szCs w:val="20"/>
          <w:lang w:val="en-GB"/>
        </w:rPr>
        <w:t>Kyrgyzstan</w:t>
      </w:r>
    </w:p>
    <w:p w14:paraId="2D8DDD9A" w14:textId="716E3517" w:rsidR="009967B9" w:rsidRPr="00B05BA4" w:rsidRDefault="00480DB6" w:rsidP="000E2DC5">
      <w:pPr>
        <w:pBdr>
          <w:top w:val="single" w:sz="4" w:space="1" w:color="auto"/>
          <w:bottom w:val="single" w:sz="4" w:space="1" w:color="auto"/>
        </w:pBdr>
        <w:spacing w:line="240" w:lineRule="auto"/>
        <w:jc w:val="center"/>
        <w:rPr>
          <w:rFonts w:asciiTheme="majorHAnsi" w:eastAsiaTheme="minorEastAsia" w:hAnsiTheme="majorHAnsi" w:cs="AppleSystemUIFont"/>
          <w:b/>
          <w:sz w:val="18"/>
          <w:szCs w:val="18"/>
          <w:lang w:val="en-GB" w:eastAsia="zh-CN"/>
        </w:rPr>
      </w:pPr>
      <w:r w:rsidRPr="00B05BA4">
        <w:rPr>
          <w:rFonts w:asciiTheme="majorHAnsi" w:eastAsia="Times New Roman" w:hAnsiTheme="majorHAnsi" w:cs="Times New Roman"/>
          <w:bCs/>
          <w:color w:val="000000"/>
          <w:sz w:val="18"/>
          <w:szCs w:val="18"/>
          <w:lang w:val="en-GB"/>
        </w:rPr>
        <w:t xml:space="preserve">We are not aware of any </w:t>
      </w:r>
      <w:r w:rsidR="009967B9" w:rsidRPr="00B05BA4">
        <w:rPr>
          <w:rFonts w:asciiTheme="majorHAnsi" w:eastAsia="Times New Roman" w:hAnsiTheme="majorHAnsi" w:cs="Times New Roman"/>
          <w:bCs/>
          <w:color w:val="000000"/>
          <w:sz w:val="18"/>
          <w:szCs w:val="18"/>
          <w:lang w:val="en-GB"/>
        </w:rPr>
        <w:t xml:space="preserve">planned wind </w:t>
      </w:r>
      <w:r w:rsidRPr="00B05BA4">
        <w:rPr>
          <w:rFonts w:asciiTheme="majorHAnsi" w:eastAsia="Times New Roman" w:hAnsiTheme="majorHAnsi" w:cs="Times New Roman"/>
          <w:bCs/>
          <w:color w:val="000000"/>
          <w:sz w:val="18"/>
          <w:szCs w:val="18"/>
          <w:lang w:val="en-GB"/>
        </w:rPr>
        <w:t xml:space="preserve">farms </w:t>
      </w:r>
      <w:r w:rsidR="009967B9" w:rsidRPr="00B05BA4">
        <w:rPr>
          <w:rFonts w:asciiTheme="majorHAnsi" w:eastAsia="Times New Roman" w:hAnsiTheme="majorHAnsi" w:cs="Times New Roman"/>
          <w:bCs/>
          <w:color w:val="000000"/>
          <w:sz w:val="18"/>
          <w:szCs w:val="18"/>
          <w:lang w:val="en-GB"/>
        </w:rPr>
        <w:t xml:space="preserve">in Kyrgyzstan </w:t>
      </w:r>
      <w:r w:rsidRPr="00B05BA4">
        <w:rPr>
          <w:rFonts w:asciiTheme="majorHAnsi" w:eastAsia="Times New Roman" w:hAnsiTheme="majorHAnsi" w:cs="Times New Roman"/>
          <w:bCs/>
          <w:color w:val="000000"/>
          <w:sz w:val="18"/>
          <w:szCs w:val="18"/>
          <w:lang w:val="en-GB"/>
        </w:rPr>
        <w:t>at the current time</w:t>
      </w:r>
      <w:r w:rsidR="00BD634C" w:rsidRPr="00B05BA4">
        <w:rPr>
          <w:rFonts w:asciiTheme="majorHAnsi" w:eastAsia="Times New Roman" w:hAnsiTheme="majorHAnsi" w:cs="Times New Roman"/>
          <w:bCs/>
          <w:color w:val="000000"/>
          <w:sz w:val="18"/>
          <w:szCs w:val="18"/>
          <w:lang w:val="en-GB"/>
        </w:rPr>
        <w:t>.</w:t>
      </w:r>
    </w:p>
    <w:p w14:paraId="795FE395" w14:textId="77777777" w:rsidR="0093057F" w:rsidRPr="003D784C" w:rsidRDefault="0093057F" w:rsidP="0093057F">
      <w:pPr>
        <w:spacing w:line="240" w:lineRule="auto"/>
        <w:jc w:val="center"/>
        <w:rPr>
          <w:rFonts w:asciiTheme="majorHAnsi" w:hAnsiTheme="majorHAnsi"/>
          <w:b/>
          <w:szCs w:val="20"/>
          <w:lang w:val="en-GB"/>
        </w:rPr>
      </w:pPr>
    </w:p>
    <w:p w14:paraId="6EAAD080" w14:textId="77777777" w:rsidR="0093057F" w:rsidRPr="003D784C" w:rsidRDefault="0093057F" w:rsidP="0093057F">
      <w:pPr>
        <w:spacing w:line="240" w:lineRule="auto"/>
        <w:jc w:val="center"/>
        <w:rPr>
          <w:rFonts w:asciiTheme="majorHAnsi" w:hAnsiTheme="majorHAnsi"/>
          <w:b/>
          <w:szCs w:val="20"/>
          <w:lang w:val="en-GB"/>
        </w:rPr>
      </w:pPr>
    </w:p>
    <w:p w14:paraId="60638B7A" w14:textId="68717E24" w:rsidR="0093057F" w:rsidRPr="003D784C" w:rsidRDefault="0093057F" w:rsidP="0093057F">
      <w:pPr>
        <w:spacing w:line="240" w:lineRule="auto"/>
        <w:jc w:val="center"/>
        <w:rPr>
          <w:rFonts w:asciiTheme="majorHAnsi" w:hAnsiTheme="majorHAnsi"/>
          <w:b/>
          <w:szCs w:val="20"/>
          <w:lang w:val="en-GB"/>
        </w:rPr>
      </w:pPr>
      <w:r w:rsidRPr="003D784C">
        <w:rPr>
          <w:rFonts w:asciiTheme="majorHAnsi" w:hAnsiTheme="majorHAnsi"/>
          <w:b/>
          <w:szCs w:val="20"/>
          <w:lang w:val="en-GB"/>
        </w:rPr>
        <w:t>Tajikistan</w:t>
      </w:r>
    </w:p>
    <w:p w14:paraId="7244CFA9" w14:textId="2BF79A89" w:rsidR="00480DB6" w:rsidRPr="00B05BA4" w:rsidRDefault="00480DB6" w:rsidP="00480DB6">
      <w:pPr>
        <w:pBdr>
          <w:top w:val="single" w:sz="4" w:space="1" w:color="auto"/>
          <w:bottom w:val="single" w:sz="4" w:space="1" w:color="auto"/>
        </w:pBdr>
        <w:spacing w:line="240" w:lineRule="auto"/>
        <w:jc w:val="center"/>
        <w:rPr>
          <w:rFonts w:asciiTheme="majorHAnsi" w:eastAsiaTheme="minorEastAsia" w:hAnsiTheme="majorHAnsi" w:cs="AppleSystemUIFont"/>
          <w:b/>
          <w:sz w:val="18"/>
          <w:szCs w:val="18"/>
          <w:lang w:val="en-GB" w:eastAsia="zh-CN"/>
        </w:rPr>
      </w:pPr>
      <w:r w:rsidRPr="00B05BA4">
        <w:rPr>
          <w:rFonts w:asciiTheme="majorHAnsi" w:eastAsia="Times New Roman" w:hAnsiTheme="majorHAnsi" w:cs="Times New Roman"/>
          <w:bCs/>
          <w:color w:val="000000"/>
          <w:sz w:val="18"/>
          <w:szCs w:val="18"/>
          <w:lang w:val="en-GB"/>
        </w:rPr>
        <w:t>We are not aware of any planned wind farms in Kyrgyzstan at the current time</w:t>
      </w:r>
      <w:r w:rsidR="00BD634C" w:rsidRPr="00B05BA4">
        <w:rPr>
          <w:rFonts w:asciiTheme="majorHAnsi" w:eastAsia="Times New Roman" w:hAnsiTheme="majorHAnsi" w:cs="Times New Roman"/>
          <w:bCs/>
          <w:color w:val="000000"/>
          <w:sz w:val="18"/>
          <w:szCs w:val="18"/>
          <w:lang w:val="en-GB"/>
        </w:rPr>
        <w:t>.</w:t>
      </w:r>
    </w:p>
    <w:p w14:paraId="53E94301" w14:textId="6BD28F4F" w:rsidR="00116E2B" w:rsidRPr="003D784C" w:rsidRDefault="00116E2B" w:rsidP="007D2D3C">
      <w:pPr>
        <w:spacing w:line="240" w:lineRule="auto"/>
        <w:rPr>
          <w:rFonts w:asciiTheme="majorHAnsi" w:hAnsiTheme="majorHAnsi"/>
          <w:sz w:val="20"/>
          <w:szCs w:val="20"/>
          <w:lang w:val="en-GB"/>
        </w:rPr>
      </w:pPr>
    </w:p>
    <w:p w14:paraId="07D0ACC2" w14:textId="77777777" w:rsidR="000E2DC5" w:rsidRPr="003D784C" w:rsidRDefault="000E2DC5" w:rsidP="007D2D3C">
      <w:pPr>
        <w:spacing w:line="240" w:lineRule="auto"/>
        <w:rPr>
          <w:rFonts w:asciiTheme="majorHAnsi" w:hAnsiTheme="majorHAnsi"/>
          <w:sz w:val="20"/>
          <w:szCs w:val="20"/>
          <w:lang w:val="en-GB"/>
        </w:rPr>
      </w:pPr>
    </w:p>
    <w:p w14:paraId="7A8F5644" w14:textId="19C1D7AC" w:rsidR="009967B9" w:rsidRPr="003D784C" w:rsidRDefault="009967B9" w:rsidP="007D2D3C">
      <w:pPr>
        <w:spacing w:line="240" w:lineRule="auto"/>
        <w:jc w:val="center"/>
        <w:rPr>
          <w:rFonts w:asciiTheme="majorHAnsi" w:hAnsiTheme="majorHAnsi"/>
          <w:b/>
          <w:szCs w:val="20"/>
          <w:lang w:val="en-GB"/>
        </w:rPr>
      </w:pPr>
      <w:r w:rsidRPr="003D784C">
        <w:rPr>
          <w:rFonts w:asciiTheme="majorHAnsi" w:hAnsiTheme="majorHAnsi"/>
          <w:b/>
          <w:szCs w:val="20"/>
          <w:lang w:val="en-GB"/>
        </w:rPr>
        <w:t>Turkmenistan</w:t>
      </w:r>
    </w:p>
    <w:p w14:paraId="3A61C277" w14:textId="54F031E4" w:rsidR="00480DB6" w:rsidRPr="00B05BA4" w:rsidRDefault="00480DB6" w:rsidP="00480DB6">
      <w:pPr>
        <w:pBdr>
          <w:top w:val="single" w:sz="4" w:space="1" w:color="auto"/>
          <w:bottom w:val="single" w:sz="4" w:space="1" w:color="auto"/>
        </w:pBdr>
        <w:spacing w:line="240" w:lineRule="auto"/>
        <w:jc w:val="center"/>
        <w:rPr>
          <w:rFonts w:asciiTheme="majorHAnsi" w:eastAsiaTheme="minorEastAsia" w:hAnsiTheme="majorHAnsi" w:cs="AppleSystemUIFont"/>
          <w:b/>
          <w:sz w:val="18"/>
          <w:szCs w:val="18"/>
          <w:lang w:val="en-GB" w:eastAsia="zh-CN"/>
        </w:rPr>
      </w:pPr>
      <w:r w:rsidRPr="00B05BA4">
        <w:rPr>
          <w:rFonts w:asciiTheme="majorHAnsi" w:eastAsia="Times New Roman" w:hAnsiTheme="majorHAnsi" w:cs="Times New Roman"/>
          <w:bCs/>
          <w:color w:val="000000"/>
          <w:sz w:val="18"/>
          <w:szCs w:val="18"/>
          <w:lang w:val="en-GB"/>
        </w:rPr>
        <w:t>We are not aware of any planned wind farms in Kyrgyzstan at the current time</w:t>
      </w:r>
      <w:r w:rsidR="00BD634C" w:rsidRPr="00B05BA4">
        <w:rPr>
          <w:rFonts w:asciiTheme="majorHAnsi" w:eastAsia="Times New Roman" w:hAnsiTheme="majorHAnsi" w:cs="Times New Roman"/>
          <w:bCs/>
          <w:color w:val="000000"/>
          <w:sz w:val="18"/>
          <w:szCs w:val="18"/>
          <w:lang w:val="en-GB"/>
        </w:rPr>
        <w:t>.</w:t>
      </w:r>
    </w:p>
    <w:p w14:paraId="51E055A4" w14:textId="6B80470C" w:rsidR="009967B9" w:rsidRPr="003D784C" w:rsidRDefault="009967B9" w:rsidP="007D2D3C">
      <w:pPr>
        <w:spacing w:line="240" w:lineRule="auto"/>
        <w:rPr>
          <w:rFonts w:asciiTheme="majorHAnsi" w:eastAsia="Times New Roman" w:hAnsiTheme="majorHAnsi" w:cs="Times New Roman"/>
          <w:bCs/>
          <w:color w:val="000000"/>
          <w:szCs w:val="18"/>
          <w:lang w:val="en-GB"/>
        </w:rPr>
      </w:pPr>
    </w:p>
    <w:p w14:paraId="4F9C32E5" w14:textId="77777777" w:rsidR="000E2DC5" w:rsidRPr="003D784C" w:rsidRDefault="000E2DC5" w:rsidP="007D2D3C">
      <w:pPr>
        <w:spacing w:line="240" w:lineRule="auto"/>
        <w:rPr>
          <w:rFonts w:asciiTheme="majorHAnsi" w:eastAsia="Times New Roman" w:hAnsiTheme="majorHAnsi" w:cs="Times New Roman"/>
          <w:bCs/>
          <w:color w:val="000000"/>
          <w:szCs w:val="18"/>
          <w:lang w:val="en-GB"/>
        </w:rPr>
      </w:pPr>
    </w:p>
    <w:p w14:paraId="26426426" w14:textId="4560367E" w:rsidR="009967B9" w:rsidRPr="003D784C" w:rsidRDefault="009967B9" w:rsidP="007D2D3C">
      <w:pPr>
        <w:spacing w:line="240" w:lineRule="auto"/>
        <w:jc w:val="center"/>
        <w:rPr>
          <w:rFonts w:asciiTheme="majorHAnsi" w:eastAsia="Times New Roman" w:hAnsiTheme="majorHAnsi" w:cs="Times New Roman"/>
          <w:b/>
          <w:bCs/>
          <w:color w:val="000000"/>
          <w:szCs w:val="18"/>
          <w:lang w:val="en-GB"/>
        </w:rPr>
      </w:pPr>
      <w:r w:rsidRPr="003D784C">
        <w:rPr>
          <w:rFonts w:asciiTheme="majorHAnsi" w:eastAsia="Times New Roman" w:hAnsiTheme="majorHAnsi" w:cs="Times New Roman"/>
          <w:b/>
          <w:bCs/>
          <w:color w:val="000000"/>
          <w:szCs w:val="18"/>
          <w:lang w:val="en-GB"/>
        </w:rPr>
        <w:t>Uzbekistan</w:t>
      </w:r>
    </w:p>
    <w:tbl>
      <w:tblPr>
        <w:tblW w:w="8740" w:type="dxa"/>
        <w:tblInd w:w="93" w:type="dxa"/>
        <w:tblLook w:val="04A0" w:firstRow="1" w:lastRow="0" w:firstColumn="1" w:lastColumn="0" w:noHBand="0" w:noVBand="1"/>
      </w:tblPr>
      <w:tblGrid>
        <w:gridCol w:w="2709"/>
        <w:gridCol w:w="6031"/>
      </w:tblGrid>
      <w:tr w:rsidR="009967B9" w:rsidRPr="001C5754" w14:paraId="1EC49659" w14:textId="77777777" w:rsidTr="00401C88">
        <w:tc>
          <w:tcPr>
            <w:tcW w:w="2709" w:type="dxa"/>
            <w:tcBorders>
              <w:top w:val="single" w:sz="4" w:space="0" w:color="auto"/>
              <w:left w:val="nil"/>
              <w:bottom w:val="double" w:sz="4" w:space="0" w:color="auto"/>
              <w:right w:val="nil"/>
            </w:tcBorders>
            <w:shd w:val="clear" w:color="auto" w:fill="auto"/>
          </w:tcPr>
          <w:p w14:paraId="14094016" w14:textId="77777777" w:rsidR="009967B9" w:rsidRPr="003D784C" w:rsidRDefault="009967B9" w:rsidP="007D2D3C">
            <w:pPr>
              <w:spacing w:line="240" w:lineRule="auto"/>
              <w:jc w:val="center"/>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b/>
                <w:color w:val="000000"/>
                <w:sz w:val="18"/>
                <w:szCs w:val="18"/>
                <w:lang w:val="en-GB"/>
              </w:rPr>
              <w:t>Name</w:t>
            </w:r>
          </w:p>
        </w:tc>
        <w:tc>
          <w:tcPr>
            <w:tcW w:w="6031" w:type="dxa"/>
            <w:tcBorders>
              <w:top w:val="single" w:sz="4" w:space="0" w:color="auto"/>
              <w:left w:val="nil"/>
              <w:bottom w:val="double" w:sz="4" w:space="0" w:color="auto"/>
              <w:right w:val="nil"/>
            </w:tcBorders>
            <w:shd w:val="clear" w:color="auto" w:fill="auto"/>
          </w:tcPr>
          <w:p w14:paraId="41EC3BF2" w14:textId="77777777" w:rsidR="009967B9" w:rsidRPr="003D784C" w:rsidRDefault="009967B9" w:rsidP="007D2D3C">
            <w:pPr>
              <w:spacing w:line="240" w:lineRule="auto"/>
              <w:jc w:val="center"/>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b/>
                <w:color w:val="000000"/>
                <w:sz w:val="18"/>
                <w:szCs w:val="18"/>
                <w:lang w:val="en-GB"/>
              </w:rPr>
              <w:t>Description</w:t>
            </w:r>
          </w:p>
        </w:tc>
      </w:tr>
      <w:tr w:rsidR="009967B9" w:rsidRPr="0001163F" w14:paraId="3335DD66" w14:textId="77777777" w:rsidTr="00401C88">
        <w:tc>
          <w:tcPr>
            <w:tcW w:w="2709" w:type="dxa"/>
            <w:tcBorders>
              <w:top w:val="double" w:sz="4" w:space="0" w:color="auto"/>
              <w:left w:val="nil"/>
              <w:bottom w:val="nil"/>
              <w:right w:val="nil"/>
            </w:tcBorders>
            <w:shd w:val="clear" w:color="auto" w:fill="auto"/>
          </w:tcPr>
          <w:p w14:paraId="76C8893A" w14:textId="1439E109" w:rsidR="009967B9" w:rsidRPr="003D784C" w:rsidRDefault="007C614D" w:rsidP="007D2D3C">
            <w:pPr>
              <w:spacing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100</w:t>
            </w:r>
            <w:r w:rsidR="00B7665E">
              <w:rPr>
                <w:rFonts w:asciiTheme="majorHAnsi" w:eastAsia="Times New Roman" w:hAnsiTheme="majorHAnsi" w:cs="Times New Roman"/>
                <w:color w:val="000000"/>
                <w:sz w:val="18"/>
                <w:szCs w:val="18"/>
                <w:lang w:val="en-GB"/>
              </w:rPr>
              <w:t xml:space="preserve"> </w:t>
            </w:r>
            <w:r w:rsidR="009967B9" w:rsidRPr="003D784C">
              <w:rPr>
                <w:rFonts w:asciiTheme="majorHAnsi" w:eastAsia="Times New Roman" w:hAnsiTheme="majorHAnsi" w:cs="Times New Roman"/>
                <w:color w:val="000000"/>
                <w:sz w:val="18"/>
                <w:szCs w:val="18"/>
                <w:lang w:val="en-GB"/>
              </w:rPr>
              <w:t xml:space="preserve">MW </w:t>
            </w:r>
            <w:r w:rsidR="00480DB6">
              <w:rPr>
                <w:rFonts w:asciiTheme="majorHAnsi" w:eastAsia="Times New Roman" w:hAnsiTheme="majorHAnsi" w:cs="Times New Roman"/>
                <w:color w:val="000000"/>
                <w:sz w:val="18"/>
                <w:szCs w:val="18"/>
                <w:lang w:val="en-GB"/>
              </w:rPr>
              <w:t xml:space="preserve">wind farm </w:t>
            </w:r>
            <w:r w:rsidRPr="003D784C">
              <w:rPr>
                <w:rFonts w:asciiTheme="majorHAnsi" w:eastAsia="Times New Roman" w:hAnsiTheme="majorHAnsi" w:cs="Times New Roman"/>
                <w:color w:val="000000"/>
                <w:sz w:val="18"/>
                <w:szCs w:val="18"/>
                <w:lang w:val="en-GB"/>
              </w:rPr>
              <w:t xml:space="preserve">in </w:t>
            </w:r>
            <w:r w:rsidR="00B7665E">
              <w:rPr>
                <w:rFonts w:asciiTheme="majorHAnsi" w:eastAsia="Times New Roman" w:hAnsiTheme="majorHAnsi" w:cs="Times New Roman"/>
                <w:color w:val="000000"/>
                <w:sz w:val="18"/>
                <w:szCs w:val="18"/>
                <w:lang w:val="en-GB"/>
              </w:rPr>
              <w:t xml:space="preserve">the </w:t>
            </w:r>
            <w:r w:rsidRPr="003D784C">
              <w:rPr>
                <w:rFonts w:asciiTheme="majorHAnsi" w:eastAsia="Times New Roman" w:hAnsiTheme="majorHAnsi" w:cs="Times New Roman"/>
                <w:color w:val="000000"/>
                <w:sz w:val="18"/>
                <w:szCs w:val="18"/>
                <w:lang w:val="en-GB"/>
              </w:rPr>
              <w:t xml:space="preserve">Zarafshan district of </w:t>
            </w:r>
            <w:r w:rsidR="00B7665E">
              <w:rPr>
                <w:rFonts w:asciiTheme="majorHAnsi" w:eastAsia="Times New Roman" w:hAnsiTheme="majorHAnsi" w:cs="Times New Roman"/>
                <w:color w:val="000000"/>
                <w:sz w:val="18"/>
                <w:szCs w:val="18"/>
                <w:lang w:val="en-GB"/>
              </w:rPr>
              <w:t xml:space="preserve">the </w:t>
            </w:r>
            <w:r w:rsidRPr="003D784C">
              <w:rPr>
                <w:rFonts w:asciiTheme="majorHAnsi" w:eastAsia="Times New Roman" w:hAnsiTheme="majorHAnsi" w:cs="Times New Roman"/>
                <w:color w:val="000000"/>
                <w:sz w:val="18"/>
                <w:szCs w:val="18"/>
                <w:lang w:val="en-GB"/>
              </w:rPr>
              <w:t>Navoi region</w:t>
            </w:r>
          </w:p>
        </w:tc>
        <w:tc>
          <w:tcPr>
            <w:tcW w:w="6031" w:type="dxa"/>
            <w:tcBorders>
              <w:top w:val="double" w:sz="4" w:space="0" w:color="auto"/>
              <w:left w:val="nil"/>
              <w:bottom w:val="nil"/>
              <w:right w:val="nil"/>
            </w:tcBorders>
            <w:shd w:val="clear" w:color="auto" w:fill="auto"/>
          </w:tcPr>
          <w:p w14:paraId="06457F6B" w14:textId="0B7AC554" w:rsidR="009967B9" w:rsidRPr="003D784C" w:rsidRDefault="009967B9" w:rsidP="007D2D3C">
            <w:pPr>
              <w:spacing w:line="240" w:lineRule="auto"/>
              <w:jc w:val="left"/>
              <w:rPr>
                <w:rFonts w:asciiTheme="majorHAnsi" w:eastAsia="Times New Roman" w:hAnsiTheme="majorHAnsi" w:cs="Times New Roman"/>
                <w:color w:val="000000"/>
                <w:sz w:val="18"/>
                <w:szCs w:val="18"/>
                <w:lang w:val="en-GB"/>
              </w:rPr>
            </w:pPr>
            <w:r w:rsidRPr="003D784C">
              <w:rPr>
                <w:rFonts w:asciiTheme="majorHAnsi" w:eastAsia="Times New Roman" w:hAnsiTheme="majorHAnsi" w:cs="Times New Roman"/>
                <w:color w:val="000000"/>
                <w:sz w:val="18"/>
                <w:szCs w:val="18"/>
                <w:lang w:val="en-GB"/>
              </w:rPr>
              <w:t xml:space="preserve">Construction of a </w:t>
            </w:r>
            <w:r w:rsidR="00480DB6">
              <w:rPr>
                <w:rFonts w:asciiTheme="majorHAnsi" w:eastAsia="Times New Roman" w:hAnsiTheme="majorHAnsi" w:cs="Times New Roman"/>
                <w:color w:val="000000"/>
                <w:sz w:val="18"/>
                <w:szCs w:val="18"/>
                <w:lang w:val="en-GB"/>
              </w:rPr>
              <w:t>wind farm</w:t>
            </w:r>
            <w:r w:rsidR="00480DB6" w:rsidRPr="003D784C">
              <w:rPr>
                <w:rFonts w:asciiTheme="majorHAnsi" w:eastAsia="Times New Roman" w:hAnsiTheme="majorHAnsi" w:cs="Times New Roman"/>
                <w:color w:val="000000"/>
                <w:sz w:val="18"/>
                <w:szCs w:val="18"/>
                <w:lang w:val="en-GB"/>
              </w:rPr>
              <w:t xml:space="preserve"> </w:t>
            </w:r>
            <w:r w:rsidRPr="003D784C">
              <w:rPr>
                <w:rFonts w:asciiTheme="majorHAnsi" w:eastAsia="Times New Roman" w:hAnsiTheme="majorHAnsi" w:cs="Times New Roman"/>
                <w:color w:val="000000"/>
                <w:sz w:val="18"/>
                <w:szCs w:val="18"/>
                <w:lang w:val="en-GB"/>
              </w:rPr>
              <w:t>with a capacity of 100 MW</w:t>
            </w:r>
            <w:r w:rsidR="007927D2">
              <w:rPr>
                <w:rFonts w:asciiTheme="majorHAnsi" w:eastAsia="Times New Roman" w:hAnsiTheme="majorHAnsi" w:cs="Times New Roman"/>
                <w:color w:val="000000"/>
                <w:sz w:val="18"/>
                <w:szCs w:val="18"/>
                <w:lang w:val="en-GB"/>
              </w:rPr>
              <w:t>,</w:t>
            </w:r>
            <w:r w:rsidR="00B7665E">
              <w:rPr>
                <w:rFonts w:asciiTheme="majorHAnsi" w:eastAsia="Times New Roman" w:hAnsiTheme="majorHAnsi" w:cs="Times New Roman"/>
                <w:color w:val="000000"/>
                <w:sz w:val="18"/>
                <w:szCs w:val="18"/>
                <w:lang w:val="en-GB"/>
              </w:rPr>
              <w:t xml:space="preserve"> </w:t>
            </w:r>
            <w:r w:rsidRPr="003D784C">
              <w:rPr>
                <w:rFonts w:asciiTheme="majorHAnsi" w:eastAsia="Times New Roman" w:hAnsiTheme="majorHAnsi" w:cs="Times New Roman"/>
                <w:color w:val="000000"/>
                <w:sz w:val="18"/>
                <w:szCs w:val="18"/>
                <w:lang w:val="en-GB"/>
              </w:rPr>
              <w:t xml:space="preserve">funded by the Navoi Mining and Metallurgy Combinat </w:t>
            </w:r>
            <w:r w:rsidR="00401C88" w:rsidRPr="003D784C">
              <w:rPr>
                <w:rFonts w:asciiTheme="majorHAnsi" w:eastAsia="Times New Roman" w:hAnsiTheme="majorHAnsi" w:cs="Times New Roman"/>
                <w:color w:val="000000"/>
                <w:sz w:val="18"/>
                <w:szCs w:val="18"/>
                <w:lang w:val="en-GB"/>
              </w:rPr>
              <w:t>and contracted by Siemens GmBH</w:t>
            </w:r>
            <w:r w:rsidR="007927D2">
              <w:rPr>
                <w:rFonts w:asciiTheme="majorHAnsi" w:eastAsia="Times New Roman" w:hAnsiTheme="majorHAnsi" w:cs="Times New Roman"/>
                <w:color w:val="000000"/>
                <w:sz w:val="18"/>
                <w:szCs w:val="18"/>
                <w:lang w:val="en-GB"/>
              </w:rPr>
              <w:t>,</w:t>
            </w:r>
            <w:r w:rsidRPr="003D784C">
              <w:rPr>
                <w:rFonts w:asciiTheme="majorHAnsi" w:eastAsia="Times New Roman" w:hAnsiTheme="majorHAnsi" w:cs="Times New Roman"/>
                <w:color w:val="000000"/>
                <w:sz w:val="18"/>
                <w:szCs w:val="18"/>
                <w:lang w:val="en-GB"/>
              </w:rPr>
              <w:t xml:space="preserve"> is under </w:t>
            </w:r>
            <w:r w:rsidR="00401C88" w:rsidRPr="003D784C">
              <w:rPr>
                <w:rFonts w:asciiTheme="majorHAnsi" w:eastAsia="Times New Roman" w:hAnsiTheme="majorHAnsi" w:cs="Times New Roman"/>
                <w:color w:val="000000"/>
                <w:sz w:val="18"/>
                <w:szCs w:val="18"/>
                <w:lang w:val="en-GB"/>
              </w:rPr>
              <w:t>construction</w:t>
            </w:r>
            <w:r w:rsidRPr="003D784C">
              <w:rPr>
                <w:rFonts w:asciiTheme="majorHAnsi" w:eastAsia="Times New Roman" w:hAnsiTheme="majorHAnsi" w:cs="Times New Roman"/>
                <w:color w:val="000000"/>
                <w:sz w:val="18"/>
                <w:szCs w:val="18"/>
                <w:lang w:val="en-GB"/>
              </w:rPr>
              <w:t xml:space="preserve"> and </w:t>
            </w:r>
            <w:r w:rsidR="007927D2">
              <w:rPr>
                <w:rFonts w:asciiTheme="majorHAnsi" w:eastAsia="Times New Roman" w:hAnsiTheme="majorHAnsi" w:cs="Times New Roman"/>
                <w:color w:val="000000"/>
                <w:sz w:val="18"/>
                <w:szCs w:val="18"/>
                <w:lang w:val="en-GB"/>
              </w:rPr>
              <w:t xml:space="preserve">is </w:t>
            </w:r>
            <w:r w:rsidRPr="003D784C">
              <w:rPr>
                <w:rFonts w:asciiTheme="majorHAnsi" w:eastAsia="Times New Roman" w:hAnsiTheme="majorHAnsi" w:cs="Times New Roman"/>
                <w:color w:val="000000"/>
                <w:sz w:val="18"/>
                <w:szCs w:val="18"/>
                <w:lang w:val="en-GB"/>
              </w:rPr>
              <w:t>expected to be completed in 2020</w:t>
            </w:r>
          </w:p>
        </w:tc>
      </w:tr>
    </w:tbl>
    <w:p w14:paraId="17175A11" w14:textId="34A72223" w:rsidR="009967B9" w:rsidRPr="003D784C" w:rsidRDefault="009967B9" w:rsidP="007D2D3C">
      <w:pPr>
        <w:spacing w:line="240" w:lineRule="auto"/>
        <w:rPr>
          <w:rFonts w:asciiTheme="majorHAnsi" w:eastAsia="Times New Roman" w:hAnsiTheme="majorHAnsi" w:cs="Times New Roman"/>
          <w:bCs/>
          <w:color w:val="000000"/>
          <w:szCs w:val="18"/>
          <w:lang w:val="en-GB"/>
        </w:rPr>
      </w:pPr>
    </w:p>
    <w:p w14:paraId="4705862B" w14:textId="77777777" w:rsidR="00224AE7" w:rsidRPr="003D784C" w:rsidRDefault="00224AE7" w:rsidP="007D2D3C">
      <w:pPr>
        <w:spacing w:line="240" w:lineRule="auto"/>
        <w:rPr>
          <w:rFonts w:asciiTheme="majorHAnsi" w:eastAsia="Times New Roman" w:hAnsiTheme="majorHAnsi" w:cs="Times New Roman"/>
          <w:bCs/>
          <w:color w:val="000000"/>
          <w:szCs w:val="18"/>
          <w:lang w:val="en-GB"/>
        </w:rPr>
      </w:pPr>
    </w:p>
    <w:p w14:paraId="4EC65701" w14:textId="77777777" w:rsidR="000E2DC5" w:rsidRPr="003D784C" w:rsidRDefault="000E2DC5" w:rsidP="007D2D3C">
      <w:pPr>
        <w:spacing w:line="240" w:lineRule="auto"/>
        <w:rPr>
          <w:rFonts w:asciiTheme="majorHAnsi" w:eastAsia="Times New Roman" w:hAnsiTheme="majorHAnsi" w:cs="Times New Roman"/>
          <w:bCs/>
          <w:color w:val="000000"/>
          <w:szCs w:val="18"/>
          <w:lang w:val="en-GB"/>
        </w:rPr>
      </w:pPr>
    </w:p>
    <w:p w14:paraId="695885D9" w14:textId="77777777" w:rsidR="00224AE7" w:rsidRPr="003D784C" w:rsidRDefault="00224AE7" w:rsidP="007D2D3C">
      <w:pPr>
        <w:spacing w:line="240" w:lineRule="auto"/>
        <w:rPr>
          <w:rFonts w:asciiTheme="majorHAnsi" w:eastAsia="Times New Roman" w:hAnsiTheme="majorHAnsi" w:cs="Times New Roman"/>
          <w:bCs/>
          <w:color w:val="000000"/>
          <w:szCs w:val="18"/>
          <w:lang w:val="en-GB"/>
        </w:rPr>
      </w:pPr>
    </w:p>
    <w:p w14:paraId="1DEEFEA7" w14:textId="77777777" w:rsidR="00224AE7" w:rsidRPr="003D784C" w:rsidRDefault="00224AE7" w:rsidP="007D2D3C">
      <w:pPr>
        <w:spacing w:line="240" w:lineRule="auto"/>
        <w:rPr>
          <w:rFonts w:ascii="Cambria" w:hAnsi="Cambria"/>
          <w:b/>
          <w:lang w:val="en-GB"/>
        </w:rPr>
      </w:pPr>
      <w:r w:rsidRPr="003D784C">
        <w:rPr>
          <w:rFonts w:ascii="Cambria" w:hAnsi="Cambria"/>
          <w:b/>
          <w:lang w:val="en-GB"/>
        </w:rPr>
        <w:t>Abbreviations and terminology</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685"/>
        <w:gridCol w:w="284"/>
        <w:gridCol w:w="1417"/>
        <w:gridCol w:w="3686"/>
      </w:tblGrid>
      <w:tr w:rsidR="000C5AE6" w:rsidRPr="001C5754" w14:paraId="2F68C7E8" w14:textId="77777777" w:rsidTr="0001163F">
        <w:tc>
          <w:tcPr>
            <w:tcW w:w="846" w:type="dxa"/>
            <w:tcMar>
              <w:top w:w="0" w:type="dxa"/>
              <w:left w:w="28" w:type="dxa"/>
              <w:bottom w:w="0" w:type="dxa"/>
              <w:right w:w="28" w:type="dxa"/>
            </w:tcMar>
            <w:hideMark/>
          </w:tcPr>
          <w:p w14:paraId="74AC2142" w14:textId="20C7C0F5" w:rsidR="000C5AE6" w:rsidRPr="003D784C" w:rsidRDefault="000C5AE6" w:rsidP="000C5AE6">
            <w:pPr>
              <w:spacing w:line="240" w:lineRule="auto"/>
              <w:jc w:val="left"/>
              <w:rPr>
                <w:rFonts w:ascii="Cambria" w:eastAsiaTheme="majorEastAsia" w:hAnsi="Cambria" w:cstheme="majorBidi"/>
                <w:bCs/>
                <w:color w:val="000000" w:themeColor="text1"/>
                <w:sz w:val="18"/>
                <w:lang w:val="en-GB"/>
              </w:rPr>
            </w:pPr>
            <w:r w:rsidRPr="003D784C">
              <w:rPr>
                <w:rFonts w:ascii="Cambria" w:eastAsiaTheme="majorEastAsia" w:hAnsi="Cambria" w:cstheme="majorBidi"/>
                <w:bCs/>
                <w:color w:val="000000" w:themeColor="text1"/>
                <w:sz w:val="18"/>
                <w:lang w:val="en-GB"/>
              </w:rPr>
              <w:t>GW</w:t>
            </w:r>
          </w:p>
        </w:tc>
        <w:tc>
          <w:tcPr>
            <w:tcW w:w="3685" w:type="dxa"/>
            <w:tcMar>
              <w:top w:w="0" w:type="dxa"/>
              <w:left w:w="28" w:type="dxa"/>
              <w:bottom w:w="0" w:type="dxa"/>
              <w:right w:w="28" w:type="dxa"/>
            </w:tcMar>
            <w:hideMark/>
          </w:tcPr>
          <w:p w14:paraId="0A84E3F4" w14:textId="48FCAFFE" w:rsidR="000C5AE6" w:rsidRPr="003D784C" w:rsidRDefault="000C5AE6" w:rsidP="000C5AE6">
            <w:pPr>
              <w:spacing w:line="240" w:lineRule="auto"/>
              <w:jc w:val="left"/>
              <w:rPr>
                <w:rFonts w:ascii="Cambria" w:eastAsiaTheme="majorEastAsia" w:hAnsi="Cambria" w:cstheme="majorBidi"/>
                <w:bCs/>
                <w:color w:val="000000" w:themeColor="text1"/>
                <w:sz w:val="18"/>
                <w:lang w:val="en-GB"/>
              </w:rPr>
            </w:pPr>
            <w:r>
              <w:rPr>
                <w:rFonts w:ascii="Cambria" w:eastAsiaTheme="majorEastAsia" w:hAnsi="Cambria" w:cstheme="majorBidi"/>
                <w:bCs/>
                <w:color w:val="000000" w:themeColor="text1"/>
                <w:sz w:val="18"/>
                <w:lang w:val="en-GB"/>
              </w:rPr>
              <w:t>g</w:t>
            </w:r>
            <w:r w:rsidRPr="003D784C">
              <w:rPr>
                <w:rFonts w:ascii="Cambria" w:eastAsiaTheme="majorEastAsia" w:hAnsi="Cambria" w:cstheme="majorBidi"/>
                <w:bCs/>
                <w:color w:val="000000" w:themeColor="text1"/>
                <w:sz w:val="18"/>
                <w:lang w:val="en-GB"/>
              </w:rPr>
              <w:t>igawatt</w:t>
            </w:r>
          </w:p>
        </w:tc>
        <w:tc>
          <w:tcPr>
            <w:tcW w:w="284" w:type="dxa"/>
            <w:tcMar>
              <w:top w:w="0" w:type="dxa"/>
              <w:left w:w="28" w:type="dxa"/>
              <w:bottom w:w="0" w:type="dxa"/>
              <w:right w:w="28" w:type="dxa"/>
            </w:tcMar>
          </w:tcPr>
          <w:p w14:paraId="2729CE99" w14:textId="77777777" w:rsidR="000C5AE6" w:rsidRPr="003D784C" w:rsidRDefault="000C5AE6" w:rsidP="000C5AE6">
            <w:pPr>
              <w:spacing w:line="240" w:lineRule="auto"/>
              <w:jc w:val="left"/>
              <w:rPr>
                <w:rFonts w:ascii="Cambria" w:eastAsia="Times New Roman" w:hAnsi="Cambria" w:cs="Times New Roman"/>
                <w:color w:val="000000"/>
                <w:sz w:val="18"/>
                <w:lang w:val="en-GB"/>
              </w:rPr>
            </w:pPr>
          </w:p>
        </w:tc>
        <w:tc>
          <w:tcPr>
            <w:tcW w:w="1417" w:type="dxa"/>
            <w:tcMar>
              <w:top w:w="0" w:type="dxa"/>
              <w:left w:w="28" w:type="dxa"/>
              <w:bottom w:w="0" w:type="dxa"/>
              <w:right w:w="28" w:type="dxa"/>
            </w:tcMar>
          </w:tcPr>
          <w:p w14:paraId="09E79DF3" w14:textId="7FF0DDAF" w:rsidR="000C5AE6" w:rsidRPr="003D784C" w:rsidRDefault="000C5AE6" w:rsidP="000C5AE6">
            <w:pPr>
              <w:spacing w:line="240" w:lineRule="auto"/>
              <w:jc w:val="left"/>
              <w:rPr>
                <w:rFonts w:ascii="Cambria" w:eastAsiaTheme="majorEastAsia" w:hAnsi="Cambria" w:cstheme="majorBidi"/>
                <w:bCs/>
                <w:color w:val="000000" w:themeColor="text1"/>
                <w:sz w:val="18"/>
                <w:lang w:val="en-GB"/>
              </w:rPr>
            </w:pPr>
          </w:p>
        </w:tc>
        <w:tc>
          <w:tcPr>
            <w:tcW w:w="3686" w:type="dxa"/>
            <w:tcMar>
              <w:top w:w="0" w:type="dxa"/>
              <w:left w:w="28" w:type="dxa"/>
              <w:bottom w:w="0" w:type="dxa"/>
              <w:right w:w="28" w:type="dxa"/>
            </w:tcMar>
          </w:tcPr>
          <w:p w14:paraId="15A32901" w14:textId="42F65348" w:rsidR="000C5AE6" w:rsidRPr="003D784C" w:rsidRDefault="000C5AE6" w:rsidP="000C5AE6">
            <w:pPr>
              <w:spacing w:line="240" w:lineRule="auto"/>
              <w:jc w:val="left"/>
              <w:rPr>
                <w:rFonts w:ascii="Cambria" w:eastAsiaTheme="majorEastAsia" w:hAnsi="Cambria" w:cstheme="majorBidi"/>
                <w:bCs/>
                <w:color w:val="000000" w:themeColor="text1"/>
                <w:sz w:val="18"/>
                <w:lang w:val="en-GB"/>
              </w:rPr>
            </w:pPr>
          </w:p>
        </w:tc>
      </w:tr>
      <w:tr w:rsidR="000C5AE6" w:rsidRPr="001C5754" w14:paraId="0F25E131" w14:textId="77777777" w:rsidTr="000E2DC5">
        <w:tc>
          <w:tcPr>
            <w:tcW w:w="846" w:type="dxa"/>
            <w:tcMar>
              <w:top w:w="0" w:type="dxa"/>
              <w:left w:w="28" w:type="dxa"/>
              <w:bottom w:w="0" w:type="dxa"/>
              <w:right w:w="28" w:type="dxa"/>
            </w:tcMar>
          </w:tcPr>
          <w:p w14:paraId="7F4517DA" w14:textId="6A39940F" w:rsidR="000C5AE6" w:rsidRPr="003D784C" w:rsidRDefault="000C5AE6" w:rsidP="000C5AE6">
            <w:pPr>
              <w:spacing w:line="240" w:lineRule="auto"/>
              <w:jc w:val="left"/>
              <w:rPr>
                <w:rFonts w:ascii="Cambria" w:eastAsiaTheme="majorEastAsia" w:hAnsi="Cambria" w:cstheme="majorBidi"/>
                <w:bCs/>
                <w:color w:val="000000" w:themeColor="text1"/>
                <w:sz w:val="18"/>
                <w:lang w:val="en-GB"/>
              </w:rPr>
            </w:pPr>
            <w:r w:rsidRPr="003D784C">
              <w:rPr>
                <w:rFonts w:ascii="Cambria" w:eastAsiaTheme="majorEastAsia" w:hAnsi="Cambria" w:cstheme="majorBidi"/>
                <w:bCs/>
                <w:color w:val="000000" w:themeColor="text1"/>
                <w:sz w:val="18"/>
                <w:lang w:val="en-GB"/>
              </w:rPr>
              <w:t>MW</w:t>
            </w:r>
          </w:p>
        </w:tc>
        <w:tc>
          <w:tcPr>
            <w:tcW w:w="3685" w:type="dxa"/>
            <w:tcMar>
              <w:top w:w="0" w:type="dxa"/>
              <w:left w:w="28" w:type="dxa"/>
              <w:bottom w:w="0" w:type="dxa"/>
              <w:right w:w="28" w:type="dxa"/>
            </w:tcMar>
          </w:tcPr>
          <w:p w14:paraId="18B0F385" w14:textId="3DF1FEEE" w:rsidR="000C5AE6" w:rsidRPr="003D784C" w:rsidRDefault="000C5AE6" w:rsidP="000C5AE6">
            <w:pPr>
              <w:spacing w:line="240" w:lineRule="auto"/>
              <w:jc w:val="left"/>
              <w:rPr>
                <w:rFonts w:ascii="Cambria" w:eastAsiaTheme="majorEastAsia" w:hAnsi="Cambria" w:cstheme="majorBidi"/>
                <w:bCs/>
                <w:color w:val="000000" w:themeColor="text1"/>
                <w:sz w:val="18"/>
                <w:lang w:val="en-GB"/>
              </w:rPr>
            </w:pPr>
            <w:r>
              <w:rPr>
                <w:rFonts w:ascii="Cambria" w:eastAsiaTheme="majorEastAsia" w:hAnsi="Cambria" w:cstheme="majorBidi"/>
                <w:bCs/>
                <w:color w:val="000000" w:themeColor="text1"/>
                <w:sz w:val="18"/>
                <w:lang w:val="en-GB"/>
              </w:rPr>
              <w:t>m</w:t>
            </w:r>
            <w:r w:rsidRPr="003D784C">
              <w:rPr>
                <w:rFonts w:ascii="Cambria" w:eastAsiaTheme="majorEastAsia" w:hAnsi="Cambria" w:cstheme="majorBidi"/>
                <w:bCs/>
                <w:color w:val="000000" w:themeColor="text1"/>
                <w:sz w:val="18"/>
                <w:lang w:val="en-GB"/>
              </w:rPr>
              <w:t>egawatt</w:t>
            </w:r>
          </w:p>
        </w:tc>
        <w:tc>
          <w:tcPr>
            <w:tcW w:w="284" w:type="dxa"/>
            <w:tcMar>
              <w:top w:w="0" w:type="dxa"/>
              <w:left w:w="28" w:type="dxa"/>
              <w:bottom w:w="0" w:type="dxa"/>
              <w:right w:w="28" w:type="dxa"/>
            </w:tcMar>
          </w:tcPr>
          <w:p w14:paraId="577AE964" w14:textId="77777777" w:rsidR="000C5AE6" w:rsidRPr="003D784C" w:rsidRDefault="000C5AE6" w:rsidP="000C5AE6">
            <w:pPr>
              <w:spacing w:line="240" w:lineRule="auto"/>
              <w:jc w:val="left"/>
              <w:rPr>
                <w:rFonts w:ascii="Cambria" w:eastAsia="Times New Roman" w:hAnsi="Cambria" w:cs="Times New Roman"/>
                <w:color w:val="000000"/>
                <w:sz w:val="18"/>
                <w:lang w:val="en-GB"/>
              </w:rPr>
            </w:pPr>
          </w:p>
        </w:tc>
        <w:tc>
          <w:tcPr>
            <w:tcW w:w="1417" w:type="dxa"/>
            <w:tcMar>
              <w:top w:w="0" w:type="dxa"/>
              <w:left w:w="28" w:type="dxa"/>
              <w:bottom w:w="0" w:type="dxa"/>
              <w:right w:w="28" w:type="dxa"/>
            </w:tcMar>
          </w:tcPr>
          <w:p w14:paraId="21588463" w14:textId="7EE5BD6E" w:rsidR="000C5AE6" w:rsidRPr="003D784C" w:rsidRDefault="000C5AE6" w:rsidP="000C5AE6">
            <w:pPr>
              <w:spacing w:line="240" w:lineRule="auto"/>
              <w:jc w:val="left"/>
              <w:rPr>
                <w:rFonts w:ascii="Cambria" w:eastAsiaTheme="majorEastAsia" w:hAnsi="Cambria" w:cstheme="majorBidi"/>
                <w:bCs/>
                <w:color w:val="000000" w:themeColor="text1"/>
                <w:sz w:val="18"/>
                <w:lang w:val="en-GB"/>
              </w:rPr>
            </w:pPr>
          </w:p>
        </w:tc>
        <w:tc>
          <w:tcPr>
            <w:tcW w:w="3686" w:type="dxa"/>
            <w:tcMar>
              <w:top w:w="0" w:type="dxa"/>
              <w:left w:w="28" w:type="dxa"/>
              <w:bottom w:w="0" w:type="dxa"/>
              <w:right w:w="28" w:type="dxa"/>
            </w:tcMar>
          </w:tcPr>
          <w:p w14:paraId="5BDB8262" w14:textId="70A3068F" w:rsidR="000C5AE6" w:rsidRPr="003D784C" w:rsidRDefault="000C5AE6" w:rsidP="000C5AE6">
            <w:pPr>
              <w:spacing w:line="240" w:lineRule="auto"/>
              <w:jc w:val="left"/>
              <w:rPr>
                <w:rFonts w:ascii="Cambria" w:eastAsiaTheme="majorEastAsia" w:hAnsi="Cambria" w:cstheme="majorBidi"/>
                <w:bCs/>
                <w:color w:val="000000" w:themeColor="text1"/>
                <w:sz w:val="18"/>
                <w:lang w:val="en-GB"/>
              </w:rPr>
            </w:pPr>
          </w:p>
        </w:tc>
      </w:tr>
      <w:tr w:rsidR="00480DB6" w:rsidRPr="001C5754" w14:paraId="3AB3D467" w14:textId="77777777" w:rsidTr="000E2DC5">
        <w:tc>
          <w:tcPr>
            <w:tcW w:w="846" w:type="dxa"/>
            <w:tcMar>
              <w:top w:w="0" w:type="dxa"/>
              <w:left w:w="28" w:type="dxa"/>
              <w:bottom w:w="0" w:type="dxa"/>
              <w:right w:w="28" w:type="dxa"/>
            </w:tcMar>
          </w:tcPr>
          <w:p w14:paraId="61939C57" w14:textId="71EA63C9" w:rsidR="00480DB6" w:rsidRPr="003D784C" w:rsidRDefault="00480DB6" w:rsidP="00480DB6">
            <w:pPr>
              <w:spacing w:line="240" w:lineRule="auto"/>
              <w:jc w:val="left"/>
              <w:rPr>
                <w:rFonts w:ascii="Cambria" w:eastAsiaTheme="majorEastAsia" w:hAnsi="Cambria" w:cstheme="majorBidi"/>
                <w:bCs/>
                <w:color w:val="000000" w:themeColor="text1"/>
                <w:sz w:val="18"/>
                <w:lang w:val="en-GB"/>
              </w:rPr>
            </w:pPr>
            <w:r w:rsidRPr="003D784C">
              <w:rPr>
                <w:rFonts w:ascii="Cambria" w:eastAsiaTheme="majorEastAsia" w:hAnsi="Cambria" w:cstheme="majorBidi"/>
                <w:bCs/>
                <w:color w:val="000000" w:themeColor="text1"/>
                <w:sz w:val="18"/>
                <w:lang w:val="en-GB"/>
              </w:rPr>
              <w:t>LLP</w:t>
            </w:r>
          </w:p>
        </w:tc>
        <w:tc>
          <w:tcPr>
            <w:tcW w:w="3685" w:type="dxa"/>
            <w:tcMar>
              <w:top w:w="0" w:type="dxa"/>
              <w:left w:w="28" w:type="dxa"/>
              <w:bottom w:w="0" w:type="dxa"/>
              <w:right w:w="28" w:type="dxa"/>
            </w:tcMar>
          </w:tcPr>
          <w:p w14:paraId="76E19FA0" w14:textId="480300DE" w:rsidR="00480DB6" w:rsidRDefault="00480DB6" w:rsidP="00480DB6">
            <w:pPr>
              <w:spacing w:line="240" w:lineRule="auto"/>
              <w:jc w:val="left"/>
              <w:rPr>
                <w:rFonts w:ascii="Cambria" w:eastAsiaTheme="majorEastAsia" w:hAnsi="Cambria" w:cstheme="majorBidi"/>
                <w:bCs/>
                <w:color w:val="000000" w:themeColor="text1"/>
                <w:sz w:val="18"/>
                <w:lang w:val="en-GB"/>
              </w:rPr>
            </w:pPr>
            <w:r>
              <w:rPr>
                <w:rFonts w:ascii="Cambria" w:eastAsiaTheme="majorEastAsia" w:hAnsi="Cambria" w:cstheme="majorBidi"/>
                <w:bCs/>
                <w:color w:val="000000" w:themeColor="text1"/>
                <w:sz w:val="18"/>
                <w:lang w:val="en-GB"/>
              </w:rPr>
              <w:t>l</w:t>
            </w:r>
            <w:r w:rsidRPr="003D784C">
              <w:rPr>
                <w:rFonts w:ascii="Cambria" w:eastAsiaTheme="majorEastAsia" w:hAnsi="Cambria" w:cstheme="majorBidi"/>
                <w:bCs/>
                <w:color w:val="000000" w:themeColor="text1"/>
                <w:sz w:val="18"/>
                <w:lang w:val="en-GB"/>
              </w:rPr>
              <w:t xml:space="preserve">imited </w:t>
            </w:r>
            <w:r>
              <w:rPr>
                <w:rFonts w:ascii="Cambria" w:eastAsiaTheme="majorEastAsia" w:hAnsi="Cambria" w:cstheme="majorBidi"/>
                <w:bCs/>
                <w:color w:val="000000" w:themeColor="text1"/>
                <w:sz w:val="18"/>
                <w:lang w:val="en-GB"/>
              </w:rPr>
              <w:t>l</w:t>
            </w:r>
            <w:r w:rsidRPr="003D784C">
              <w:rPr>
                <w:rFonts w:ascii="Cambria" w:eastAsiaTheme="majorEastAsia" w:hAnsi="Cambria" w:cstheme="majorBidi"/>
                <w:bCs/>
                <w:color w:val="000000" w:themeColor="text1"/>
                <w:sz w:val="18"/>
                <w:lang w:val="en-GB"/>
              </w:rPr>
              <w:t xml:space="preserve">iability </w:t>
            </w:r>
            <w:r>
              <w:rPr>
                <w:rFonts w:ascii="Cambria" w:eastAsiaTheme="majorEastAsia" w:hAnsi="Cambria" w:cstheme="majorBidi"/>
                <w:bCs/>
                <w:color w:val="000000" w:themeColor="text1"/>
                <w:sz w:val="18"/>
                <w:lang w:val="en-GB"/>
              </w:rPr>
              <w:t>p</w:t>
            </w:r>
            <w:r w:rsidRPr="003D784C">
              <w:rPr>
                <w:rFonts w:ascii="Cambria" w:eastAsiaTheme="majorEastAsia" w:hAnsi="Cambria" w:cstheme="majorBidi"/>
                <w:bCs/>
                <w:color w:val="000000" w:themeColor="text1"/>
                <w:sz w:val="18"/>
                <w:lang w:val="en-GB"/>
              </w:rPr>
              <w:t>artnership</w:t>
            </w:r>
          </w:p>
        </w:tc>
        <w:tc>
          <w:tcPr>
            <w:tcW w:w="284" w:type="dxa"/>
            <w:tcMar>
              <w:top w:w="0" w:type="dxa"/>
              <w:left w:w="28" w:type="dxa"/>
              <w:bottom w:w="0" w:type="dxa"/>
              <w:right w:w="28" w:type="dxa"/>
            </w:tcMar>
          </w:tcPr>
          <w:p w14:paraId="48B5BE27" w14:textId="77777777" w:rsidR="00480DB6" w:rsidRPr="003D784C" w:rsidRDefault="00480DB6" w:rsidP="00480DB6">
            <w:pPr>
              <w:spacing w:line="240" w:lineRule="auto"/>
              <w:jc w:val="left"/>
              <w:rPr>
                <w:rFonts w:ascii="Cambria" w:eastAsia="Times New Roman" w:hAnsi="Cambria" w:cs="Times New Roman"/>
                <w:color w:val="000000"/>
                <w:sz w:val="18"/>
                <w:lang w:val="en-GB"/>
              </w:rPr>
            </w:pPr>
          </w:p>
        </w:tc>
        <w:tc>
          <w:tcPr>
            <w:tcW w:w="1417" w:type="dxa"/>
            <w:tcMar>
              <w:top w:w="0" w:type="dxa"/>
              <w:left w:w="28" w:type="dxa"/>
              <w:bottom w:w="0" w:type="dxa"/>
              <w:right w:w="28" w:type="dxa"/>
            </w:tcMar>
          </w:tcPr>
          <w:p w14:paraId="7F4CAFE9" w14:textId="77777777" w:rsidR="00480DB6" w:rsidRPr="003D784C" w:rsidRDefault="00480DB6" w:rsidP="00480DB6">
            <w:pPr>
              <w:spacing w:line="240" w:lineRule="auto"/>
              <w:jc w:val="left"/>
              <w:rPr>
                <w:rFonts w:ascii="Cambria" w:eastAsiaTheme="majorEastAsia" w:hAnsi="Cambria" w:cstheme="majorBidi"/>
                <w:bCs/>
                <w:color w:val="000000" w:themeColor="text1"/>
                <w:sz w:val="18"/>
                <w:lang w:val="en-GB"/>
              </w:rPr>
            </w:pPr>
          </w:p>
        </w:tc>
        <w:tc>
          <w:tcPr>
            <w:tcW w:w="3686" w:type="dxa"/>
            <w:tcMar>
              <w:top w:w="0" w:type="dxa"/>
              <w:left w:w="28" w:type="dxa"/>
              <w:bottom w:w="0" w:type="dxa"/>
              <w:right w:w="28" w:type="dxa"/>
            </w:tcMar>
          </w:tcPr>
          <w:p w14:paraId="3C05845E" w14:textId="77777777" w:rsidR="00480DB6" w:rsidRDefault="00480DB6" w:rsidP="00480DB6">
            <w:pPr>
              <w:spacing w:line="240" w:lineRule="auto"/>
              <w:jc w:val="left"/>
              <w:rPr>
                <w:rFonts w:ascii="Cambria" w:eastAsiaTheme="majorEastAsia" w:hAnsi="Cambria" w:cstheme="majorBidi"/>
                <w:bCs/>
                <w:color w:val="000000" w:themeColor="text1"/>
                <w:sz w:val="18"/>
                <w:lang w:val="en-GB"/>
              </w:rPr>
            </w:pPr>
          </w:p>
        </w:tc>
      </w:tr>
    </w:tbl>
    <w:p w14:paraId="5BE15674" w14:textId="381D8AE1" w:rsidR="00954D49" w:rsidRPr="006049D0" w:rsidRDefault="00954D49" w:rsidP="007D2D3C">
      <w:pPr>
        <w:spacing w:line="240" w:lineRule="auto"/>
        <w:rPr>
          <w:rFonts w:ascii="Cambria" w:hAnsi="Cambria" w:cs="Times New Roman"/>
          <w:lang w:val="en-GB"/>
        </w:rPr>
      </w:pPr>
    </w:p>
    <w:p w14:paraId="7699F9CD" w14:textId="77777777" w:rsidR="00C816AD" w:rsidRPr="003D784C" w:rsidRDefault="00C816AD" w:rsidP="00C816AD">
      <w:pPr>
        <w:spacing w:line="240" w:lineRule="auto"/>
        <w:rPr>
          <w:rFonts w:ascii="Cambria" w:eastAsiaTheme="majorEastAsia" w:hAnsi="Cambria" w:cstheme="majorBidi"/>
          <w:b/>
          <w:bCs/>
          <w:color w:val="000000" w:themeColor="text1"/>
          <w:lang w:val="en-GB"/>
        </w:rPr>
      </w:pPr>
    </w:p>
    <w:p w14:paraId="13D7BF86" w14:textId="255986ED" w:rsidR="00C816AD" w:rsidRPr="003D784C" w:rsidRDefault="00C816AD" w:rsidP="00C816AD">
      <w:pPr>
        <w:spacing w:line="240" w:lineRule="auto"/>
        <w:rPr>
          <w:rFonts w:ascii="Cambria" w:eastAsiaTheme="majorEastAsia" w:hAnsi="Cambria" w:cstheme="majorBidi"/>
          <w:b/>
          <w:bCs/>
          <w:color w:val="000000" w:themeColor="text1"/>
          <w:lang w:val="en-GB"/>
        </w:rPr>
      </w:pPr>
      <w:r w:rsidRPr="003D784C">
        <w:rPr>
          <w:rFonts w:ascii="Cambria" w:eastAsiaTheme="majorEastAsia" w:hAnsi="Cambria" w:cstheme="majorBidi"/>
          <w:b/>
          <w:bCs/>
          <w:color w:val="000000" w:themeColor="text1"/>
          <w:lang w:val="en-GB"/>
        </w:rPr>
        <w:t>References</w:t>
      </w:r>
    </w:p>
    <w:p w14:paraId="56DB3E90" w14:textId="77777777" w:rsidR="00C816AD" w:rsidRPr="003D784C" w:rsidRDefault="00C816AD" w:rsidP="00C816AD">
      <w:pPr>
        <w:spacing w:line="240" w:lineRule="auto"/>
        <w:rPr>
          <w:rFonts w:ascii="Cambria" w:hAnsi="Cambria" w:cs="Times New Roman"/>
          <w:b/>
          <w:sz w:val="20"/>
          <w:szCs w:val="20"/>
          <w:lang w:val="en-GB"/>
        </w:rPr>
      </w:pPr>
    </w:p>
    <w:p w14:paraId="33FBEDB5" w14:textId="77777777" w:rsidR="00C816AD" w:rsidRPr="006049D0" w:rsidRDefault="00C816AD" w:rsidP="00C816AD">
      <w:pPr>
        <w:pStyle w:val="BalloonText"/>
        <w:jc w:val="left"/>
        <w:rPr>
          <w:rFonts w:asciiTheme="majorHAnsi" w:hAnsiTheme="majorHAnsi" w:cs="Times New Roman"/>
          <w:color w:val="000000" w:themeColor="text1"/>
          <w:sz w:val="18"/>
          <w:szCs w:val="18"/>
          <w:lang w:val="en-GB"/>
        </w:rPr>
      </w:pPr>
      <w:r w:rsidRPr="006049D0">
        <w:rPr>
          <w:rFonts w:asciiTheme="majorHAnsi" w:hAnsiTheme="majorHAnsi" w:cs="Times New Roman"/>
          <w:color w:val="000000" w:themeColor="text1"/>
          <w:sz w:val="18"/>
          <w:szCs w:val="18"/>
          <w:lang w:val="en-GB"/>
        </w:rPr>
        <w:t xml:space="preserve">O’Sullivan, M., Overland, I., Sandalow, D., Lemphers, N., Begg, H., Behrens, A., Bhatiya, N., Clark, A., Cremer, T., Elkind, J., Fessler, M., Nakagawa, M., Seol, M., Soylu, C. and R. Vakulchuk (2017) </w:t>
      </w:r>
      <w:r w:rsidRPr="00C93064">
        <w:rPr>
          <w:rFonts w:asciiTheme="majorHAnsi" w:hAnsiTheme="majorHAnsi" w:cs="Times New Roman"/>
          <w:i/>
          <w:color w:val="000000" w:themeColor="text1"/>
          <w:sz w:val="18"/>
          <w:szCs w:val="18"/>
          <w:lang w:val="en-GB"/>
        </w:rPr>
        <w:t>The Geopolitics of Renewable Energy.</w:t>
      </w:r>
      <w:r w:rsidRPr="00CC1AAB">
        <w:rPr>
          <w:rFonts w:asciiTheme="majorHAnsi" w:hAnsiTheme="majorHAnsi" w:cs="Times New Roman"/>
          <w:color w:val="000000" w:themeColor="text1"/>
          <w:sz w:val="18"/>
          <w:szCs w:val="18"/>
          <w:lang w:val="en-GB"/>
        </w:rPr>
        <w:t xml:space="preserve"> Working Paper. Harvard University, Columbia University and Norwegian Institute of International Affairs (NUPI). </w:t>
      </w:r>
      <w:hyperlink r:id="rId13" w:history="1">
        <w:r w:rsidRPr="006049D0">
          <w:rPr>
            <w:rStyle w:val="Hyperlink"/>
            <w:rFonts w:asciiTheme="majorHAnsi" w:hAnsiTheme="majorHAnsi" w:cs="Times New Roman"/>
            <w:sz w:val="18"/>
            <w:szCs w:val="18"/>
            <w:lang w:val="en-GB"/>
          </w:rPr>
          <w:t>https://www.researchgate.net/publ</w:t>
        </w:r>
        <w:r w:rsidRPr="00C93064">
          <w:rPr>
            <w:rStyle w:val="Hyperlink"/>
            <w:rFonts w:asciiTheme="majorHAnsi" w:hAnsiTheme="majorHAnsi" w:cs="Times New Roman"/>
            <w:sz w:val="18"/>
            <w:szCs w:val="18"/>
            <w:lang w:val="en-GB"/>
          </w:rPr>
          <w:t>ication/317954274_The_Geopolitics_of_Renewable_Energy</w:t>
        </w:r>
      </w:hyperlink>
      <w:r w:rsidRPr="006049D0">
        <w:rPr>
          <w:rFonts w:asciiTheme="majorHAnsi" w:hAnsiTheme="majorHAnsi" w:cs="Times New Roman"/>
          <w:color w:val="000000" w:themeColor="text1"/>
          <w:sz w:val="18"/>
          <w:szCs w:val="18"/>
          <w:lang w:val="en-GB"/>
        </w:rPr>
        <w:t xml:space="preserve"> </w:t>
      </w:r>
    </w:p>
    <w:p w14:paraId="62DB18F6" w14:textId="77777777" w:rsidR="00C816AD" w:rsidRPr="00C93064" w:rsidRDefault="00C816AD" w:rsidP="00C816AD">
      <w:pPr>
        <w:pStyle w:val="BalloonText"/>
        <w:jc w:val="left"/>
        <w:rPr>
          <w:rFonts w:asciiTheme="majorHAnsi" w:hAnsiTheme="majorHAnsi" w:cs="Times New Roman"/>
          <w:color w:val="000000" w:themeColor="text1"/>
          <w:sz w:val="18"/>
          <w:szCs w:val="18"/>
          <w:lang w:val="en-GB"/>
        </w:rPr>
      </w:pPr>
    </w:p>
    <w:p w14:paraId="3931003B" w14:textId="77777777" w:rsidR="00954D49" w:rsidRPr="003D784C" w:rsidRDefault="00954D49" w:rsidP="00B37C1F">
      <w:pPr>
        <w:pStyle w:val="Heading2"/>
        <w:keepNext w:val="0"/>
        <w:keepLines w:val="0"/>
        <w:numPr>
          <w:ilvl w:val="0"/>
          <w:numId w:val="0"/>
        </w:numPr>
        <w:pBdr>
          <w:bottom w:val="single" w:sz="4" w:space="1" w:color="auto"/>
        </w:pBdr>
        <w:spacing w:before="0" w:line="240" w:lineRule="auto"/>
        <w:rPr>
          <w:rFonts w:ascii="Cambria" w:hAnsi="Cambria" w:cs="Times New Roman"/>
          <w:sz w:val="20"/>
          <w:szCs w:val="20"/>
          <w:highlight w:val="yellow"/>
          <w:lang w:val="en-GB"/>
        </w:rPr>
      </w:pPr>
    </w:p>
    <w:p w14:paraId="27E2AAD5" w14:textId="77777777" w:rsidR="00954D49" w:rsidRPr="003D784C" w:rsidRDefault="00954D49" w:rsidP="00954D49">
      <w:pPr>
        <w:spacing w:line="240" w:lineRule="auto"/>
        <w:rPr>
          <w:rFonts w:ascii="Cambria" w:hAnsi="Cambria" w:cs="Times New Roman"/>
          <w:b/>
          <w:sz w:val="20"/>
          <w:szCs w:val="20"/>
          <w:lang w:val="en-GB"/>
        </w:rPr>
      </w:pPr>
    </w:p>
    <w:p w14:paraId="5DC64D69" w14:textId="77777777" w:rsidR="00B37C1F" w:rsidRDefault="00B37C1F">
      <w:pPr>
        <w:spacing w:line="240" w:lineRule="auto"/>
        <w:jc w:val="left"/>
        <w:rPr>
          <w:rFonts w:ascii="Cambria" w:hAnsi="Cambria" w:cs="Times New Roman"/>
          <w:b/>
          <w:sz w:val="20"/>
          <w:szCs w:val="20"/>
          <w:lang w:val="en-GB"/>
        </w:rPr>
      </w:pPr>
      <w:r>
        <w:rPr>
          <w:rFonts w:ascii="Cambria" w:hAnsi="Cambria" w:cs="Times New Roman"/>
          <w:b/>
          <w:sz w:val="20"/>
          <w:szCs w:val="20"/>
          <w:lang w:val="en-GB"/>
        </w:rPr>
        <w:br w:type="page"/>
      </w:r>
    </w:p>
    <w:p w14:paraId="3DC06739" w14:textId="689957B3" w:rsidR="00954D49" w:rsidRPr="003D784C" w:rsidRDefault="00954D49" w:rsidP="00954D49">
      <w:pPr>
        <w:spacing w:line="240" w:lineRule="auto"/>
        <w:rPr>
          <w:rFonts w:ascii="Cambria" w:hAnsi="Cambria" w:cs="Times New Roman"/>
          <w:b/>
          <w:sz w:val="20"/>
          <w:szCs w:val="20"/>
          <w:lang w:val="en-GB"/>
        </w:rPr>
      </w:pPr>
      <w:bookmarkStart w:id="0" w:name="_GoBack"/>
      <w:bookmarkEnd w:id="0"/>
      <w:r w:rsidRPr="003D784C">
        <w:rPr>
          <w:rFonts w:ascii="Cambria" w:hAnsi="Cambria" w:cs="Times New Roman"/>
          <w:b/>
          <w:sz w:val="20"/>
          <w:szCs w:val="20"/>
          <w:lang w:val="en-GB"/>
        </w:rPr>
        <w:lastRenderedPageBreak/>
        <w:t xml:space="preserve">About CADGAT and </w:t>
      </w:r>
      <w:r w:rsidRPr="00E6476E">
        <w:rPr>
          <w:rFonts w:ascii="Cambria" w:hAnsi="Cambria" w:cs="Times New Roman"/>
          <w:b/>
          <w:sz w:val="20"/>
          <w:szCs w:val="20"/>
          <w:lang w:val="en-GB"/>
        </w:rPr>
        <w:t>Central Asia Regional Data Review</w:t>
      </w:r>
    </w:p>
    <w:p w14:paraId="1944D83E" w14:textId="5DDE150E" w:rsidR="00954D49" w:rsidRPr="004427D9" w:rsidRDefault="00954D49" w:rsidP="00954D49">
      <w:pPr>
        <w:spacing w:line="240" w:lineRule="auto"/>
        <w:rPr>
          <w:rFonts w:ascii="Cambria" w:hAnsi="Cambria" w:cs="Times New Roman"/>
          <w:sz w:val="20"/>
          <w:szCs w:val="20"/>
          <w:lang w:val="en-GB"/>
        </w:rPr>
      </w:pPr>
      <w:r w:rsidRPr="003D784C">
        <w:rPr>
          <w:rFonts w:ascii="Cambria" w:hAnsi="Cambria" w:cs="Times New Roman"/>
          <w:sz w:val="20"/>
          <w:szCs w:val="20"/>
          <w:lang w:val="en-GB"/>
        </w:rPr>
        <w:t xml:space="preserve">The Norwegian Institute of International Affairs (NUPI) and the OSCE Academy established the Central Asia Data-Gathering and Analysis Team (CADGAT) in 2009. The purpose of CADGAT is to produce new cross-regional data on Central Asia that can be used free of charge by researchers, journalists, NGOs, government employees and students, both inside and outside the region. The data articles can be found at </w:t>
      </w:r>
      <w:hyperlink r:id="rId14" w:history="1">
        <w:r w:rsidRPr="004427D9">
          <w:rPr>
            <w:rStyle w:val="Hyperlink"/>
            <w:rFonts w:ascii="Cambria" w:hAnsi="Cambria" w:cs="Times New Roman"/>
            <w:sz w:val="20"/>
            <w:szCs w:val="20"/>
            <w:lang w:val="en-GB"/>
          </w:rPr>
          <w:t>http://osce-academy.net/en/research/cadgat/</w:t>
        </w:r>
      </w:hyperlink>
      <w:r w:rsidR="007927D2" w:rsidRPr="00075E09">
        <w:rPr>
          <w:rFonts w:ascii="Cambria" w:hAnsi="Cambria" w:cs="Times New Roman"/>
          <w:sz w:val="20"/>
          <w:szCs w:val="20"/>
          <w:lang w:val="en-GB"/>
        </w:rPr>
        <w:t>.</w:t>
      </w:r>
    </w:p>
    <w:p w14:paraId="01287089" w14:textId="77777777" w:rsidR="00954D49" w:rsidRPr="004427D9" w:rsidRDefault="00954D49" w:rsidP="00954D49">
      <w:pPr>
        <w:spacing w:line="240" w:lineRule="auto"/>
        <w:rPr>
          <w:rStyle w:val="Hyperlink"/>
          <w:rFonts w:ascii="Cambria" w:hAnsi="Cambria" w:cs="Times New Roman"/>
          <w:color w:val="auto"/>
          <w:sz w:val="20"/>
          <w:szCs w:val="20"/>
          <w:lang w:val="en-GB"/>
        </w:rPr>
      </w:pPr>
    </w:p>
    <w:p w14:paraId="0BF62DDB" w14:textId="77777777" w:rsidR="00A769EC" w:rsidRPr="004427D9" w:rsidRDefault="00A769EC" w:rsidP="00A769EC">
      <w:pPr>
        <w:spacing w:line="240" w:lineRule="auto"/>
        <w:rPr>
          <w:rFonts w:ascii="Cambria" w:hAnsi="Cambria" w:cs="Times New Roman"/>
          <w:sz w:val="20"/>
          <w:szCs w:val="20"/>
          <w:lang w:val="en-GB"/>
        </w:rPr>
      </w:pPr>
      <w:r w:rsidRPr="004427D9">
        <w:rPr>
          <w:rFonts w:ascii="Cambria" w:hAnsi="Cambria" w:cs="Times New Roman"/>
          <w:sz w:val="20"/>
          <w:szCs w:val="20"/>
          <w:lang w:val="en-GB"/>
        </w:rPr>
        <w:t>The following CADGAT data articles have been published:</w:t>
      </w:r>
    </w:p>
    <w:p w14:paraId="7E49E73F" w14:textId="77777777" w:rsidR="00A769EC" w:rsidRPr="004427D9" w:rsidRDefault="00A769EC" w:rsidP="00A769EC">
      <w:pPr>
        <w:spacing w:line="240" w:lineRule="auto"/>
        <w:rPr>
          <w:rFonts w:ascii="Cambria" w:hAnsi="Cambria" w:cs="Times New Roman"/>
          <w:sz w:val="20"/>
          <w:szCs w:val="20"/>
          <w:lang w:val="en-GB"/>
        </w:rPr>
      </w:pPr>
    </w:p>
    <w:p w14:paraId="74396108" w14:textId="77777777" w:rsidR="00A769EC" w:rsidRPr="004427D9" w:rsidRDefault="00A769EC" w:rsidP="00A769EC">
      <w:pPr>
        <w:spacing w:line="240" w:lineRule="auto"/>
        <w:rPr>
          <w:rFonts w:ascii="Cambria" w:hAnsi="Cambria" w:cs="Times New Roman"/>
          <w:sz w:val="20"/>
          <w:szCs w:val="20"/>
          <w:lang w:val="en-GB"/>
        </w:rPr>
      </w:pPr>
      <w:r w:rsidRPr="004427D9">
        <w:rPr>
          <w:rFonts w:ascii="Cambria" w:hAnsi="Cambria" w:cs="Times New Roman"/>
          <w:sz w:val="20"/>
          <w:szCs w:val="20"/>
          <w:lang w:val="en-GB"/>
        </w:rPr>
        <w:t xml:space="preserve">1. Hydroelectric dams and conflict in Central Asia </w:t>
      </w:r>
    </w:p>
    <w:p w14:paraId="584C6791" w14:textId="77777777" w:rsidR="00A769EC" w:rsidRPr="004427D9" w:rsidRDefault="00A769EC" w:rsidP="00A769EC">
      <w:pPr>
        <w:spacing w:line="240" w:lineRule="auto"/>
        <w:rPr>
          <w:rFonts w:ascii="Cambria" w:hAnsi="Cambria" w:cs="Times New Roman"/>
          <w:sz w:val="20"/>
          <w:szCs w:val="20"/>
          <w:lang w:val="en-GB"/>
        </w:rPr>
      </w:pPr>
      <w:r w:rsidRPr="004427D9">
        <w:rPr>
          <w:rFonts w:ascii="Cambria" w:hAnsi="Cambria" w:cs="Times New Roman"/>
          <w:sz w:val="20"/>
          <w:szCs w:val="20"/>
          <w:lang w:val="en-GB"/>
        </w:rPr>
        <w:t xml:space="preserve">2. The narcotics trade and related issues in Central Asia </w:t>
      </w:r>
    </w:p>
    <w:p w14:paraId="062E02AA" w14:textId="77777777" w:rsidR="00A769EC" w:rsidRPr="004427D9" w:rsidRDefault="00A769EC" w:rsidP="00A769EC">
      <w:pPr>
        <w:spacing w:line="240" w:lineRule="auto"/>
        <w:rPr>
          <w:rFonts w:ascii="Cambria" w:hAnsi="Cambria" w:cs="Times New Roman"/>
          <w:sz w:val="20"/>
          <w:szCs w:val="20"/>
          <w:lang w:val="en-GB"/>
        </w:rPr>
      </w:pPr>
      <w:r w:rsidRPr="004427D9">
        <w:rPr>
          <w:rFonts w:ascii="Cambria" w:hAnsi="Cambria" w:cs="Times New Roman"/>
          <w:sz w:val="20"/>
          <w:szCs w:val="20"/>
          <w:lang w:val="en-GB"/>
        </w:rPr>
        <w:t xml:space="preserve">3. Language use and language policy in Central Asia </w:t>
      </w:r>
    </w:p>
    <w:p w14:paraId="2E28F732" w14:textId="77777777" w:rsidR="00A769EC" w:rsidRPr="004427D9" w:rsidRDefault="00A769EC" w:rsidP="00A769EC">
      <w:pPr>
        <w:spacing w:line="240" w:lineRule="auto"/>
        <w:rPr>
          <w:rFonts w:ascii="Cambria" w:hAnsi="Cambria" w:cs="Times New Roman"/>
          <w:sz w:val="20"/>
          <w:szCs w:val="20"/>
          <w:lang w:val="en-GB"/>
        </w:rPr>
      </w:pPr>
      <w:r w:rsidRPr="004427D9">
        <w:rPr>
          <w:rFonts w:ascii="Cambria" w:hAnsi="Cambria" w:cs="Times New Roman"/>
          <w:sz w:val="20"/>
          <w:szCs w:val="20"/>
          <w:lang w:val="en-GB"/>
        </w:rPr>
        <w:t xml:space="preserve">4. The transportation sector in Central Asia </w:t>
      </w:r>
    </w:p>
    <w:p w14:paraId="749FFEEB" w14:textId="77777777" w:rsidR="00A769EC" w:rsidRPr="004427D9" w:rsidRDefault="00A769EC" w:rsidP="00A769EC">
      <w:pPr>
        <w:spacing w:line="240" w:lineRule="auto"/>
        <w:rPr>
          <w:rFonts w:ascii="Cambria" w:hAnsi="Cambria" w:cs="Times New Roman"/>
          <w:sz w:val="20"/>
          <w:szCs w:val="20"/>
          <w:lang w:val="en-GB"/>
        </w:rPr>
      </w:pPr>
      <w:r w:rsidRPr="004427D9">
        <w:rPr>
          <w:rFonts w:ascii="Cambria" w:hAnsi="Cambria" w:cs="Times New Roman"/>
          <w:sz w:val="20"/>
          <w:szCs w:val="20"/>
          <w:lang w:val="en-GB"/>
        </w:rPr>
        <w:t xml:space="preserve">5. Road transportation in Central Asia </w:t>
      </w:r>
    </w:p>
    <w:p w14:paraId="390381B2" w14:textId="77777777" w:rsidR="00A769EC" w:rsidRPr="004427D9" w:rsidRDefault="00A769EC" w:rsidP="00A769EC">
      <w:pPr>
        <w:spacing w:line="240" w:lineRule="auto"/>
        <w:rPr>
          <w:rFonts w:ascii="Cambria" w:hAnsi="Cambria" w:cs="Times New Roman"/>
          <w:sz w:val="20"/>
          <w:szCs w:val="20"/>
          <w:lang w:val="en-GB"/>
        </w:rPr>
      </w:pPr>
      <w:r w:rsidRPr="004427D9">
        <w:rPr>
          <w:rFonts w:ascii="Cambria" w:hAnsi="Cambria" w:cs="Times New Roman"/>
          <w:sz w:val="20"/>
          <w:szCs w:val="20"/>
          <w:lang w:val="en-GB"/>
        </w:rPr>
        <w:t xml:space="preserve">6. Gender and politics in Central Asia </w:t>
      </w:r>
    </w:p>
    <w:p w14:paraId="56935B1C" w14:textId="77777777" w:rsidR="00A769EC" w:rsidRPr="004427D9" w:rsidRDefault="00A769EC" w:rsidP="00A769EC">
      <w:pPr>
        <w:spacing w:line="240" w:lineRule="auto"/>
        <w:rPr>
          <w:rFonts w:ascii="Cambria" w:hAnsi="Cambria" w:cs="Times New Roman"/>
          <w:sz w:val="20"/>
          <w:szCs w:val="20"/>
          <w:lang w:val="en-GB"/>
        </w:rPr>
      </w:pPr>
      <w:r w:rsidRPr="004427D9">
        <w:rPr>
          <w:rFonts w:ascii="Cambria" w:hAnsi="Cambria" w:cs="Times New Roman"/>
          <w:sz w:val="20"/>
          <w:szCs w:val="20"/>
          <w:lang w:val="en-GB"/>
        </w:rPr>
        <w:t>7. Political relations in Central Asia</w:t>
      </w:r>
    </w:p>
    <w:p w14:paraId="6E1B2C04" w14:textId="77777777" w:rsidR="00A769EC" w:rsidRPr="004427D9" w:rsidRDefault="00A769EC" w:rsidP="00A769EC">
      <w:pPr>
        <w:spacing w:line="240" w:lineRule="auto"/>
        <w:rPr>
          <w:rFonts w:ascii="Cambria" w:hAnsi="Cambria" w:cs="Times New Roman"/>
          <w:sz w:val="20"/>
          <w:szCs w:val="20"/>
          <w:lang w:val="en-GB"/>
        </w:rPr>
      </w:pPr>
      <w:r w:rsidRPr="004427D9">
        <w:rPr>
          <w:rFonts w:ascii="Cambria" w:hAnsi="Cambria" w:cs="Times New Roman"/>
          <w:sz w:val="20"/>
          <w:szCs w:val="20"/>
          <w:lang w:val="en-GB"/>
        </w:rPr>
        <w:t>8. Trade policies and major export items in Central Asia</w:t>
      </w:r>
    </w:p>
    <w:p w14:paraId="23749668" w14:textId="77777777" w:rsidR="00A769EC" w:rsidRPr="004427D9" w:rsidRDefault="00A769EC" w:rsidP="00A769EC">
      <w:pPr>
        <w:spacing w:line="240" w:lineRule="auto"/>
        <w:rPr>
          <w:rFonts w:ascii="Cambria" w:hAnsi="Cambria" w:cs="Times New Roman"/>
          <w:sz w:val="20"/>
          <w:szCs w:val="20"/>
          <w:lang w:val="en-GB"/>
        </w:rPr>
      </w:pPr>
      <w:r w:rsidRPr="004427D9">
        <w:rPr>
          <w:rFonts w:ascii="Cambria" w:hAnsi="Cambria" w:cs="Times New Roman"/>
          <w:sz w:val="20"/>
          <w:szCs w:val="20"/>
          <w:lang w:val="en-GB"/>
        </w:rPr>
        <w:t xml:space="preserve">9. Intra-regional trade in Central Asia </w:t>
      </w:r>
    </w:p>
    <w:p w14:paraId="4ABADE7C" w14:textId="77777777" w:rsidR="00A769EC" w:rsidRPr="004427D9" w:rsidRDefault="00A769EC" w:rsidP="00A769EC">
      <w:pPr>
        <w:spacing w:line="240" w:lineRule="auto"/>
        <w:rPr>
          <w:rFonts w:ascii="Cambria" w:hAnsi="Cambria" w:cs="Times New Roman"/>
          <w:sz w:val="20"/>
          <w:szCs w:val="20"/>
          <w:lang w:val="en-GB"/>
        </w:rPr>
      </w:pPr>
      <w:r w:rsidRPr="004427D9">
        <w:rPr>
          <w:rFonts w:ascii="Cambria" w:hAnsi="Cambria" w:cs="Times New Roman"/>
          <w:sz w:val="20"/>
          <w:szCs w:val="20"/>
          <w:lang w:val="en-GB"/>
        </w:rPr>
        <w:t>10. Trade barriers and tariffs in Central Asia</w:t>
      </w:r>
    </w:p>
    <w:p w14:paraId="7DF6188E" w14:textId="77777777" w:rsidR="00A769EC" w:rsidRPr="004427D9" w:rsidRDefault="00A769EC" w:rsidP="00A769EC">
      <w:pPr>
        <w:spacing w:line="240" w:lineRule="auto"/>
        <w:rPr>
          <w:rFonts w:ascii="Cambria" w:hAnsi="Cambria" w:cs="Times New Roman"/>
          <w:sz w:val="20"/>
          <w:szCs w:val="20"/>
          <w:lang w:val="en-GB"/>
        </w:rPr>
      </w:pPr>
      <w:r w:rsidRPr="004427D9">
        <w:rPr>
          <w:rFonts w:ascii="Cambria" w:hAnsi="Cambria" w:cs="Times New Roman"/>
          <w:sz w:val="20"/>
          <w:szCs w:val="20"/>
          <w:lang w:val="en-GB"/>
        </w:rPr>
        <w:t xml:space="preserve">11. </w:t>
      </w:r>
      <w:r w:rsidRPr="004427D9">
        <w:rPr>
          <w:rFonts w:ascii="Cambria" w:hAnsi="Cambria" w:cs="Times New Roman"/>
          <w:bCs/>
          <w:sz w:val="20"/>
          <w:szCs w:val="20"/>
          <w:lang w:val="en-GB"/>
        </w:rPr>
        <w:t xml:space="preserve">Holidays in Central Asia. Part I: Laws and official holidays </w:t>
      </w:r>
    </w:p>
    <w:p w14:paraId="6518F3CC" w14:textId="77777777" w:rsidR="00A769EC" w:rsidRPr="004427D9" w:rsidRDefault="00A769EC" w:rsidP="00A769EC">
      <w:pPr>
        <w:spacing w:line="240" w:lineRule="auto"/>
        <w:rPr>
          <w:rFonts w:ascii="Cambria" w:hAnsi="Cambria" w:cs="Times New Roman"/>
          <w:bCs/>
          <w:sz w:val="20"/>
          <w:szCs w:val="20"/>
          <w:lang w:val="en-GB"/>
        </w:rPr>
      </w:pPr>
      <w:r w:rsidRPr="004427D9">
        <w:rPr>
          <w:rFonts w:ascii="Cambria" w:hAnsi="Cambria" w:cs="Times New Roman"/>
          <w:bCs/>
          <w:sz w:val="20"/>
          <w:szCs w:val="20"/>
          <w:lang w:val="en-GB"/>
        </w:rPr>
        <w:t xml:space="preserve">12. Holidays in Central Asia. Part II: Professional and working holidays </w:t>
      </w:r>
    </w:p>
    <w:p w14:paraId="094DCED3" w14:textId="539A0E4A" w:rsidR="00A769EC" w:rsidRPr="004427D9" w:rsidRDefault="00A769EC" w:rsidP="00A769EC">
      <w:pPr>
        <w:spacing w:line="240" w:lineRule="auto"/>
        <w:rPr>
          <w:rFonts w:ascii="Cambria" w:hAnsi="Cambria" w:cs="Times New Roman"/>
          <w:bCs/>
          <w:sz w:val="20"/>
          <w:szCs w:val="20"/>
          <w:lang w:val="en-GB"/>
        </w:rPr>
      </w:pPr>
      <w:r w:rsidRPr="004427D9">
        <w:rPr>
          <w:rFonts w:ascii="Cambria" w:hAnsi="Cambria" w:cs="Times New Roman"/>
          <w:bCs/>
          <w:sz w:val="20"/>
          <w:szCs w:val="20"/>
          <w:lang w:val="en-GB"/>
        </w:rPr>
        <w:t xml:space="preserve">13. Media in Central Asia: Print </w:t>
      </w:r>
      <w:r w:rsidR="009B73F2">
        <w:rPr>
          <w:rFonts w:ascii="Cambria" w:hAnsi="Cambria" w:cs="Times New Roman"/>
          <w:bCs/>
          <w:sz w:val="20"/>
          <w:szCs w:val="20"/>
          <w:lang w:val="en-GB"/>
        </w:rPr>
        <w:t>m</w:t>
      </w:r>
      <w:r w:rsidRPr="004427D9">
        <w:rPr>
          <w:rFonts w:ascii="Cambria" w:hAnsi="Cambria" w:cs="Times New Roman"/>
          <w:bCs/>
          <w:sz w:val="20"/>
          <w:szCs w:val="20"/>
          <w:lang w:val="en-GB"/>
        </w:rPr>
        <w:t xml:space="preserve">edia </w:t>
      </w:r>
    </w:p>
    <w:p w14:paraId="090435D8" w14:textId="77777777" w:rsidR="00A769EC" w:rsidRPr="004427D9" w:rsidRDefault="00A769EC" w:rsidP="00A769EC">
      <w:pPr>
        <w:spacing w:line="240" w:lineRule="auto"/>
        <w:rPr>
          <w:rFonts w:ascii="Cambria" w:hAnsi="Cambria" w:cs="Times New Roman"/>
          <w:bCs/>
          <w:sz w:val="20"/>
          <w:szCs w:val="20"/>
          <w:lang w:val="en-GB"/>
        </w:rPr>
      </w:pPr>
      <w:r w:rsidRPr="004427D9">
        <w:rPr>
          <w:rFonts w:ascii="Cambria" w:hAnsi="Cambria" w:cs="Times New Roman"/>
          <w:bCs/>
          <w:sz w:val="20"/>
          <w:szCs w:val="20"/>
          <w:lang w:val="en-GB"/>
        </w:rPr>
        <w:t>14. Media in Central Asia: TV</w:t>
      </w:r>
    </w:p>
    <w:p w14:paraId="019253FF" w14:textId="77777777" w:rsidR="00A769EC" w:rsidRPr="004427D9" w:rsidRDefault="00A769EC" w:rsidP="00A769EC">
      <w:pPr>
        <w:spacing w:line="240" w:lineRule="auto"/>
        <w:rPr>
          <w:rFonts w:ascii="Cambria" w:hAnsi="Cambria" w:cs="Times New Roman"/>
          <w:bCs/>
          <w:sz w:val="20"/>
          <w:szCs w:val="20"/>
          <w:lang w:val="en-GB"/>
        </w:rPr>
      </w:pPr>
      <w:r w:rsidRPr="004427D9">
        <w:rPr>
          <w:rFonts w:ascii="Cambria" w:hAnsi="Cambria" w:cs="Times New Roman"/>
          <w:bCs/>
          <w:sz w:val="20"/>
          <w:szCs w:val="20"/>
          <w:lang w:val="en-GB"/>
        </w:rPr>
        <w:t>15. Media in Central Asia: Radio</w:t>
      </w:r>
    </w:p>
    <w:p w14:paraId="65AD1DC6" w14:textId="77777777" w:rsidR="00A769EC" w:rsidRPr="004427D9" w:rsidRDefault="00A769EC" w:rsidP="00A769EC">
      <w:pPr>
        <w:spacing w:line="240" w:lineRule="auto"/>
        <w:rPr>
          <w:rFonts w:ascii="Cambria" w:hAnsi="Cambria" w:cs="Times New Roman"/>
          <w:bCs/>
          <w:sz w:val="20"/>
          <w:szCs w:val="20"/>
          <w:lang w:val="en-GB"/>
        </w:rPr>
      </w:pPr>
      <w:r w:rsidRPr="004427D9">
        <w:rPr>
          <w:rFonts w:ascii="Cambria" w:hAnsi="Cambria" w:cs="Times New Roman"/>
          <w:bCs/>
          <w:sz w:val="20"/>
          <w:szCs w:val="20"/>
          <w:lang w:val="en-GB"/>
        </w:rPr>
        <w:t>16. Renewable energy policies of the Central Asian countries</w:t>
      </w:r>
    </w:p>
    <w:p w14:paraId="3D5C215A" w14:textId="6025FA4F" w:rsidR="00A769EC" w:rsidRPr="004427D9" w:rsidRDefault="00A769EC" w:rsidP="00A769EC">
      <w:pPr>
        <w:spacing w:line="240" w:lineRule="auto"/>
        <w:rPr>
          <w:rFonts w:ascii="Cambria" w:hAnsi="Cambria" w:cs="Times New Roman"/>
          <w:bCs/>
          <w:sz w:val="20"/>
          <w:szCs w:val="20"/>
          <w:lang w:val="en-GB"/>
        </w:rPr>
      </w:pPr>
      <w:r w:rsidRPr="004427D9">
        <w:rPr>
          <w:rFonts w:ascii="Cambria" w:hAnsi="Cambria" w:cs="Times New Roman"/>
          <w:bCs/>
          <w:sz w:val="20"/>
          <w:szCs w:val="20"/>
          <w:lang w:val="en-GB"/>
        </w:rPr>
        <w:t xml:space="preserve">17. Wind </w:t>
      </w:r>
      <w:r w:rsidR="00A571D8">
        <w:rPr>
          <w:rFonts w:ascii="Cambria" w:hAnsi="Cambria" w:cs="Times New Roman"/>
          <w:bCs/>
          <w:sz w:val="20"/>
          <w:szCs w:val="20"/>
          <w:lang w:val="en-GB"/>
        </w:rPr>
        <w:t>p</w:t>
      </w:r>
      <w:r w:rsidRPr="004427D9">
        <w:rPr>
          <w:rFonts w:ascii="Cambria" w:hAnsi="Cambria" w:cs="Times New Roman"/>
          <w:bCs/>
          <w:sz w:val="20"/>
          <w:szCs w:val="20"/>
          <w:lang w:val="en-GB"/>
        </w:rPr>
        <w:t xml:space="preserve">ower </w:t>
      </w:r>
      <w:r w:rsidR="00E6476E">
        <w:rPr>
          <w:rFonts w:ascii="Cambria" w:hAnsi="Cambria" w:cs="Times New Roman"/>
          <w:bCs/>
          <w:sz w:val="20"/>
          <w:szCs w:val="20"/>
          <w:lang w:val="en-GB"/>
        </w:rPr>
        <w:t>p</w:t>
      </w:r>
      <w:r w:rsidRPr="004427D9">
        <w:rPr>
          <w:rFonts w:ascii="Cambria" w:hAnsi="Cambria" w:cs="Times New Roman"/>
          <w:bCs/>
          <w:sz w:val="20"/>
          <w:szCs w:val="20"/>
          <w:lang w:val="en-GB"/>
        </w:rPr>
        <w:t xml:space="preserve">otential of the Central Asian </w:t>
      </w:r>
      <w:r w:rsidR="00E6476E">
        <w:rPr>
          <w:rFonts w:ascii="Cambria" w:hAnsi="Cambria" w:cs="Times New Roman"/>
          <w:bCs/>
          <w:sz w:val="20"/>
          <w:szCs w:val="20"/>
          <w:lang w:val="en-GB"/>
        </w:rPr>
        <w:t>c</w:t>
      </w:r>
      <w:r w:rsidRPr="004427D9">
        <w:rPr>
          <w:rFonts w:ascii="Cambria" w:hAnsi="Cambria" w:cs="Times New Roman"/>
          <w:bCs/>
          <w:sz w:val="20"/>
          <w:szCs w:val="20"/>
          <w:lang w:val="en-GB"/>
        </w:rPr>
        <w:t>ountries</w:t>
      </w:r>
    </w:p>
    <w:p w14:paraId="6823665B" w14:textId="77777777" w:rsidR="00954D49" w:rsidRPr="004427D9" w:rsidRDefault="00954D49" w:rsidP="00954D49">
      <w:pPr>
        <w:spacing w:line="240" w:lineRule="auto"/>
        <w:rPr>
          <w:rFonts w:ascii="Cambria" w:hAnsi="Cambria" w:cs="Times New Roman"/>
          <w:bCs/>
          <w:sz w:val="20"/>
          <w:szCs w:val="20"/>
          <w:lang w:val="en-GB"/>
        </w:rPr>
      </w:pPr>
    </w:p>
    <w:p w14:paraId="311AAD11" w14:textId="77777777" w:rsidR="00954D49" w:rsidRPr="004427D9" w:rsidRDefault="00954D49" w:rsidP="00954D49">
      <w:pPr>
        <w:spacing w:line="240" w:lineRule="auto"/>
        <w:rPr>
          <w:rFonts w:ascii="Cambria" w:hAnsi="Cambria" w:cs="Times New Roman"/>
          <w:sz w:val="20"/>
          <w:szCs w:val="20"/>
          <w:lang w:val="en-GB"/>
        </w:rPr>
      </w:pPr>
    </w:p>
    <w:p w14:paraId="676E3040" w14:textId="54A2B75A" w:rsidR="00954D49" w:rsidRPr="00C54160" w:rsidRDefault="00954D49" w:rsidP="00954D49">
      <w:pPr>
        <w:spacing w:line="240" w:lineRule="auto"/>
        <w:rPr>
          <w:rFonts w:ascii="Cambria" w:hAnsi="Cambria" w:cs="Times New Roman"/>
          <w:sz w:val="20"/>
          <w:szCs w:val="20"/>
          <w:lang w:val="en-GB"/>
        </w:rPr>
      </w:pPr>
      <w:r w:rsidRPr="004427D9">
        <w:rPr>
          <w:rFonts w:ascii="Cambria" w:hAnsi="Cambria" w:cs="Times New Roman"/>
          <w:sz w:val="20"/>
          <w:szCs w:val="20"/>
          <w:lang w:val="en-GB"/>
        </w:rPr>
        <w:t xml:space="preserve">CADGAT has also produced a database on Elites </w:t>
      </w:r>
      <w:r w:rsidRPr="00C54160">
        <w:rPr>
          <w:rFonts w:ascii="Cambria" w:hAnsi="Cambria" w:cs="Times New Roman"/>
          <w:sz w:val="20"/>
          <w:szCs w:val="20"/>
          <w:lang w:val="en-GB"/>
        </w:rPr>
        <w:t xml:space="preserve">in Central Asia, which can be found at </w:t>
      </w:r>
      <w:hyperlink r:id="rId15" w:history="1">
        <w:r w:rsidRPr="00C54160">
          <w:rPr>
            <w:rStyle w:val="Hyperlink"/>
            <w:rFonts w:ascii="Cambria" w:hAnsi="Cambria" w:cs="Times New Roman"/>
            <w:sz w:val="20"/>
            <w:szCs w:val="20"/>
            <w:lang w:val="en-GB"/>
          </w:rPr>
          <w:t>http://osce-academy.net/_dbelite/</w:t>
        </w:r>
      </w:hyperlink>
      <w:r w:rsidR="007927D2" w:rsidRPr="00075E09">
        <w:rPr>
          <w:rFonts w:ascii="Cambria" w:hAnsi="Cambria" w:cs="Times New Roman"/>
          <w:sz w:val="20"/>
          <w:szCs w:val="20"/>
          <w:lang w:val="en-GB"/>
        </w:rPr>
        <w:t>.</w:t>
      </w:r>
    </w:p>
    <w:p w14:paraId="093E079B" w14:textId="77777777" w:rsidR="00954D49" w:rsidRPr="00C54160" w:rsidRDefault="00954D49" w:rsidP="00954D49">
      <w:pPr>
        <w:spacing w:line="240" w:lineRule="auto"/>
        <w:rPr>
          <w:rFonts w:ascii="Cambria" w:hAnsi="Cambria" w:cs="Times New Roman"/>
          <w:sz w:val="20"/>
          <w:szCs w:val="20"/>
          <w:lang w:val="en-GB"/>
        </w:rPr>
      </w:pPr>
    </w:p>
    <w:p w14:paraId="2BB67E8E" w14:textId="77777777" w:rsidR="00954D49" w:rsidRPr="00C54160" w:rsidRDefault="00954D49" w:rsidP="00954D49">
      <w:pPr>
        <w:spacing w:line="240" w:lineRule="auto"/>
        <w:rPr>
          <w:rFonts w:ascii="Cambria" w:hAnsi="Cambria" w:cs="Times New Roman"/>
          <w:sz w:val="20"/>
          <w:szCs w:val="20"/>
          <w:lang w:val="en-GB"/>
        </w:rPr>
      </w:pPr>
    </w:p>
    <w:p w14:paraId="1321DEBD" w14:textId="77777777" w:rsidR="00954D49" w:rsidRPr="00C54160" w:rsidRDefault="00954D49" w:rsidP="00954D49">
      <w:pPr>
        <w:spacing w:line="240" w:lineRule="auto"/>
        <w:rPr>
          <w:rFonts w:ascii="Cambria" w:hAnsi="Cambria" w:cs="Times New Roman"/>
          <w:sz w:val="20"/>
          <w:szCs w:val="20"/>
          <w:lang w:val="en-GB"/>
        </w:rPr>
      </w:pPr>
    </w:p>
    <w:p w14:paraId="156AA146" w14:textId="77777777" w:rsidR="00954D49" w:rsidRPr="00C54160" w:rsidRDefault="00954D49" w:rsidP="00954D49">
      <w:pPr>
        <w:spacing w:line="240" w:lineRule="auto"/>
        <w:rPr>
          <w:rFonts w:ascii="Cambria" w:hAnsi="Cambria" w:cs="Times New Roman"/>
          <w:sz w:val="20"/>
          <w:szCs w:val="20"/>
          <w:lang w:val="en-GB"/>
        </w:rPr>
      </w:pPr>
    </w:p>
    <w:p w14:paraId="36B9BF24" w14:textId="77777777" w:rsidR="00954D49" w:rsidRPr="00C54160" w:rsidRDefault="00954D49" w:rsidP="00954D49">
      <w:pPr>
        <w:spacing w:line="240" w:lineRule="auto"/>
        <w:rPr>
          <w:rFonts w:ascii="Cambria" w:hAnsi="Cambria" w:cs="Times New Roman"/>
          <w:sz w:val="20"/>
          <w:szCs w:val="20"/>
          <w:lang w:val="en-GB"/>
        </w:rPr>
      </w:pPr>
    </w:p>
    <w:p w14:paraId="0EE69136" w14:textId="77777777" w:rsidR="00954D49" w:rsidRPr="00C54160" w:rsidRDefault="00954D49" w:rsidP="00954D49">
      <w:pPr>
        <w:spacing w:line="240" w:lineRule="auto"/>
        <w:rPr>
          <w:rFonts w:ascii="Cambria" w:hAnsi="Cambria" w:cs="Times New Roman"/>
          <w:sz w:val="20"/>
          <w:szCs w:val="20"/>
          <w:lang w:val="en-GB"/>
        </w:rPr>
      </w:pPr>
    </w:p>
    <w:p w14:paraId="3E5D82E2" w14:textId="77777777" w:rsidR="00954D49" w:rsidRPr="00C54160" w:rsidRDefault="00954D49" w:rsidP="00954D49">
      <w:pPr>
        <w:spacing w:line="240" w:lineRule="auto"/>
        <w:rPr>
          <w:rFonts w:ascii="Cambria" w:hAnsi="Cambria" w:cs="Times New Roman"/>
          <w:sz w:val="20"/>
          <w:szCs w:val="20"/>
          <w:lang w:val="en-GB"/>
        </w:rPr>
      </w:pPr>
    </w:p>
    <w:p w14:paraId="2472EFC5" w14:textId="77777777" w:rsidR="00954D49" w:rsidRPr="00C54160" w:rsidRDefault="00954D49" w:rsidP="00954D49">
      <w:pPr>
        <w:spacing w:line="240" w:lineRule="auto"/>
        <w:rPr>
          <w:rFonts w:ascii="Cambria" w:hAnsi="Cambria" w:cs="Times New Roman"/>
          <w:sz w:val="20"/>
          <w:szCs w:val="20"/>
          <w:lang w:val="en-GB"/>
        </w:rPr>
      </w:pPr>
    </w:p>
    <w:p w14:paraId="0A887145" w14:textId="77777777" w:rsidR="00954D49" w:rsidRPr="00C54160" w:rsidRDefault="00954D49" w:rsidP="00954D49">
      <w:pPr>
        <w:spacing w:line="240" w:lineRule="auto"/>
        <w:rPr>
          <w:rFonts w:ascii="Cambria" w:hAnsi="Cambria" w:cs="Times New Roman"/>
          <w:sz w:val="20"/>
          <w:szCs w:val="20"/>
          <w:lang w:val="en-GB"/>
        </w:rPr>
      </w:pPr>
    </w:p>
    <w:p w14:paraId="2F6E276E" w14:textId="77777777" w:rsidR="00954D49" w:rsidRPr="00C54160" w:rsidRDefault="00954D49" w:rsidP="00954D49">
      <w:pPr>
        <w:spacing w:line="240" w:lineRule="auto"/>
        <w:rPr>
          <w:rFonts w:ascii="Cambria" w:hAnsi="Cambria" w:cs="Times New Roman"/>
          <w:sz w:val="20"/>
          <w:szCs w:val="20"/>
          <w:lang w:val="en-GB"/>
        </w:rPr>
      </w:pPr>
    </w:p>
    <w:p w14:paraId="2FEB65C1" w14:textId="77777777" w:rsidR="00954D49" w:rsidRPr="00C54160" w:rsidRDefault="00954D49" w:rsidP="00954D49">
      <w:pPr>
        <w:spacing w:line="240" w:lineRule="auto"/>
        <w:rPr>
          <w:rFonts w:ascii="Cambria" w:hAnsi="Cambria" w:cs="Times New Roman"/>
          <w:sz w:val="20"/>
          <w:szCs w:val="20"/>
          <w:lang w:val="en-GB"/>
        </w:rPr>
      </w:pPr>
    </w:p>
    <w:p w14:paraId="74AB58D4" w14:textId="3DE0395E" w:rsidR="00954D49" w:rsidRDefault="00954D49" w:rsidP="00954D49">
      <w:pPr>
        <w:spacing w:line="240" w:lineRule="auto"/>
        <w:rPr>
          <w:rFonts w:ascii="Cambria" w:hAnsi="Cambria" w:cs="Times New Roman"/>
          <w:sz w:val="20"/>
          <w:szCs w:val="20"/>
          <w:lang w:val="en-GB"/>
        </w:rPr>
      </w:pPr>
    </w:p>
    <w:p w14:paraId="5E05AC7B" w14:textId="1AB6C2A7" w:rsidR="007339E7" w:rsidRDefault="007339E7" w:rsidP="00954D49">
      <w:pPr>
        <w:spacing w:line="240" w:lineRule="auto"/>
        <w:rPr>
          <w:rFonts w:ascii="Cambria" w:hAnsi="Cambria" w:cs="Times New Roman"/>
          <w:sz w:val="20"/>
          <w:szCs w:val="20"/>
          <w:lang w:val="en-GB"/>
        </w:rPr>
      </w:pPr>
    </w:p>
    <w:p w14:paraId="70563D95" w14:textId="378570D2" w:rsidR="007339E7" w:rsidRDefault="007339E7" w:rsidP="00954D49">
      <w:pPr>
        <w:spacing w:line="240" w:lineRule="auto"/>
        <w:rPr>
          <w:rFonts w:ascii="Cambria" w:hAnsi="Cambria" w:cs="Times New Roman"/>
          <w:sz w:val="20"/>
          <w:szCs w:val="20"/>
          <w:lang w:val="en-GB"/>
        </w:rPr>
      </w:pPr>
    </w:p>
    <w:p w14:paraId="1545ED27" w14:textId="36A7A1DF" w:rsidR="007339E7" w:rsidRDefault="007339E7" w:rsidP="00954D49">
      <w:pPr>
        <w:spacing w:line="240" w:lineRule="auto"/>
        <w:rPr>
          <w:rFonts w:ascii="Cambria" w:hAnsi="Cambria" w:cs="Times New Roman"/>
          <w:sz w:val="20"/>
          <w:szCs w:val="20"/>
          <w:lang w:val="en-GB"/>
        </w:rPr>
      </w:pPr>
    </w:p>
    <w:p w14:paraId="560BC352" w14:textId="77777777" w:rsidR="007339E7" w:rsidRPr="00C54160" w:rsidRDefault="007339E7" w:rsidP="00954D49">
      <w:pPr>
        <w:spacing w:line="240" w:lineRule="auto"/>
        <w:rPr>
          <w:rFonts w:ascii="Cambria" w:hAnsi="Cambria" w:cs="Times New Roman"/>
          <w:sz w:val="20"/>
          <w:szCs w:val="20"/>
          <w:lang w:val="en-GB"/>
        </w:rPr>
      </w:pPr>
    </w:p>
    <w:p w14:paraId="6C7BB44D" w14:textId="77777777" w:rsidR="00954D49" w:rsidRPr="00C54160" w:rsidRDefault="00954D49" w:rsidP="00954D49">
      <w:pPr>
        <w:spacing w:line="240" w:lineRule="auto"/>
        <w:rPr>
          <w:rFonts w:ascii="Cambria" w:hAnsi="Cambria" w:cs="Times New Roman"/>
          <w:sz w:val="20"/>
          <w:szCs w:val="20"/>
          <w:lang w:val="en-GB"/>
        </w:rPr>
      </w:pPr>
    </w:p>
    <w:p w14:paraId="60C0CE67" w14:textId="77777777" w:rsidR="00954D49" w:rsidRPr="00C54160" w:rsidRDefault="00954D49" w:rsidP="00954D49">
      <w:pPr>
        <w:spacing w:line="240" w:lineRule="auto"/>
        <w:rPr>
          <w:rFonts w:ascii="Cambria" w:hAnsi="Cambria" w:cs="Times New Roman"/>
          <w:sz w:val="20"/>
          <w:szCs w:val="20"/>
          <w:lang w:val="en-GB"/>
        </w:rPr>
      </w:pPr>
    </w:p>
    <w:p w14:paraId="5FBB3CED" w14:textId="77777777" w:rsidR="00954D49" w:rsidRPr="00C54160" w:rsidRDefault="00954D49" w:rsidP="00954D49">
      <w:pPr>
        <w:spacing w:line="240" w:lineRule="auto"/>
        <w:rPr>
          <w:rFonts w:ascii="Cambria" w:hAnsi="Cambria" w:cs="Times New Roman"/>
          <w:sz w:val="20"/>
          <w:szCs w:val="20"/>
          <w:lang w:val="en-GB"/>
        </w:rPr>
      </w:pPr>
    </w:p>
    <w:p w14:paraId="2D1D4570" w14:textId="77777777" w:rsidR="00954D49" w:rsidRPr="00C54160" w:rsidRDefault="00954D49" w:rsidP="00954D49">
      <w:pPr>
        <w:spacing w:line="240" w:lineRule="auto"/>
        <w:rPr>
          <w:rFonts w:ascii="Cambria" w:hAnsi="Cambria" w:cs="Times New Roman"/>
          <w:sz w:val="20"/>
          <w:szCs w:val="20"/>
          <w:lang w:val="en-GB"/>
        </w:rPr>
      </w:pPr>
    </w:p>
    <w:p w14:paraId="56FD9E65" w14:textId="77777777" w:rsidR="00954D49" w:rsidRPr="00C54160" w:rsidRDefault="00954D49" w:rsidP="00954D49">
      <w:pPr>
        <w:spacing w:line="240" w:lineRule="auto"/>
        <w:rPr>
          <w:rFonts w:ascii="Cambria" w:hAnsi="Cambria" w:cs="Times New Roman"/>
          <w:sz w:val="20"/>
          <w:szCs w:val="20"/>
          <w:lang w:val="en-GB"/>
        </w:rPr>
      </w:pPr>
    </w:p>
    <w:p w14:paraId="5AB2782F" w14:textId="77777777" w:rsidR="00954D49" w:rsidRPr="0001163F" w:rsidRDefault="00954D49" w:rsidP="0001163F">
      <w:pPr>
        <w:spacing w:line="240" w:lineRule="auto"/>
        <w:ind w:left="2124"/>
        <w:jc w:val="left"/>
        <w:rPr>
          <w:rFonts w:ascii="Cambria" w:hAnsi="Cambria"/>
          <w:sz w:val="18"/>
          <w:szCs w:val="18"/>
          <w:lang w:val="en-GB"/>
        </w:rPr>
      </w:pPr>
      <w:r w:rsidRPr="0001163F">
        <w:rPr>
          <w:rFonts w:eastAsia="SimSun" w:hint="eastAsia"/>
          <w:bCs/>
          <w:noProof/>
          <w:sz w:val="18"/>
          <w:szCs w:val="18"/>
          <w:lang w:eastAsia="ru-RU"/>
        </w:rPr>
        <w:drawing>
          <wp:anchor distT="0" distB="0" distL="114300" distR="114300" simplePos="0" relativeHeight="251677696" behindDoc="1" locked="0" layoutInCell="1" allowOverlap="1" wp14:anchorId="0BB987B5" wp14:editId="3C1CF5C2">
            <wp:simplePos x="0" y="0"/>
            <wp:positionH relativeFrom="margin">
              <wp:align>left</wp:align>
            </wp:positionH>
            <wp:positionV relativeFrom="paragraph">
              <wp:posOffset>39370</wp:posOffset>
            </wp:positionV>
            <wp:extent cx="1452245" cy="480060"/>
            <wp:effectExtent l="0" t="0" r="0" b="0"/>
            <wp:wrapTight wrapText="bothSides">
              <wp:wrapPolygon edited="0">
                <wp:start x="0" y="0"/>
                <wp:lineTo x="0" y="20571"/>
                <wp:lineTo x="21251" y="20571"/>
                <wp:lineTo x="21251" y="0"/>
                <wp:lineTo x="0" y="0"/>
              </wp:wrapPolygon>
            </wp:wrapTight>
            <wp:docPr id="2" name="Picture 2"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4789" cy="4811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163F">
        <w:rPr>
          <w:rFonts w:eastAsia="SimSun" w:hint="eastAsia"/>
          <w:bCs/>
          <w:sz w:val="18"/>
          <w:szCs w:val="18"/>
          <w:lang w:val="en-GB"/>
        </w:rPr>
        <w:t>© 2019 by the authors. This is an open access publication under the terms and conditions of the Creative Commons Attribution (CC BY) license (</w:t>
      </w:r>
      <w:hyperlink r:id="rId17" w:history="1">
        <w:r w:rsidRPr="0001163F">
          <w:rPr>
            <w:rStyle w:val="Hyperlink"/>
            <w:rFonts w:eastAsia="SimSun" w:hint="eastAsia"/>
            <w:bCs/>
            <w:sz w:val="18"/>
            <w:szCs w:val="18"/>
            <w:lang w:val="en-GB"/>
          </w:rPr>
          <w:t>http://creativecommons.org/licenses/by/4.0/</w:t>
        </w:r>
      </w:hyperlink>
      <w:r w:rsidRPr="0001163F">
        <w:rPr>
          <w:rFonts w:eastAsia="SimSun" w:hint="eastAsia"/>
          <w:bCs/>
          <w:sz w:val="18"/>
          <w:szCs w:val="18"/>
          <w:lang w:val="en-GB"/>
        </w:rPr>
        <w:t xml:space="preserve">). The material can be used freely, as long as a reference to this article is included. </w:t>
      </w:r>
    </w:p>
    <w:p w14:paraId="7F27E232" w14:textId="77777777" w:rsidR="008E4944" w:rsidRPr="006049D0" w:rsidRDefault="008E4944" w:rsidP="007D2D3C">
      <w:pPr>
        <w:spacing w:line="240" w:lineRule="auto"/>
        <w:rPr>
          <w:rFonts w:ascii="Cambria" w:hAnsi="Cambria" w:cs="Times New Roman"/>
          <w:lang w:val="en-GB"/>
        </w:rPr>
      </w:pPr>
    </w:p>
    <w:sectPr w:rsidR="008E4944" w:rsidRPr="006049D0" w:rsidSect="003A6CD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07D12" w14:textId="77777777" w:rsidR="002540E9" w:rsidRDefault="002540E9" w:rsidP="006A525D">
      <w:pPr>
        <w:spacing w:line="240" w:lineRule="auto"/>
      </w:pPr>
      <w:r>
        <w:separator/>
      </w:r>
    </w:p>
  </w:endnote>
  <w:endnote w:type="continuationSeparator" w:id="0">
    <w:p w14:paraId="1626196A" w14:textId="77777777" w:rsidR="002540E9" w:rsidRDefault="002540E9" w:rsidP="006A5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ia">
    <w:altName w:val="Cambria"/>
    <w:panose1 w:val="020B0604020202020204"/>
    <w:charset w:val="00"/>
    <w:family w:val="roman"/>
    <w:pitch w:val="default"/>
  </w:font>
  <w:font w:name="Calibri">
    <w:panose1 w:val="020F0502020204030204"/>
    <w:charset w:val="CC"/>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inherit">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411201255"/>
      <w:docPartObj>
        <w:docPartGallery w:val="Page Numbers (Bottom of Page)"/>
        <w:docPartUnique/>
      </w:docPartObj>
    </w:sdtPr>
    <w:sdtEndPr>
      <w:rPr>
        <w:noProof/>
      </w:rPr>
    </w:sdtEndPr>
    <w:sdtContent>
      <w:p w14:paraId="656F26D7" w14:textId="3689B1DE" w:rsidR="00F76096" w:rsidRPr="008E4944" w:rsidRDefault="00F76096" w:rsidP="00233CE2">
        <w:pPr>
          <w:pStyle w:val="Footer"/>
          <w:jc w:val="right"/>
          <w:rPr>
            <w:rFonts w:ascii="Times New Roman" w:hAnsi="Times New Roman" w:cs="Times New Roman"/>
          </w:rPr>
        </w:pPr>
        <w:r w:rsidRPr="008E4944">
          <w:rPr>
            <w:rFonts w:ascii="Times New Roman" w:hAnsi="Times New Roman" w:cs="Times New Roman"/>
          </w:rPr>
          <w:fldChar w:fldCharType="begin"/>
        </w:r>
        <w:r w:rsidRPr="008E4944">
          <w:rPr>
            <w:rFonts w:ascii="Times New Roman" w:hAnsi="Times New Roman" w:cs="Times New Roman"/>
          </w:rPr>
          <w:instrText xml:space="preserve"> PAGE   \* MERGEFORMAT </w:instrText>
        </w:r>
        <w:r w:rsidRPr="008E4944">
          <w:rPr>
            <w:rFonts w:ascii="Times New Roman" w:hAnsi="Times New Roman" w:cs="Times New Roman"/>
          </w:rPr>
          <w:fldChar w:fldCharType="separate"/>
        </w:r>
        <w:r>
          <w:rPr>
            <w:rFonts w:ascii="Times New Roman" w:hAnsi="Times New Roman" w:cs="Times New Roman"/>
            <w:noProof/>
          </w:rPr>
          <w:t>2</w:t>
        </w:r>
        <w:r w:rsidRPr="008E4944">
          <w:rPr>
            <w:rFonts w:ascii="Times New Roman" w:hAnsi="Times New Roman" w:cs="Times New Roman"/>
            <w:noProof/>
          </w:rPr>
          <w:fldChar w:fldCharType="end"/>
        </w:r>
      </w:p>
    </w:sdtContent>
  </w:sdt>
  <w:p w14:paraId="7431E483" w14:textId="77777777" w:rsidR="00F76096" w:rsidRDefault="00F76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99100" w14:textId="77777777" w:rsidR="002540E9" w:rsidRDefault="002540E9" w:rsidP="006A525D">
      <w:pPr>
        <w:spacing w:line="240" w:lineRule="auto"/>
      </w:pPr>
      <w:r>
        <w:separator/>
      </w:r>
    </w:p>
  </w:footnote>
  <w:footnote w:type="continuationSeparator" w:id="0">
    <w:p w14:paraId="6974C14B" w14:textId="77777777" w:rsidR="002540E9" w:rsidRDefault="002540E9" w:rsidP="006A525D">
      <w:pPr>
        <w:spacing w:line="240" w:lineRule="auto"/>
      </w:pPr>
      <w:r>
        <w:continuationSeparator/>
      </w:r>
    </w:p>
  </w:footnote>
  <w:footnote w:id="1">
    <w:p w14:paraId="4D3B1A7F" w14:textId="77777777" w:rsidR="00F76096" w:rsidRPr="00CD7957" w:rsidRDefault="00F76096" w:rsidP="006F1489">
      <w:pPr>
        <w:pStyle w:val="BalloonText"/>
        <w:jc w:val="left"/>
        <w:rPr>
          <w:rFonts w:asciiTheme="majorHAnsi" w:hAnsiTheme="majorHAnsi" w:cs="Times New Roman"/>
          <w:color w:val="000000" w:themeColor="text1"/>
          <w:sz w:val="16"/>
          <w:lang w:val="en-GB"/>
        </w:rPr>
      </w:pPr>
      <w:r w:rsidRPr="00CD7957">
        <w:rPr>
          <w:rStyle w:val="FootnoteReference"/>
          <w:rFonts w:asciiTheme="majorHAnsi" w:hAnsiTheme="majorHAnsi"/>
          <w:color w:val="000000" w:themeColor="text1"/>
          <w:sz w:val="16"/>
        </w:rPr>
        <w:footnoteRef/>
      </w:r>
      <w:r w:rsidRPr="00CD7957">
        <w:rPr>
          <w:rFonts w:asciiTheme="majorHAnsi" w:hAnsiTheme="majorHAnsi"/>
          <w:color w:val="000000" w:themeColor="text1"/>
          <w:sz w:val="16"/>
          <w:lang w:val="en-US"/>
        </w:rPr>
        <w:t xml:space="preserve"> </w:t>
      </w:r>
      <w:r w:rsidRPr="00CD7957">
        <w:rPr>
          <w:rFonts w:asciiTheme="majorHAnsi" w:hAnsiTheme="majorHAnsi" w:cs="Times New Roman"/>
          <w:color w:val="000000" w:themeColor="text1"/>
          <w:sz w:val="16"/>
          <w:lang w:val="en-GB"/>
        </w:rPr>
        <w:t xml:space="preserve">O’Sullivan et al. (2017) </w:t>
      </w:r>
      <w:r w:rsidRPr="00CD7957">
        <w:rPr>
          <w:rFonts w:asciiTheme="majorHAnsi" w:hAnsiTheme="majorHAnsi" w:cs="Times New Roman"/>
          <w:i/>
          <w:color w:val="000000" w:themeColor="text1"/>
          <w:sz w:val="16"/>
          <w:lang w:val="en-GB"/>
        </w:rPr>
        <w:t>The Geopolitics of Renewable Energy.</w:t>
      </w:r>
      <w:r w:rsidRPr="00CD7957">
        <w:rPr>
          <w:rFonts w:asciiTheme="majorHAnsi" w:hAnsiTheme="majorHAnsi" w:cs="Times New Roman"/>
          <w:color w:val="000000" w:themeColor="text1"/>
          <w:sz w:val="16"/>
          <w:lang w:val="en-GB"/>
        </w:rPr>
        <w:t xml:space="preserve"> Working Paper. Harvard University, Columbia University and Norwegian Institute of International Affairs (NUPI). </w:t>
      </w:r>
      <w:hyperlink r:id="rId1" w:history="1">
        <w:r w:rsidRPr="00CD7957">
          <w:rPr>
            <w:rStyle w:val="Hyperlink"/>
            <w:rFonts w:asciiTheme="majorHAnsi" w:hAnsiTheme="majorHAnsi" w:cs="Times New Roman"/>
            <w:sz w:val="16"/>
            <w:lang w:val="en-GB"/>
          </w:rPr>
          <w:t>https://www.researchgate.net/publication/317954274_The_Geopolitics_of_Renewable_Energy</w:t>
        </w:r>
      </w:hyperlink>
      <w:r w:rsidRPr="00CD7957">
        <w:rPr>
          <w:rFonts w:asciiTheme="majorHAnsi" w:hAnsiTheme="majorHAnsi" w:cs="Times New Roman"/>
          <w:color w:val="000000" w:themeColor="text1"/>
          <w:sz w:val="16"/>
          <w:lang w:val="en-GB"/>
        </w:rPr>
        <w:t xml:space="preserve"> </w:t>
      </w:r>
    </w:p>
    <w:p w14:paraId="6F7450AD" w14:textId="77777777" w:rsidR="00F76096" w:rsidRPr="00287084" w:rsidRDefault="00F76096" w:rsidP="006F1489">
      <w:pPr>
        <w:pStyle w:val="FootnoteText"/>
        <w:rPr>
          <w:sz w:val="18"/>
          <w:szCs w:val="18"/>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456D" w14:textId="35B623AC" w:rsidR="00F76096" w:rsidRPr="006F1489" w:rsidRDefault="00F76096" w:rsidP="00852790">
    <w:pPr>
      <w:spacing w:line="240" w:lineRule="auto"/>
      <w:jc w:val="center"/>
      <w:rPr>
        <w:rFonts w:ascii="Cambria" w:hAnsi="Cambria" w:cs="Times New Roman"/>
        <w:color w:val="000000" w:themeColor="text1"/>
        <w:sz w:val="18"/>
        <w:szCs w:val="18"/>
        <w:lang w:val="en-US"/>
      </w:rPr>
    </w:pPr>
    <w:r w:rsidRPr="006F1489">
      <w:rPr>
        <w:rFonts w:ascii="Cambria" w:hAnsi="Cambria" w:cs="Times New Roman"/>
        <w:color w:val="000000" w:themeColor="text1"/>
        <w:sz w:val="18"/>
        <w:szCs w:val="18"/>
        <w:lang w:val="en-US"/>
      </w:rPr>
      <w:t>Central Asia Regional Data Review 17 (2019) 1–7.</w:t>
    </w:r>
  </w:p>
  <w:p w14:paraId="30315CFD" w14:textId="77777777" w:rsidR="00F76096" w:rsidRPr="006F1489" w:rsidRDefault="00F7609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1F21"/>
    <w:multiLevelType w:val="hybridMultilevel"/>
    <w:tmpl w:val="D75809F6"/>
    <w:lvl w:ilvl="0" w:tplc="7F5EC10A">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56405E"/>
    <w:multiLevelType w:val="hybridMultilevel"/>
    <w:tmpl w:val="71E26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DA5665"/>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6B12DF5"/>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5AC20D92"/>
    <w:multiLevelType w:val="hybridMultilevel"/>
    <w:tmpl w:val="A3EAE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423A9"/>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7533578"/>
    <w:multiLevelType w:val="hybridMultilevel"/>
    <w:tmpl w:val="DBA286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B1B47A0"/>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7"/>
  </w:num>
  <w:num w:numId="3">
    <w:abstractNumId w:val="3"/>
  </w:num>
  <w:num w:numId="4">
    <w:abstractNumId w:val="5"/>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25D"/>
    <w:rsid w:val="000010E8"/>
    <w:rsid w:val="0000268C"/>
    <w:rsid w:val="00004700"/>
    <w:rsid w:val="00004C22"/>
    <w:rsid w:val="00006770"/>
    <w:rsid w:val="0001163F"/>
    <w:rsid w:val="00011980"/>
    <w:rsid w:val="00026E74"/>
    <w:rsid w:val="00044E7F"/>
    <w:rsid w:val="00067F40"/>
    <w:rsid w:val="00070299"/>
    <w:rsid w:val="00077551"/>
    <w:rsid w:val="000838CA"/>
    <w:rsid w:val="0008447B"/>
    <w:rsid w:val="000864A0"/>
    <w:rsid w:val="00092703"/>
    <w:rsid w:val="00095599"/>
    <w:rsid w:val="0009778C"/>
    <w:rsid w:val="000A11F4"/>
    <w:rsid w:val="000A1E8E"/>
    <w:rsid w:val="000A55AE"/>
    <w:rsid w:val="000C3061"/>
    <w:rsid w:val="000C5AE6"/>
    <w:rsid w:val="000D1892"/>
    <w:rsid w:val="000D69FB"/>
    <w:rsid w:val="000E2DC5"/>
    <w:rsid w:val="000F0631"/>
    <w:rsid w:val="000F7B39"/>
    <w:rsid w:val="001079C0"/>
    <w:rsid w:val="00113C91"/>
    <w:rsid w:val="001163EC"/>
    <w:rsid w:val="00116E2B"/>
    <w:rsid w:val="00133841"/>
    <w:rsid w:val="00135830"/>
    <w:rsid w:val="00135FEF"/>
    <w:rsid w:val="00143D6F"/>
    <w:rsid w:val="00154145"/>
    <w:rsid w:val="00154C6D"/>
    <w:rsid w:val="0015527C"/>
    <w:rsid w:val="00170D94"/>
    <w:rsid w:val="00193162"/>
    <w:rsid w:val="00193D49"/>
    <w:rsid w:val="001A0D32"/>
    <w:rsid w:val="001A2B41"/>
    <w:rsid w:val="001A3668"/>
    <w:rsid w:val="001C5754"/>
    <w:rsid w:val="001D1CCD"/>
    <w:rsid w:val="001E2862"/>
    <w:rsid w:val="001E3372"/>
    <w:rsid w:val="00202959"/>
    <w:rsid w:val="0020407C"/>
    <w:rsid w:val="00220AA6"/>
    <w:rsid w:val="002213A3"/>
    <w:rsid w:val="00224AE7"/>
    <w:rsid w:val="00233CE2"/>
    <w:rsid w:val="0024400B"/>
    <w:rsid w:val="00250824"/>
    <w:rsid w:val="00250B85"/>
    <w:rsid w:val="002525B9"/>
    <w:rsid w:val="002540E9"/>
    <w:rsid w:val="002626C7"/>
    <w:rsid w:val="00263FA5"/>
    <w:rsid w:val="0028275B"/>
    <w:rsid w:val="00287CFC"/>
    <w:rsid w:val="00287FBB"/>
    <w:rsid w:val="002A0D5E"/>
    <w:rsid w:val="002C27BE"/>
    <w:rsid w:val="002C2A09"/>
    <w:rsid w:val="002C5607"/>
    <w:rsid w:val="002C59B7"/>
    <w:rsid w:val="002D01B6"/>
    <w:rsid w:val="002D491E"/>
    <w:rsid w:val="002D7394"/>
    <w:rsid w:val="002E7DFA"/>
    <w:rsid w:val="00301251"/>
    <w:rsid w:val="003104A6"/>
    <w:rsid w:val="003156A9"/>
    <w:rsid w:val="0032786F"/>
    <w:rsid w:val="003328A8"/>
    <w:rsid w:val="00350DD1"/>
    <w:rsid w:val="003538B6"/>
    <w:rsid w:val="00353C30"/>
    <w:rsid w:val="00371B7C"/>
    <w:rsid w:val="00374947"/>
    <w:rsid w:val="00375446"/>
    <w:rsid w:val="00386A9B"/>
    <w:rsid w:val="00386C16"/>
    <w:rsid w:val="0039261C"/>
    <w:rsid w:val="0039568B"/>
    <w:rsid w:val="003A345A"/>
    <w:rsid w:val="003A6CDE"/>
    <w:rsid w:val="003B0411"/>
    <w:rsid w:val="003B2DE3"/>
    <w:rsid w:val="003B536F"/>
    <w:rsid w:val="003D54E3"/>
    <w:rsid w:val="003D784C"/>
    <w:rsid w:val="003E19FA"/>
    <w:rsid w:val="003E7D39"/>
    <w:rsid w:val="003F4F60"/>
    <w:rsid w:val="003F7ECC"/>
    <w:rsid w:val="00401C88"/>
    <w:rsid w:val="004039E5"/>
    <w:rsid w:val="004053C7"/>
    <w:rsid w:val="00405F72"/>
    <w:rsid w:val="004075EB"/>
    <w:rsid w:val="00421EB8"/>
    <w:rsid w:val="00426ECD"/>
    <w:rsid w:val="00427687"/>
    <w:rsid w:val="00431FD4"/>
    <w:rsid w:val="00436DFE"/>
    <w:rsid w:val="004410C0"/>
    <w:rsid w:val="004427D9"/>
    <w:rsid w:val="0044529E"/>
    <w:rsid w:val="00447EEC"/>
    <w:rsid w:val="004520A3"/>
    <w:rsid w:val="00453472"/>
    <w:rsid w:val="00461A22"/>
    <w:rsid w:val="00461BE5"/>
    <w:rsid w:val="004676C6"/>
    <w:rsid w:val="00467AA4"/>
    <w:rsid w:val="00470F1B"/>
    <w:rsid w:val="00480DB6"/>
    <w:rsid w:val="00495FCD"/>
    <w:rsid w:val="0049742E"/>
    <w:rsid w:val="004A0638"/>
    <w:rsid w:val="004A383F"/>
    <w:rsid w:val="004B1CEF"/>
    <w:rsid w:val="004B4B4E"/>
    <w:rsid w:val="004C3674"/>
    <w:rsid w:val="004D5581"/>
    <w:rsid w:val="004D697F"/>
    <w:rsid w:val="004F7EB2"/>
    <w:rsid w:val="005005E1"/>
    <w:rsid w:val="00510903"/>
    <w:rsid w:val="0053615E"/>
    <w:rsid w:val="00536F2A"/>
    <w:rsid w:val="00543243"/>
    <w:rsid w:val="00551845"/>
    <w:rsid w:val="00553AD4"/>
    <w:rsid w:val="00554E40"/>
    <w:rsid w:val="00561C2E"/>
    <w:rsid w:val="00567EF0"/>
    <w:rsid w:val="00570716"/>
    <w:rsid w:val="005716E7"/>
    <w:rsid w:val="00572965"/>
    <w:rsid w:val="00575EDB"/>
    <w:rsid w:val="005773CA"/>
    <w:rsid w:val="00580CB0"/>
    <w:rsid w:val="0059070D"/>
    <w:rsid w:val="00593E4E"/>
    <w:rsid w:val="00595EBE"/>
    <w:rsid w:val="005A2579"/>
    <w:rsid w:val="005D383F"/>
    <w:rsid w:val="005D76FC"/>
    <w:rsid w:val="005E1183"/>
    <w:rsid w:val="005E32DE"/>
    <w:rsid w:val="005F0ED8"/>
    <w:rsid w:val="006049D0"/>
    <w:rsid w:val="00611AC7"/>
    <w:rsid w:val="00617B13"/>
    <w:rsid w:val="0062037A"/>
    <w:rsid w:val="006323FD"/>
    <w:rsid w:val="00633906"/>
    <w:rsid w:val="0064449F"/>
    <w:rsid w:val="00645034"/>
    <w:rsid w:val="00645E2A"/>
    <w:rsid w:val="0065220B"/>
    <w:rsid w:val="00654B0D"/>
    <w:rsid w:val="006608FF"/>
    <w:rsid w:val="00673283"/>
    <w:rsid w:val="0067430F"/>
    <w:rsid w:val="006812D7"/>
    <w:rsid w:val="006841A2"/>
    <w:rsid w:val="006A525D"/>
    <w:rsid w:val="006A7C13"/>
    <w:rsid w:val="006B0459"/>
    <w:rsid w:val="006B786C"/>
    <w:rsid w:val="006C04A3"/>
    <w:rsid w:val="006D7805"/>
    <w:rsid w:val="006E086F"/>
    <w:rsid w:val="006F1489"/>
    <w:rsid w:val="006F2618"/>
    <w:rsid w:val="00700FD5"/>
    <w:rsid w:val="00714DF0"/>
    <w:rsid w:val="00720F47"/>
    <w:rsid w:val="00720FA7"/>
    <w:rsid w:val="0072761D"/>
    <w:rsid w:val="0072795A"/>
    <w:rsid w:val="007339E7"/>
    <w:rsid w:val="00734E3C"/>
    <w:rsid w:val="007475B4"/>
    <w:rsid w:val="00775228"/>
    <w:rsid w:val="00783413"/>
    <w:rsid w:val="00785CBD"/>
    <w:rsid w:val="0078724E"/>
    <w:rsid w:val="007927D2"/>
    <w:rsid w:val="007A0686"/>
    <w:rsid w:val="007A2BF9"/>
    <w:rsid w:val="007B7B05"/>
    <w:rsid w:val="007C13FE"/>
    <w:rsid w:val="007C614D"/>
    <w:rsid w:val="007C64F8"/>
    <w:rsid w:val="007D2D3C"/>
    <w:rsid w:val="007D3B85"/>
    <w:rsid w:val="007E1700"/>
    <w:rsid w:val="007E1ECA"/>
    <w:rsid w:val="008019CF"/>
    <w:rsid w:val="008027D5"/>
    <w:rsid w:val="008049DB"/>
    <w:rsid w:val="00814E34"/>
    <w:rsid w:val="008268A8"/>
    <w:rsid w:val="00827910"/>
    <w:rsid w:val="00831D43"/>
    <w:rsid w:val="00835294"/>
    <w:rsid w:val="0084441D"/>
    <w:rsid w:val="008520CB"/>
    <w:rsid w:val="00852790"/>
    <w:rsid w:val="00856AE2"/>
    <w:rsid w:val="00860D57"/>
    <w:rsid w:val="008643AC"/>
    <w:rsid w:val="0086660C"/>
    <w:rsid w:val="00890A0B"/>
    <w:rsid w:val="008A266E"/>
    <w:rsid w:val="008B54C7"/>
    <w:rsid w:val="008C1464"/>
    <w:rsid w:val="008C3F4F"/>
    <w:rsid w:val="008D570A"/>
    <w:rsid w:val="008E4944"/>
    <w:rsid w:val="008E49EC"/>
    <w:rsid w:val="008F6508"/>
    <w:rsid w:val="008F6A16"/>
    <w:rsid w:val="0091750F"/>
    <w:rsid w:val="00927CD2"/>
    <w:rsid w:val="0093057F"/>
    <w:rsid w:val="00933F2A"/>
    <w:rsid w:val="009422C6"/>
    <w:rsid w:val="00944CE0"/>
    <w:rsid w:val="009458C2"/>
    <w:rsid w:val="00954D49"/>
    <w:rsid w:val="00973B36"/>
    <w:rsid w:val="00984FB7"/>
    <w:rsid w:val="0099183A"/>
    <w:rsid w:val="009955DC"/>
    <w:rsid w:val="009967B9"/>
    <w:rsid w:val="009B41B8"/>
    <w:rsid w:val="009B6B80"/>
    <w:rsid w:val="009B73F2"/>
    <w:rsid w:val="009C1DB6"/>
    <w:rsid w:val="009D5142"/>
    <w:rsid w:val="009E5E6A"/>
    <w:rsid w:val="009F3E8B"/>
    <w:rsid w:val="009F6119"/>
    <w:rsid w:val="009F720C"/>
    <w:rsid w:val="00A15E26"/>
    <w:rsid w:val="00A20072"/>
    <w:rsid w:val="00A34EA2"/>
    <w:rsid w:val="00A4168C"/>
    <w:rsid w:val="00A41A8F"/>
    <w:rsid w:val="00A47FB8"/>
    <w:rsid w:val="00A571D8"/>
    <w:rsid w:val="00A5735E"/>
    <w:rsid w:val="00A57A78"/>
    <w:rsid w:val="00A605C3"/>
    <w:rsid w:val="00A62092"/>
    <w:rsid w:val="00A769EC"/>
    <w:rsid w:val="00A92BE5"/>
    <w:rsid w:val="00A952B1"/>
    <w:rsid w:val="00AA287C"/>
    <w:rsid w:val="00AB37E2"/>
    <w:rsid w:val="00AC4E6E"/>
    <w:rsid w:val="00AE0943"/>
    <w:rsid w:val="00B05BA4"/>
    <w:rsid w:val="00B060ED"/>
    <w:rsid w:val="00B12C33"/>
    <w:rsid w:val="00B14171"/>
    <w:rsid w:val="00B21711"/>
    <w:rsid w:val="00B2540F"/>
    <w:rsid w:val="00B268DE"/>
    <w:rsid w:val="00B36159"/>
    <w:rsid w:val="00B37C1F"/>
    <w:rsid w:val="00B43559"/>
    <w:rsid w:val="00B542C0"/>
    <w:rsid w:val="00B565D4"/>
    <w:rsid w:val="00B60D9C"/>
    <w:rsid w:val="00B61CEA"/>
    <w:rsid w:val="00B654BA"/>
    <w:rsid w:val="00B65DCB"/>
    <w:rsid w:val="00B7665E"/>
    <w:rsid w:val="00B923AE"/>
    <w:rsid w:val="00BA07ED"/>
    <w:rsid w:val="00BB0C6E"/>
    <w:rsid w:val="00BB1F15"/>
    <w:rsid w:val="00BB4105"/>
    <w:rsid w:val="00BD634C"/>
    <w:rsid w:val="00BE0BE4"/>
    <w:rsid w:val="00C01388"/>
    <w:rsid w:val="00C10238"/>
    <w:rsid w:val="00C11DB8"/>
    <w:rsid w:val="00C26F99"/>
    <w:rsid w:val="00C3742D"/>
    <w:rsid w:val="00C46336"/>
    <w:rsid w:val="00C54160"/>
    <w:rsid w:val="00C55DB5"/>
    <w:rsid w:val="00C7366E"/>
    <w:rsid w:val="00C75CDD"/>
    <w:rsid w:val="00C816AD"/>
    <w:rsid w:val="00C91885"/>
    <w:rsid w:val="00C93064"/>
    <w:rsid w:val="00CA450F"/>
    <w:rsid w:val="00CB3553"/>
    <w:rsid w:val="00CB5ECF"/>
    <w:rsid w:val="00CC0EAC"/>
    <w:rsid w:val="00CC1AAB"/>
    <w:rsid w:val="00CC5A2F"/>
    <w:rsid w:val="00CC678E"/>
    <w:rsid w:val="00CD4832"/>
    <w:rsid w:val="00CD574B"/>
    <w:rsid w:val="00CD5E88"/>
    <w:rsid w:val="00CD7957"/>
    <w:rsid w:val="00CF35C4"/>
    <w:rsid w:val="00D02DCA"/>
    <w:rsid w:val="00D22C10"/>
    <w:rsid w:val="00D237D4"/>
    <w:rsid w:val="00D448FF"/>
    <w:rsid w:val="00D5016D"/>
    <w:rsid w:val="00D611B5"/>
    <w:rsid w:val="00D612EB"/>
    <w:rsid w:val="00D654EC"/>
    <w:rsid w:val="00D80CD6"/>
    <w:rsid w:val="00D823AA"/>
    <w:rsid w:val="00D82E9C"/>
    <w:rsid w:val="00DA6520"/>
    <w:rsid w:val="00DB3D27"/>
    <w:rsid w:val="00DB588A"/>
    <w:rsid w:val="00DB7EE4"/>
    <w:rsid w:val="00DC6845"/>
    <w:rsid w:val="00DE105D"/>
    <w:rsid w:val="00DE4144"/>
    <w:rsid w:val="00DF282B"/>
    <w:rsid w:val="00DF465E"/>
    <w:rsid w:val="00E01643"/>
    <w:rsid w:val="00E03A51"/>
    <w:rsid w:val="00E1078B"/>
    <w:rsid w:val="00E2758D"/>
    <w:rsid w:val="00E40A7D"/>
    <w:rsid w:val="00E44E29"/>
    <w:rsid w:val="00E60CF7"/>
    <w:rsid w:val="00E61E31"/>
    <w:rsid w:val="00E632D9"/>
    <w:rsid w:val="00E6476E"/>
    <w:rsid w:val="00E8173A"/>
    <w:rsid w:val="00E91930"/>
    <w:rsid w:val="00EA1167"/>
    <w:rsid w:val="00EA367C"/>
    <w:rsid w:val="00EA566F"/>
    <w:rsid w:val="00EA685B"/>
    <w:rsid w:val="00EB3F4E"/>
    <w:rsid w:val="00EC0C5E"/>
    <w:rsid w:val="00EC7380"/>
    <w:rsid w:val="00EE51AF"/>
    <w:rsid w:val="00F02A24"/>
    <w:rsid w:val="00F04199"/>
    <w:rsid w:val="00F064ED"/>
    <w:rsid w:val="00F07EBC"/>
    <w:rsid w:val="00F1192F"/>
    <w:rsid w:val="00F13153"/>
    <w:rsid w:val="00F16C75"/>
    <w:rsid w:val="00F22C93"/>
    <w:rsid w:val="00F25617"/>
    <w:rsid w:val="00F531B7"/>
    <w:rsid w:val="00F62325"/>
    <w:rsid w:val="00F7543A"/>
    <w:rsid w:val="00F76096"/>
    <w:rsid w:val="00F816BB"/>
    <w:rsid w:val="00F86468"/>
    <w:rsid w:val="00FA2DB8"/>
    <w:rsid w:val="00FA32E1"/>
    <w:rsid w:val="00FA3D01"/>
    <w:rsid w:val="00FA4DC3"/>
    <w:rsid w:val="00FB4E20"/>
    <w:rsid w:val="00FC1B9A"/>
    <w:rsid w:val="00FE440D"/>
    <w:rsid w:val="00FF5B4E"/>
    <w:rsid w:val="00FF6A24"/>
    <w:rsid w:val="00FF7DC4"/>
  </w:rsids>
  <m:mathPr>
    <m:mathFont m:val="Cambria Math"/>
    <m:brkBin m:val="before"/>
    <m:brkBinSub m:val="--"/>
    <m:smallFrac/>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C7CE5"/>
  <w15:docId w15:val="{B092354E-0B4B-DB4B-988F-61DF207E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nb-NO"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543A"/>
    <w:pPr>
      <w:spacing w:line="276" w:lineRule="auto"/>
      <w:jc w:val="both"/>
    </w:pPr>
    <w:rPr>
      <w:rFonts w:ascii="cambia" w:eastAsiaTheme="minorHAnsi" w:hAnsi="cambia" w:cs="Arial"/>
      <w:sz w:val="22"/>
      <w:szCs w:val="22"/>
      <w:lang w:val="ru-RU" w:eastAsia="en-US"/>
    </w:rPr>
  </w:style>
  <w:style w:type="paragraph" w:styleId="Heading1">
    <w:name w:val="heading 1"/>
    <w:basedOn w:val="Normal"/>
    <w:next w:val="Normal"/>
    <w:link w:val="Heading1Char"/>
    <w:uiPriority w:val="9"/>
    <w:qFormat/>
    <w:rsid w:val="006A52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02A24"/>
    <w:pPr>
      <w:keepNext/>
      <w:keepLines/>
      <w:numPr>
        <w:numId w:val="7"/>
      </w:numPr>
      <w:spacing w:before="200"/>
      <w:ind w:left="357" w:hanging="357"/>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uiPriority w:val="9"/>
    <w:unhideWhenUsed/>
    <w:qFormat/>
    <w:rsid w:val="006A52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A525D"/>
    <w:pPr>
      <w:autoSpaceDE w:val="0"/>
      <w:autoSpaceDN w:val="0"/>
      <w:adjustRightInd w:val="0"/>
    </w:pPr>
    <w:rPr>
      <w:rFonts w:ascii="Garamond" w:eastAsiaTheme="minorHAnsi" w:hAnsi="Garamond" w:cs="Garamond"/>
      <w:color w:val="000000"/>
      <w:lang w:val="ru-RU" w:eastAsia="en-US"/>
    </w:rPr>
  </w:style>
  <w:style w:type="character" w:styleId="Hyperlink">
    <w:name w:val="Hyperlink"/>
    <w:basedOn w:val="DefaultParagraphFont"/>
    <w:uiPriority w:val="99"/>
    <w:unhideWhenUsed/>
    <w:rsid w:val="006A525D"/>
    <w:rPr>
      <w:color w:val="0000FF" w:themeColor="hyperlink"/>
      <w:u w:val="single"/>
    </w:rPr>
  </w:style>
  <w:style w:type="paragraph" w:styleId="FootnoteText">
    <w:name w:val="footnote text"/>
    <w:basedOn w:val="Normal"/>
    <w:link w:val="FootnoteTextChar"/>
    <w:uiPriority w:val="99"/>
    <w:unhideWhenUsed/>
    <w:rsid w:val="006A525D"/>
    <w:pPr>
      <w:spacing w:line="240" w:lineRule="auto"/>
    </w:pPr>
    <w:rPr>
      <w:sz w:val="20"/>
      <w:szCs w:val="20"/>
    </w:rPr>
  </w:style>
  <w:style w:type="character" w:customStyle="1" w:styleId="FootnoteTextChar">
    <w:name w:val="Footnote Text Char"/>
    <w:basedOn w:val="DefaultParagraphFont"/>
    <w:link w:val="FootnoteText"/>
    <w:uiPriority w:val="99"/>
    <w:rsid w:val="006A525D"/>
    <w:rPr>
      <w:rFonts w:ascii="Arial" w:eastAsiaTheme="minorHAnsi" w:hAnsi="Arial" w:cs="Arial"/>
      <w:lang w:val="ru-RU" w:eastAsia="en-US"/>
    </w:rPr>
  </w:style>
  <w:style w:type="character" w:styleId="FootnoteReference">
    <w:name w:val="footnote reference"/>
    <w:basedOn w:val="DefaultParagraphFont"/>
    <w:uiPriority w:val="99"/>
    <w:unhideWhenUsed/>
    <w:rsid w:val="006A525D"/>
    <w:rPr>
      <w:vertAlign w:val="superscript"/>
    </w:rPr>
  </w:style>
  <w:style w:type="paragraph" w:styleId="BalloonText">
    <w:name w:val="Balloon Text"/>
    <w:basedOn w:val="Normal"/>
    <w:link w:val="BalloonTextChar"/>
    <w:rsid w:val="006A525D"/>
    <w:pPr>
      <w:spacing w:line="240" w:lineRule="auto"/>
    </w:pPr>
    <w:rPr>
      <w:rFonts w:ascii="Tahoma" w:hAnsi="Tahoma" w:cs="Tahoma"/>
      <w:sz w:val="20"/>
      <w:szCs w:val="16"/>
    </w:rPr>
  </w:style>
  <w:style w:type="character" w:customStyle="1" w:styleId="BalloonTextChar">
    <w:name w:val="Balloon Text Char"/>
    <w:basedOn w:val="DefaultParagraphFont"/>
    <w:link w:val="BalloonText"/>
    <w:rsid w:val="006A525D"/>
    <w:rPr>
      <w:rFonts w:ascii="Tahoma" w:eastAsiaTheme="minorHAnsi" w:hAnsi="Tahoma" w:cs="Tahoma"/>
      <w:sz w:val="20"/>
      <w:szCs w:val="16"/>
      <w:lang w:val="ru-RU" w:eastAsia="en-US"/>
    </w:rPr>
  </w:style>
  <w:style w:type="character" w:customStyle="1" w:styleId="Heading1Char">
    <w:name w:val="Heading 1 Char"/>
    <w:basedOn w:val="DefaultParagraphFont"/>
    <w:link w:val="Heading1"/>
    <w:uiPriority w:val="9"/>
    <w:rsid w:val="006A525D"/>
    <w:rPr>
      <w:rFonts w:asciiTheme="majorHAnsi" w:eastAsiaTheme="majorEastAsia" w:hAnsiTheme="majorHAnsi" w:cstheme="majorBidi"/>
      <w:b/>
      <w:bCs/>
      <w:color w:val="365F91" w:themeColor="accent1" w:themeShade="BF"/>
      <w:sz w:val="28"/>
      <w:szCs w:val="28"/>
      <w:lang w:val="ru-RU" w:eastAsia="en-US"/>
    </w:rPr>
  </w:style>
  <w:style w:type="paragraph" w:styleId="ListParagraph">
    <w:name w:val="List Paragraph"/>
    <w:basedOn w:val="Normal"/>
    <w:uiPriority w:val="34"/>
    <w:qFormat/>
    <w:rsid w:val="006A525D"/>
    <w:pPr>
      <w:ind w:left="720"/>
      <w:contextualSpacing/>
    </w:pPr>
  </w:style>
  <w:style w:type="table" w:styleId="TableGrid">
    <w:name w:val="Table Grid"/>
    <w:basedOn w:val="TableNormal"/>
    <w:uiPriority w:val="59"/>
    <w:rsid w:val="006A525D"/>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A525D"/>
    <w:rPr>
      <w:sz w:val="16"/>
      <w:szCs w:val="16"/>
    </w:rPr>
  </w:style>
  <w:style w:type="paragraph" w:styleId="CommentText">
    <w:name w:val="annotation text"/>
    <w:basedOn w:val="Normal"/>
    <w:link w:val="CommentTextChar"/>
    <w:uiPriority w:val="99"/>
    <w:unhideWhenUsed/>
    <w:rsid w:val="006A525D"/>
    <w:pPr>
      <w:spacing w:line="240" w:lineRule="auto"/>
    </w:pPr>
    <w:rPr>
      <w:sz w:val="20"/>
      <w:szCs w:val="20"/>
    </w:rPr>
  </w:style>
  <w:style w:type="character" w:customStyle="1" w:styleId="CommentTextChar">
    <w:name w:val="Comment Text Char"/>
    <w:basedOn w:val="DefaultParagraphFont"/>
    <w:link w:val="CommentText"/>
    <w:uiPriority w:val="99"/>
    <w:rsid w:val="006A525D"/>
    <w:rPr>
      <w:rFonts w:ascii="cambia" w:eastAsiaTheme="minorHAnsi" w:hAnsi="cambia" w:cs="Arial"/>
      <w:sz w:val="20"/>
      <w:szCs w:val="20"/>
      <w:lang w:val="ru-RU" w:eastAsia="en-US"/>
    </w:rPr>
  </w:style>
  <w:style w:type="paragraph" w:styleId="z-TopofForm">
    <w:name w:val="HTML Top of Form"/>
    <w:basedOn w:val="Normal"/>
    <w:next w:val="Normal"/>
    <w:link w:val="z-TopofFormChar"/>
    <w:hidden/>
    <w:uiPriority w:val="99"/>
    <w:unhideWhenUsed/>
    <w:rsid w:val="006A525D"/>
    <w:pPr>
      <w:pBdr>
        <w:bottom w:val="single" w:sz="6" w:space="1" w:color="auto"/>
      </w:pBdr>
      <w:spacing w:line="240" w:lineRule="auto"/>
      <w:jc w:val="center"/>
    </w:pPr>
    <w:rPr>
      <w:rFonts w:eastAsia="Times New Roman"/>
      <w:vanish/>
      <w:color w:val="000000"/>
      <w:sz w:val="16"/>
      <w:szCs w:val="16"/>
      <w:lang w:val="en-GB" w:eastAsia="en-GB"/>
    </w:rPr>
  </w:style>
  <w:style w:type="character" w:customStyle="1" w:styleId="z-TopofFormChar">
    <w:name w:val="z-Top of Form Char"/>
    <w:basedOn w:val="DefaultParagraphFont"/>
    <w:link w:val="z-TopofForm"/>
    <w:uiPriority w:val="99"/>
    <w:rsid w:val="006A525D"/>
    <w:rPr>
      <w:rFonts w:ascii="Arial" w:eastAsia="Times New Roman" w:hAnsi="Arial" w:cs="Arial"/>
      <w:vanish/>
      <w:color w:val="000000"/>
      <w:sz w:val="16"/>
      <w:szCs w:val="16"/>
      <w:lang w:val="en-GB" w:eastAsia="en-GB"/>
    </w:rPr>
  </w:style>
  <w:style w:type="character" w:customStyle="1" w:styleId="Heading3Char">
    <w:name w:val="Heading 3 Char"/>
    <w:basedOn w:val="DefaultParagraphFont"/>
    <w:link w:val="Heading3"/>
    <w:uiPriority w:val="9"/>
    <w:rsid w:val="006A525D"/>
    <w:rPr>
      <w:rFonts w:asciiTheme="majorHAnsi" w:eastAsiaTheme="majorEastAsia" w:hAnsiTheme="majorHAnsi" w:cstheme="majorBidi"/>
      <w:b/>
      <w:bCs/>
      <w:color w:val="4F81BD" w:themeColor="accent1"/>
      <w:sz w:val="22"/>
      <w:szCs w:val="22"/>
      <w:lang w:val="ru-RU" w:eastAsia="en-US"/>
    </w:rPr>
  </w:style>
  <w:style w:type="paragraph" w:styleId="Header">
    <w:name w:val="header"/>
    <w:basedOn w:val="Normal"/>
    <w:link w:val="HeaderChar"/>
    <w:rsid w:val="003538B6"/>
    <w:pPr>
      <w:tabs>
        <w:tab w:val="center" w:pos="4536"/>
        <w:tab w:val="right" w:pos="9072"/>
      </w:tabs>
      <w:spacing w:line="240" w:lineRule="auto"/>
    </w:pPr>
  </w:style>
  <w:style w:type="character" w:customStyle="1" w:styleId="HeaderChar">
    <w:name w:val="Header Char"/>
    <w:basedOn w:val="DefaultParagraphFont"/>
    <w:link w:val="Header"/>
    <w:rsid w:val="003538B6"/>
    <w:rPr>
      <w:rFonts w:ascii="Arial" w:eastAsiaTheme="minorHAnsi" w:hAnsi="Arial" w:cs="Arial"/>
      <w:sz w:val="22"/>
      <w:szCs w:val="22"/>
      <w:lang w:val="ru-RU" w:eastAsia="en-US"/>
    </w:rPr>
  </w:style>
  <w:style w:type="paragraph" w:styleId="Footer">
    <w:name w:val="footer"/>
    <w:basedOn w:val="Normal"/>
    <w:link w:val="FooterChar"/>
    <w:uiPriority w:val="99"/>
    <w:rsid w:val="003538B6"/>
    <w:pPr>
      <w:tabs>
        <w:tab w:val="center" w:pos="4536"/>
        <w:tab w:val="right" w:pos="9072"/>
      </w:tabs>
      <w:spacing w:line="240" w:lineRule="auto"/>
    </w:pPr>
  </w:style>
  <w:style w:type="character" w:customStyle="1" w:styleId="FooterChar">
    <w:name w:val="Footer Char"/>
    <w:basedOn w:val="DefaultParagraphFont"/>
    <w:link w:val="Footer"/>
    <w:uiPriority w:val="99"/>
    <w:rsid w:val="003538B6"/>
    <w:rPr>
      <w:rFonts w:ascii="Arial" w:eastAsiaTheme="minorHAnsi" w:hAnsi="Arial" w:cs="Arial"/>
      <w:sz w:val="22"/>
      <w:szCs w:val="22"/>
      <w:lang w:val="ru-RU" w:eastAsia="en-US"/>
    </w:rPr>
  </w:style>
  <w:style w:type="character" w:customStyle="1" w:styleId="Heading2Char">
    <w:name w:val="Heading 2 Char"/>
    <w:basedOn w:val="DefaultParagraphFont"/>
    <w:link w:val="Heading2"/>
    <w:rsid w:val="00F02A24"/>
    <w:rPr>
      <w:rFonts w:asciiTheme="majorHAnsi" w:eastAsiaTheme="majorEastAsia" w:hAnsiTheme="majorHAnsi" w:cstheme="majorBidi"/>
      <w:b/>
      <w:bCs/>
      <w:color w:val="000000" w:themeColor="text1"/>
      <w:szCs w:val="26"/>
      <w:lang w:val="ru-RU" w:eastAsia="en-US"/>
    </w:rPr>
  </w:style>
  <w:style w:type="paragraph" w:styleId="CommentSubject">
    <w:name w:val="annotation subject"/>
    <w:basedOn w:val="CommentText"/>
    <w:next w:val="CommentText"/>
    <w:link w:val="CommentSubjectChar"/>
    <w:rsid w:val="00A15E26"/>
    <w:rPr>
      <w:b/>
      <w:bCs/>
    </w:rPr>
  </w:style>
  <w:style w:type="character" w:customStyle="1" w:styleId="CommentSubjectChar">
    <w:name w:val="Comment Subject Char"/>
    <w:basedOn w:val="CommentTextChar"/>
    <w:link w:val="CommentSubject"/>
    <w:rsid w:val="00A15E26"/>
    <w:rPr>
      <w:rFonts w:ascii="Arial" w:eastAsiaTheme="minorHAnsi" w:hAnsi="Arial" w:cs="Arial"/>
      <w:b/>
      <w:bCs/>
      <w:sz w:val="20"/>
      <w:szCs w:val="20"/>
      <w:lang w:val="ru-RU" w:eastAsia="en-US"/>
    </w:rPr>
  </w:style>
  <w:style w:type="paragraph" w:styleId="DocumentMap">
    <w:name w:val="Document Map"/>
    <w:basedOn w:val="Normal"/>
    <w:link w:val="DocumentMapChar"/>
    <w:rsid w:val="008027D5"/>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8027D5"/>
    <w:rPr>
      <w:rFonts w:ascii="Lucida Grande" w:eastAsiaTheme="minorHAnsi" w:hAnsi="Lucida Grande" w:cs="Lucida Grande"/>
      <w:lang w:val="ru-RU" w:eastAsia="en-US"/>
    </w:rPr>
  </w:style>
  <w:style w:type="paragraph" w:customStyle="1" w:styleId="j12">
    <w:name w:val="j12"/>
    <w:basedOn w:val="Normal"/>
    <w:rsid w:val="00143D6F"/>
    <w:pPr>
      <w:spacing w:line="240" w:lineRule="auto"/>
      <w:textAlignment w:val="baseline"/>
    </w:pPr>
    <w:rPr>
      <w:rFonts w:ascii="inherit" w:eastAsia="Times New Roman" w:hAnsi="inherit" w:cs="Times New Roman"/>
      <w:sz w:val="24"/>
      <w:szCs w:val="24"/>
      <w:lang w:val="en-GB" w:eastAsia="en-GB"/>
    </w:rPr>
  </w:style>
  <w:style w:type="character" w:customStyle="1" w:styleId="s31">
    <w:name w:val="s31"/>
    <w:basedOn w:val="DefaultParagraphFont"/>
    <w:rsid w:val="00143D6F"/>
    <w:rPr>
      <w:vanish/>
      <w:webHidden w:val="0"/>
      <w:specVanish w:val="0"/>
    </w:rPr>
  </w:style>
  <w:style w:type="character" w:customStyle="1" w:styleId="s1">
    <w:name w:val="s1"/>
    <w:basedOn w:val="DefaultParagraphFont"/>
    <w:rsid w:val="00143D6F"/>
    <w:rPr>
      <w:rFonts w:ascii="Times New Roman" w:hAnsi="Times New Roman" w:cs="Times New Roman" w:hint="default"/>
      <w:b/>
      <w:bCs/>
      <w:color w:val="000000"/>
    </w:rPr>
  </w:style>
  <w:style w:type="paragraph" w:customStyle="1" w:styleId="title4">
    <w:name w:val="title4"/>
    <w:basedOn w:val="Normal"/>
    <w:rsid w:val="00143D6F"/>
    <w:pPr>
      <w:spacing w:before="100" w:beforeAutospacing="1" w:after="100" w:afterAutospacing="1" w:line="240" w:lineRule="auto"/>
    </w:pPr>
    <w:rPr>
      <w:rFonts w:eastAsia="Times New Roman"/>
      <w:b/>
      <w:bCs/>
      <w:i/>
      <w:iCs/>
      <w:sz w:val="24"/>
      <w:szCs w:val="24"/>
      <w:lang w:val="en-GB" w:eastAsia="en-GB"/>
    </w:rPr>
  </w:style>
  <w:style w:type="paragraph" w:styleId="Revision">
    <w:name w:val="Revision"/>
    <w:hidden/>
    <w:uiPriority w:val="99"/>
    <w:semiHidden/>
    <w:rsid w:val="00DA6520"/>
    <w:rPr>
      <w:rFonts w:ascii="Arial" w:eastAsiaTheme="minorHAnsi" w:hAnsi="Arial" w:cs="Arial"/>
      <w:sz w:val="22"/>
      <w:szCs w:val="22"/>
      <w:lang w:val="ru-RU" w:eastAsia="en-US"/>
    </w:rPr>
  </w:style>
  <w:style w:type="character" w:customStyle="1" w:styleId="UnresolvedMention1">
    <w:name w:val="Unresolved Mention1"/>
    <w:basedOn w:val="DefaultParagraphFont"/>
    <w:uiPriority w:val="99"/>
    <w:semiHidden/>
    <w:unhideWhenUsed/>
    <w:rsid w:val="005F0ED8"/>
    <w:rPr>
      <w:color w:val="605E5C"/>
      <w:shd w:val="clear" w:color="auto" w:fill="E1DFDD"/>
    </w:rPr>
  </w:style>
  <w:style w:type="character" w:styleId="FollowedHyperlink">
    <w:name w:val="FollowedHyperlink"/>
    <w:basedOn w:val="DefaultParagraphFont"/>
    <w:semiHidden/>
    <w:unhideWhenUsed/>
    <w:rsid w:val="007D2D3C"/>
    <w:rPr>
      <w:color w:val="800080" w:themeColor="followedHyperlink"/>
      <w:u w:val="single"/>
    </w:rPr>
  </w:style>
  <w:style w:type="paragraph" w:styleId="NormalWeb">
    <w:name w:val="Normal (Web)"/>
    <w:basedOn w:val="Normal"/>
    <w:uiPriority w:val="99"/>
    <w:unhideWhenUsed/>
    <w:rsid w:val="006F1489"/>
    <w:pPr>
      <w:spacing w:before="100" w:beforeAutospacing="1" w:after="100" w:afterAutospacing="1" w:line="240" w:lineRule="auto"/>
      <w:jc w:val="left"/>
    </w:pPr>
    <w:rPr>
      <w:rFonts w:ascii="Times New Roman" w:eastAsia="Times New Roman" w:hAnsi="Times New Roman" w:cs="Times New Roman"/>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482">
      <w:bodyDiv w:val="1"/>
      <w:marLeft w:val="0"/>
      <w:marRight w:val="0"/>
      <w:marTop w:val="0"/>
      <w:marBottom w:val="0"/>
      <w:divBdr>
        <w:top w:val="none" w:sz="0" w:space="0" w:color="auto"/>
        <w:left w:val="none" w:sz="0" w:space="0" w:color="auto"/>
        <w:bottom w:val="none" w:sz="0" w:space="0" w:color="auto"/>
        <w:right w:val="none" w:sz="0" w:space="0" w:color="auto"/>
      </w:divBdr>
    </w:div>
    <w:div w:id="82192381">
      <w:bodyDiv w:val="1"/>
      <w:marLeft w:val="0"/>
      <w:marRight w:val="0"/>
      <w:marTop w:val="0"/>
      <w:marBottom w:val="0"/>
      <w:divBdr>
        <w:top w:val="none" w:sz="0" w:space="0" w:color="auto"/>
        <w:left w:val="none" w:sz="0" w:space="0" w:color="auto"/>
        <w:bottom w:val="none" w:sz="0" w:space="0" w:color="auto"/>
        <w:right w:val="none" w:sz="0" w:space="0" w:color="auto"/>
      </w:divBdr>
    </w:div>
    <w:div w:id="137843750">
      <w:bodyDiv w:val="1"/>
      <w:marLeft w:val="0"/>
      <w:marRight w:val="0"/>
      <w:marTop w:val="0"/>
      <w:marBottom w:val="0"/>
      <w:divBdr>
        <w:top w:val="none" w:sz="0" w:space="0" w:color="auto"/>
        <w:left w:val="none" w:sz="0" w:space="0" w:color="auto"/>
        <w:bottom w:val="none" w:sz="0" w:space="0" w:color="auto"/>
        <w:right w:val="none" w:sz="0" w:space="0" w:color="auto"/>
      </w:divBdr>
    </w:div>
    <w:div w:id="348265027">
      <w:bodyDiv w:val="1"/>
      <w:marLeft w:val="0"/>
      <w:marRight w:val="0"/>
      <w:marTop w:val="0"/>
      <w:marBottom w:val="0"/>
      <w:divBdr>
        <w:top w:val="none" w:sz="0" w:space="0" w:color="auto"/>
        <w:left w:val="none" w:sz="0" w:space="0" w:color="auto"/>
        <w:bottom w:val="none" w:sz="0" w:space="0" w:color="auto"/>
        <w:right w:val="none" w:sz="0" w:space="0" w:color="auto"/>
      </w:divBdr>
    </w:div>
    <w:div w:id="433018601">
      <w:bodyDiv w:val="1"/>
      <w:marLeft w:val="0"/>
      <w:marRight w:val="0"/>
      <w:marTop w:val="0"/>
      <w:marBottom w:val="0"/>
      <w:divBdr>
        <w:top w:val="none" w:sz="0" w:space="0" w:color="auto"/>
        <w:left w:val="none" w:sz="0" w:space="0" w:color="auto"/>
        <w:bottom w:val="none" w:sz="0" w:space="0" w:color="auto"/>
        <w:right w:val="none" w:sz="0" w:space="0" w:color="auto"/>
      </w:divBdr>
    </w:div>
    <w:div w:id="770592314">
      <w:bodyDiv w:val="1"/>
      <w:marLeft w:val="0"/>
      <w:marRight w:val="0"/>
      <w:marTop w:val="0"/>
      <w:marBottom w:val="0"/>
      <w:divBdr>
        <w:top w:val="none" w:sz="0" w:space="0" w:color="auto"/>
        <w:left w:val="none" w:sz="0" w:space="0" w:color="auto"/>
        <w:bottom w:val="none" w:sz="0" w:space="0" w:color="auto"/>
        <w:right w:val="none" w:sz="0" w:space="0" w:color="auto"/>
      </w:divBdr>
    </w:div>
    <w:div w:id="796950477">
      <w:bodyDiv w:val="1"/>
      <w:marLeft w:val="0"/>
      <w:marRight w:val="0"/>
      <w:marTop w:val="0"/>
      <w:marBottom w:val="0"/>
      <w:divBdr>
        <w:top w:val="none" w:sz="0" w:space="0" w:color="auto"/>
        <w:left w:val="none" w:sz="0" w:space="0" w:color="auto"/>
        <w:bottom w:val="none" w:sz="0" w:space="0" w:color="auto"/>
        <w:right w:val="none" w:sz="0" w:space="0" w:color="auto"/>
      </w:divBdr>
    </w:div>
    <w:div w:id="1164518060">
      <w:bodyDiv w:val="1"/>
      <w:marLeft w:val="0"/>
      <w:marRight w:val="0"/>
      <w:marTop w:val="0"/>
      <w:marBottom w:val="0"/>
      <w:divBdr>
        <w:top w:val="none" w:sz="0" w:space="0" w:color="auto"/>
        <w:left w:val="none" w:sz="0" w:space="0" w:color="auto"/>
        <w:bottom w:val="none" w:sz="0" w:space="0" w:color="auto"/>
        <w:right w:val="none" w:sz="0" w:space="0" w:color="auto"/>
      </w:divBdr>
    </w:div>
    <w:div w:id="1237012397">
      <w:bodyDiv w:val="1"/>
      <w:marLeft w:val="0"/>
      <w:marRight w:val="0"/>
      <w:marTop w:val="0"/>
      <w:marBottom w:val="0"/>
      <w:divBdr>
        <w:top w:val="none" w:sz="0" w:space="0" w:color="auto"/>
        <w:left w:val="none" w:sz="0" w:space="0" w:color="auto"/>
        <w:bottom w:val="none" w:sz="0" w:space="0" w:color="auto"/>
        <w:right w:val="none" w:sz="0" w:space="0" w:color="auto"/>
      </w:divBdr>
    </w:div>
    <w:div w:id="1248079414">
      <w:bodyDiv w:val="1"/>
      <w:marLeft w:val="0"/>
      <w:marRight w:val="0"/>
      <w:marTop w:val="0"/>
      <w:marBottom w:val="0"/>
      <w:divBdr>
        <w:top w:val="none" w:sz="0" w:space="0" w:color="auto"/>
        <w:left w:val="none" w:sz="0" w:space="0" w:color="auto"/>
        <w:bottom w:val="none" w:sz="0" w:space="0" w:color="auto"/>
        <w:right w:val="none" w:sz="0" w:space="0" w:color="auto"/>
      </w:divBdr>
    </w:div>
    <w:div w:id="1314797596">
      <w:bodyDiv w:val="1"/>
      <w:marLeft w:val="0"/>
      <w:marRight w:val="0"/>
      <w:marTop w:val="0"/>
      <w:marBottom w:val="0"/>
      <w:divBdr>
        <w:top w:val="none" w:sz="0" w:space="0" w:color="auto"/>
        <w:left w:val="none" w:sz="0" w:space="0" w:color="auto"/>
        <w:bottom w:val="none" w:sz="0" w:space="0" w:color="auto"/>
        <w:right w:val="none" w:sz="0" w:space="0" w:color="auto"/>
      </w:divBdr>
    </w:div>
    <w:div w:id="1487627448">
      <w:bodyDiv w:val="1"/>
      <w:marLeft w:val="0"/>
      <w:marRight w:val="0"/>
      <w:marTop w:val="0"/>
      <w:marBottom w:val="0"/>
      <w:divBdr>
        <w:top w:val="none" w:sz="0" w:space="0" w:color="auto"/>
        <w:left w:val="none" w:sz="0" w:space="0" w:color="auto"/>
        <w:bottom w:val="none" w:sz="0" w:space="0" w:color="auto"/>
        <w:right w:val="none" w:sz="0" w:space="0" w:color="auto"/>
      </w:divBdr>
    </w:div>
    <w:div w:id="1556158651">
      <w:bodyDiv w:val="1"/>
      <w:marLeft w:val="0"/>
      <w:marRight w:val="0"/>
      <w:marTop w:val="0"/>
      <w:marBottom w:val="0"/>
      <w:divBdr>
        <w:top w:val="none" w:sz="0" w:space="0" w:color="auto"/>
        <w:left w:val="none" w:sz="0" w:space="0" w:color="auto"/>
        <w:bottom w:val="none" w:sz="0" w:space="0" w:color="auto"/>
        <w:right w:val="none" w:sz="0" w:space="0" w:color="auto"/>
      </w:divBdr>
    </w:div>
    <w:div w:id="1584148652">
      <w:bodyDiv w:val="1"/>
      <w:marLeft w:val="0"/>
      <w:marRight w:val="0"/>
      <w:marTop w:val="0"/>
      <w:marBottom w:val="0"/>
      <w:divBdr>
        <w:top w:val="none" w:sz="0" w:space="0" w:color="auto"/>
        <w:left w:val="none" w:sz="0" w:space="0" w:color="auto"/>
        <w:bottom w:val="none" w:sz="0" w:space="0" w:color="auto"/>
        <w:right w:val="none" w:sz="0" w:space="0" w:color="auto"/>
      </w:divBdr>
    </w:div>
    <w:div w:id="1589264135">
      <w:bodyDiv w:val="1"/>
      <w:marLeft w:val="0"/>
      <w:marRight w:val="0"/>
      <w:marTop w:val="0"/>
      <w:marBottom w:val="0"/>
      <w:divBdr>
        <w:top w:val="none" w:sz="0" w:space="0" w:color="auto"/>
        <w:left w:val="none" w:sz="0" w:space="0" w:color="auto"/>
        <w:bottom w:val="none" w:sz="0" w:space="0" w:color="auto"/>
        <w:right w:val="none" w:sz="0" w:space="0" w:color="auto"/>
      </w:divBdr>
    </w:div>
    <w:div w:id="1687318471">
      <w:bodyDiv w:val="1"/>
      <w:marLeft w:val="0"/>
      <w:marRight w:val="0"/>
      <w:marTop w:val="0"/>
      <w:marBottom w:val="0"/>
      <w:divBdr>
        <w:top w:val="none" w:sz="0" w:space="0" w:color="auto"/>
        <w:left w:val="none" w:sz="0" w:space="0" w:color="auto"/>
        <w:bottom w:val="none" w:sz="0" w:space="0" w:color="auto"/>
        <w:right w:val="none" w:sz="0" w:space="0" w:color="auto"/>
      </w:divBdr>
    </w:div>
    <w:div w:id="1719086637">
      <w:bodyDiv w:val="1"/>
      <w:marLeft w:val="0"/>
      <w:marRight w:val="0"/>
      <w:marTop w:val="0"/>
      <w:marBottom w:val="0"/>
      <w:divBdr>
        <w:top w:val="none" w:sz="0" w:space="0" w:color="auto"/>
        <w:left w:val="none" w:sz="0" w:space="0" w:color="auto"/>
        <w:bottom w:val="none" w:sz="0" w:space="0" w:color="auto"/>
        <w:right w:val="none" w:sz="0" w:space="0" w:color="auto"/>
      </w:divBdr>
    </w:div>
    <w:div w:id="1727021177">
      <w:bodyDiv w:val="1"/>
      <w:marLeft w:val="0"/>
      <w:marRight w:val="0"/>
      <w:marTop w:val="0"/>
      <w:marBottom w:val="0"/>
      <w:divBdr>
        <w:top w:val="none" w:sz="0" w:space="0" w:color="auto"/>
        <w:left w:val="none" w:sz="0" w:space="0" w:color="auto"/>
        <w:bottom w:val="none" w:sz="0" w:space="0" w:color="auto"/>
        <w:right w:val="none" w:sz="0" w:space="0" w:color="auto"/>
      </w:divBdr>
    </w:div>
    <w:div w:id="1729985943">
      <w:bodyDiv w:val="1"/>
      <w:marLeft w:val="0"/>
      <w:marRight w:val="0"/>
      <w:marTop w:val="0"/>
      <w:marBottom w:val="0"/>
      <w:divBdr>
        <w:top w:val="none" w:sz="0" w:space="0" w:color="auto"/>
        <w:left w:val="none" w:sz="0" w:space="0" w:color="auto"/>
        <w:bottom w:val="none" w:sz="0" w:space="0" w:color="auto"/>
        <w:right w:val="none" w:sz="0" w:space="0" w:color="auto"/>
      </w:divBdr>
    </w:div>
    <w:div w:id="1759710373">
      <w:bodyDiv w:val="1"/>
      <w:marLeft w:val="0"/>
      <w:marRight w:val="0"/>
      <w:marTop w:val="0"/>
      <w:marBottom w:val="0"/>
      <w:divBdr>
        <w:top w:val="none" w:sz="0" w:space="0" w:color="auto"/>
        <w:left w:val="none" w:sz="0" w:space="0" w:color="auto"/>
        <w:bottom w:val="none" w:sz="0" w:space="0" w:color="auto"/>
        <w:right w:val="none" w:sz="0" w:space="0" w:color="auto"/>
      </w:divBdr>
    </w:div>
    <w:div w:id="1779062978">
      <w:bodyDiv w:val="1"/>
      <w:marLeft w:val="0"/>
      <w:marRight w:val="0"/>
      <w:marTop w:val="0"/>
      <w:marBottom w:val="0"/>
      <w:divBdr>
        <w:top w:val="none" w:sz="0" w:space="0" w:color="auto"/>
        <w:left w:val="none" w:sz="0" w:space="0" w:color="auto"/>
        <w:bottom w:val="none" w:sz="0" w:space="0" w:color="auto"/>
        <w:right w:val="none" w:sz="0" w:space="0" w:color="auto"/>
      </w:divBdr>
    </w:div>
    <w:div w:id="1843474979">
      <w:bodyDiv w:val="1"/>
      <w:marLeft w:val="0"/>
      <w:marRight w:val="0"/>
      <w:marTop w:val="0"/>
      <w:marBottom w:val="0"/>
      <w:divBdr>
        <w:top w:val="none" w:sz="0" w:space="0" w:color="auto"/>
        <w:left w:val="none" w:sz="0" w:space="0" w:color="auto"/>
        <w:bottom w:val="none" w:sz="0" w:space="0" w:color="auto"/>
        <w:right w:val="none" w:sz="0" w:space="0" w:color="auto"/>
      </w:divBdr>
    </w:div>
    <w:div w:id="1998343644">
      <w:bodyDiv w:val="1"/>
      <w:marLeft w:val="0"/>
      <w:marRight w:val="0"/>
      <w:marTop w:val="0"/>
      <w:marBottom w:val="0"/>
      <w:divBdr>
        <w:top w:val="none" w:sz="0" w:space="0" w:color="auto"/>
        <w:left w:val="none" w:sz="0" w:space="0" w:color="auto"/>
        <w:bottom w:val="none" w:sz="0" w:space="0" w:color="auto"/>
        <w:right w:val="none" w:sz="0" w:space="0" w:color="auto"/>
      </w:divBdr>
    </w:div>
    <w:div w:id="211956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publication/317954274_The_Geopolitics_of_Renewable_Energ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ce-academy.net/en/research/cadgat/" TargetMode="External"/><Relationship Id="rId17"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sce-academy.net/_dbelit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sce-academy.net/en/research/cadga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317954274_The_Geopolitics_of_Renewable_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9B94-EBCD-9B42-AF6B-3CF48A67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7</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Fjæstad</dc:creator>
  <cp:lastModifiedBy>Roman Vakulchuk</cp:lastModifiedBy>
  <cp:revision>67</cp:revision>
  <cp:lastPrinted>2019-01-14T06:02:00Z</cp:lastPrinted>
  <dcterms:created xsi:type="dcterms:W3CDTF">2019-02-18T19:25:00Z</dcterms:created>
  <dcterms:modified xsi:type="dcterms:W3CDTF">2019-03-07T14:53:00Z</dcterms:modified>
</cp:coreProperties>
</file>