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5B253" w14:textId="6D303E3E" w:rsidR="006E2C87" w:rsidRPr="000033E3" w:rsidRDefault="006E2C87" w:rsidP="009600F9">
      <w:pPr>
        <w:spacing w:line="240" w:lineRule="auto"/>
        <w:jc w:val="center"/>
        <w:rPr>
          <w:rFonts w:ascii="Cambria" w:hAnsi="Cambria" w:cs="Times New Roman"/>
          <w:color w:val="0070C0"/>
          <w:sz w:val="18"/>
          <w:szCs w:val="18"/>
          <w:lang w:val="en-GB"/>
        </w:rPr>
      </w:pPr>
      <w:r w:rsidRPr="000033E3">
        <w:rPr>
          <w:rFonts w:ascii="Cambria" w:hAnsi="Cambria" w:cs="Times New Roman"/>
          <w:color w:val="0070C0"/>
          <w:sz w:val="18"/>
          <w:szCs w:val="18"/>
          <w:lang w:val="en-GB"/>
        </w:rPr>
        <w:t xml:space="preserve">Central Asia </w:t>
      </w:r>
      <w:r w:rsidR="002B5616" w:rsidRPr="000033E3">
        <w:rPr>
          <w:rFonts w:ascii="Cambria" w:hAnsi="Cambria" w:cs="Times New Roman"/>
          <w:color w:val="0070C0"/>
          <w:sz w:val="18"/>
          <w:szCs w:val="18"/>
          <w:lang w:val="en-GB"/>
        </w:rPr>
        <w:t xml:space="preserve">Regional Data Review </w:t>
      </w:r>
      <w:r w:rsidR="003561E4" w:rsidRPr="000033E3">
        <w:rPr>
          <w:rFonts w:ascii="Cambria" w:hAnsi="Cambria" w:cs="Times New Roman"/>
          <w:color w:val="0070C0"/>
          <w:sz w:val="18"/>
          <w:szCs w:val="18"/>
          <w:lang w:val="en-GB"/>
        </w:rPr>
        <w:t>2</w:t>
      </w:r>
      <w:r w:rsidR="002A5F0A" w:rsidRPr="000033E3">
        <w:rPr>
          <w:rFonts w:ascii="Cambria" w:hAnsi="Cambria" w:cs="Times New Roman"/>
          <w:color w:val="0070C0"/>
          <w:sz w:val="18"/>
          <w:szCs w:val="18"/>
          <w:lang w:val="en-GB"/>
        </w:rPr>
        <w:t>7</w:t>
      </w:r>
      <w:r w:rsidR="001A2EF1" w:rsidRPr="000033E3">
        <w:rPr>
          <w:rFonts w:ascii="Cambria" w:hAnsi="Cambria" w:cs="Times New Roman"/>
          <w:color w:val="0070C0"/>
          <w:sz w:val="18"/>
          <w:szCs w:val="18"/>
          <w:lang w:val="en-GB"/>
        </w:rPr>
        <w:t xml:space="preserve"> (2019) 1–</w:t>
      </w:r>
      <w:r w:rsidR="004E459E">
        <w:rPr>
          <w:rFonts w:ascii="Cambria" w:hAnsi="Cambria" w:cs="Times New Roman"/>
          <w:color w:val="0070C0"/>
          <w:sz w:val="18"/>
          <w:szCs w:val="18"/>
          <w:lang w:val="en-GB"/>
        </w:rPr>
        <w:t>10</w:t>
      </w:r>
      <w:r w:rsidR="001A2EF1" w:rsidRPr="000033E3">
        <w:rPr>
          <w:rFonts w:ascii="Cambria" w:hAnsi="Cambria" w:cs="Times New Roman"/>
          <w:color w:val="0070C0"/>
          <w:sz w:val="18"/>
          <w:szCs w:val="18"/>
          <w:lang w:val="en-GB"/>
        </w:rPr>
        <w:t>.</w:t>
      </w:r>
    </w:p>
    <w:p w14:paraId="565E9141" w14:textId="29220633" w:rsidR="00B65DCB" w:rsidRPr="000033E3" w:rsidRDefault="00B65DCB" w:rsidP="00973B36">
      <w:pPr>
        <w:spacing w:line="240" w:lineRule="auto"/>
        <w:rPr>
          <w:rFonts w:ascii="Cambria" w:hAnsi="Cambria" w:cs="Times New Roman"/>
          <w:lang w:val="en-GB"/>
        </w:rPr>
      </w:pPr>
    </w:p>
    <w:p w14:paraId="262D221C" w14:textId="7273496E" w:rsidR="00B65DCB" w:rsidRPr="000033E3" w:rsidRDefault="00467AA4" w:rsidP="00973B36">
      <w:pPr>
        <w:spacing w:line="240" w:lineRule="auto"/>
        <w:rPr>
          <w:rFonts w:ascii="Cambria" w:eastAsia="Times New Roman" w:hAnsi="Cambria" w:cs="Times New Roman"/>
          <w:sz w:val="24"/>
          <w:szCs w:val="24"/>
          <w:lang w:val="en-GB"/>
        </w:rPr>
      </w:pPr>
      <w:r w:rsidRPr="000033E3">
        <w:rPr>
          <w:rFonts w:ascii="Cambria" w:hAnsi="Cambria" w:cs="Times New Roman"/>
          <w:noProof/>
          <w:lang w:val="en-GB" w:eastAsia="ru-RU"/>
        </w:rPr>
        <mc:AlternateContent>
          <mc:Choice Requires="wps">
            <w:drawing>
              <wp:anchor distT="0" distB="0" distL="114300" distR="114300" simplePos="0" relativeHeight="251663360" behindDoc="0" locked="0" layoutInCell="1" allowOverlap="1" wp14:anchorId="1C2DD553" wp14:editId="48577E3E">
                <wp:simplePos x="0" y="0"/>
                <wp:positionH relativeFrom="column">
                  <wp:posOffset>1290955</wp:posOffset>
                </wp:positionH>
                <wp:positionV relativeFrom="paragraph">
                  <wp:posOffset>136112</wp:posOffset>
                </wp:positionV>
                <wp:extent cx="3505835" cy="384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835" cy="384810"/>
                        </a:xfrm>
                        <a:prstGeom prst="rect">
                          <a:avLst/>
                        </a:prstGeom>
                        <a:solidFill>
                          <a:schemeClr val="bg1">
                            <a:lumMod val="85000"/>
                          </a:schemeClr>
                        </a:solidFill>
                        <a:ln w="6350">
                          <a:noFill/>
                        </a:ln>
                      </wps:spPr>
                      <wps:txbx>
                        <w:txbxContent>
                          <w:p w14:paraId="223944E3" w14:textId="5B6719B1" w:rsidR="007F396C" w:rsidRPr="008729A1" w:rsidRDefault="007F396C" w:rsidP="007C64F8">
                            <w:pPr>
                              <w:jc w:val="center"/>
                              <w:rPr>
                                <w:rFonts w:ascii="Cambria" w:hAnsi="Cambria" w:cs="Times New Roman"/>
                                <w:lang w:val="en-US"/>
                              </w:rPr>
                            </w:pPr>
                            <w:r w:rsidRPr="008729A1">
                              <w:rPr>
                                <w:rFonts w:ascii="Cambria" w:hAnsi="Cambria" w:cs="Times New Roman"/>
                                <w:lang w:val="en-US"/>
                              </w:rPr>
                              <w:t>Central Asia Data</w:t>
                            </w:r>
                            <w:r w:rsidR="00AA085C">
                              <w:rPr>
                                <w:rFonts w:ascii="Cambria" w:hAnsi="Cambria" w:cs="Times New Roman"/>
                                <w:lang w:val="en-US"/>
                              </w:rPr>
                              <w:t>-</w:t>
                            </w:r>
                            <w:r w:rsidRPr="008729A1">
                              <w:rPr>
                                <w:rFonts w:ascii="Cambria" w:hAnsi="Cambria" w:cs="Times New Roman"/>
                                <w:lang w:val="en-US"/>
                              </w:rPr>
                              <w:t>Gathering and Analysis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DD553" id="_x0000_t202" coordsize="21600,21600" o:spt="202" path="m,l,21600r21600,l21600,xe">
                <v:stroke joinstyle="miter"/>
                <v:path gradientshapeok="t" o:connecttype="rect"/>
              </v:shapetype>
              <v:shape id="Text Box 7" o:spid="_x0000_s1026" type="#_x0000_t202" style="position:absolute;left:0;text-align:left;margin-left:101.65pt;margin-top:10.7pt;width:276.0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" fillcolor="#d8d8d8 [2732]" stroked="f" strokeweight=".5pt">
                <v:textbox>
                  <w:txbxContent>
                    <w:p w14:paraId="223944E3" w14:textId="5B6719B1" w:rsidR="007F396C" w:rsidRPr="008729A1" w:rsidRDefault="007F396C" w:rsidP="007C64F8">
                      <w:pPr>
                        <w:jc w:val="center"/>
                        <w:rPr>
                          <w:rFonts w:ascii="Cambria" w:hAnsi="Cambria" w:cs="Times New Roman"/>
                          <w:lang w:val="en-US"/>
                        </w:rPr>
                      </w:pPr>
                      <w:r w:rsidRPr="008729A1">
                        <w:rPr>
                          <w:rFonts w:ascii="Cambria" w:hAnsi="Cambria" w:cs="Times New Roman"/>
                          <w:lang w:val="en-US"/>
                        </w:rPr>
                        <w:t>Central Asia Data</w:t>
                      </w:r>
                      <w:r w:rsidR="00AA085C">
                        <w:rPr>
                          <w:rFonts w:ascii="Cambria" w:hAnsi="Cambria" w:cs="Times New Roman"/>
                          <w:lang w:val="en-US"/>
                        </w:rPr>
                        <w:t>-</w:t>
                      </w:r>
                      <w:r w:rsidRPr="008729A1">
                        <w:rPr>
                          <w:rFonts w:ascii="Cambria" w:hAnsi="Cambria" w:cs="Times New Roman"/>
                          <w:lang w:val="en-US"/>
                        </w:rPr>
                        <w:t>Gathering and Analysis Team</w:t>
                      </w:r>
                    </w:p>
                  </w:txbxContent>
                </v:textbox>
              </v:shape>
            </w:pict>
          </mc:Fallback>
        </mc:AlternateContent>
      </w:r>
      <w:r w:rsidR="007C64F8" w:rsidRPr="000033E3">
        <w:rPr>
          <w:rFonts w:ascii="Cambria" w:hAnsi="Cambria" w:cs="Times New Roman"/>
          <w:noProof/>
          <w:lang w:val="en-GB" w:eastAsia="ru-RU"/>
        </w:rPr>
        <mc:AlternateContent>
          <mc:Choice Requires="wps">
            <w:drawing>
              <wp:anchor distT="0" distB="0" distL="114300" distR="114300" simplePos="0" relativeHeight="251667456" behindDoc="0" locked="0" layoutInCell="1" allowOverlap="1" wp14:anchorId="592654D9" wp14:editId="4BD4EC42">
                <wp:simplePos x="0" y="0"/>
                <wp:positionH relativeFrom="column">
                  <wp:posOffset>4888760</wp:posOffset>
                </wp:positionH>
                <wp:positionV relativeFrom="paragraph">
                  <wp:posOffset>164901</wp:posOffset>
                </wp:positionV>
                <wp:extent cx="823716" cy="384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3716" cy="384810"/>
                        </a:xfrm>
                        <a:prstGeom prst="rect">
                          <a:avLst/>
                        </a:prstGeom>
                        <a:noFill/>
                        <a:ln w="6350">
                          <a:noFill/>
                        </a:ln>
                      </wps:spPr>
                      <wps:txbx>
                        <w:txbxContent>
                          <w:p w14:paraId="4B7BD4CD" w14:textId="2D5755B0" w:rsidR="007F396C" w:rsidRPr="007C64F8" w:rsidRDefault="007F396C"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54D9" id="Text Box 8" o:spid="_x0000_s1027" type="#_x0000_t202" style="position:absolute;left:0;text-align:left;margin-left:384.95pt;margin-top:13pt;width:64.8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" filled="f" stroked="f" strokeweight=".5pt">
                <v:textbox>
                  <w:txbxContent>
                    <w:p w14:paraId="4B7BD4CD" w14:textId="2D5755B0" w:rsidR="007F396C" w:rsidRPr="007C64F8" w:rsidRDefault="007F396C"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v:textbox>
              </v:shape>
            </w:pict>
          </mc:Fallback>
        </mc:AlternateContent>
      </w:r>
      <w:r w:rsidR="00B65DCB" w:rsidRPr="000033E3">
        <w:rPr>
          <w:rFonts w:ascii="Cambria" w:hAnsi="Cambria" w:cs="Times New Roman"/>
          <w:noProof/>
          <w:lang w:val="en-GB" w:eastAsia="ru-RU"/>
        </w:rPr>
        <mc:AlternateContent>
          <mc:Choice Requires="wps">
            <w:drawing>
              <wp:anchor distT="0" distB="0" distL="114300" distR="114300" simplePos="0" relativeHeight="251662336" behindDoc="0" locked="0" layoutInCell="1" allowOverlap="1" wp14:anchorId="413D2032" wp14:editId="5CD13327">
                <wp:simplePos x="0" y="0"/>
                <wp:positionH relativeFrom="column">
                  <wp:posOffset>0</wp:posOffset>
                </wp:positionH>
                <wp:positionV relativeFrom="paragraph">
                  <wp:posOffset>33592</wp:posOffset>
                </wp:positionV>
                <wp:extent cx="57734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6B6340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45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" strokecolor="black [3040]" strokeweight=".25pt"/>
            </w:pict>
          </mc:Fallback>
        </mc:AlternateContent>
      </w:r>
      <w:r w:rsidR="00B65DCB" w:rsidRPr="000033E3">
        <w:rPr>
          <w:rFonts w:ascii="Cambria" w:hAnsi="Cambria" w:cs="Times New Roman"/>
          <w:noProof/>
          <w:lang w:val="en-GB" w:eastAsia="ru-RU"/>
        </w:rPr>
        <w:drawing>
          <wp:anchor distT="0" distB="0" distL="114300" distR="114300" simplePos="0" relativeHeight="251664384" behindDoc="0" locked="0" layoutInCell="1" allowOverlap="1" wp14:anchorId="03219DBC" wp14:editId="1954A374">
            <wp:simplePos x="0" y="0"/>
            <wp:positionH relativeFrom="column">
              <wp:posOffset>0</wp:posOffset>
            </wp:positionH>
            <wp:positionV relativeFrom="paragraph">
              <wp:posOffset>0</wp:posOffset>
            </wp:positionV>
            <wp:extent cx="1118235" cy="328295"/>
            <wp:effectExtent l="0" t="0" r="0" b="0"/>
            <wp:wrapNone/>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09693" w14:textId="74365598" w:rsidR="006A525D" w:rsidRPr="000033E3" w:rsidRDefault="007C64F8" w:rsidP="00973B36">
      <w:pPr>
        <w:pStyle w:val="Default"/>
        <w:rPr>
          <w:rFonts w:ascii="Cambria" w:hAnsi="Cambria" w:cs="Times New Roman"/>
          <w:lang w:val="en-GB"/>
        </w:rPr>
      </w:pPr>
      <w:r w:rsidRPr="000033E3">
        <w:rPr>
          <w:rFonts w:ascii="Cambria" w:eastAsia="Times New Roman" w:hAnsi="Cambria" w:cs="Times New Roman"/>
          <w:noProof/>
          <w:lang w:val="en-GB" w:eastAsia="ru-RU"/>
        </w:rPr>
        <w:drawing>
          <wp:anchor distT="0" distB="0" distL="114300" distR="114300" simplePos="0" relativeHeight="251665408" behindDoc="0" locked="0" layoutInCell="1" allowOverlap="1" wp14:anchorId="48E35A61" wp14:editId="491744D6">
            <wp:simplePos x="0" y="0"/>
            <wp:positionH relativeFrom="column">
              <wp:posOffset>-22225</wp:posOffset>
            </wp:positionH>
            <wp:positionV relativeFrom="paragraph">
              <wp:posOffset>94452</wp:posOffset>
            </wp:positionV>
            <wp:extent cx="982345" cy="307340"/>
            <wp:effectExtent l="0" t="0" r="0" b="0"/>
            <wp:wrapNone/>
            <wp:docPr id="1" name="Picture 1" descr="https://www.nupi.no/var/nupi/storage/images/media/images/logoer/nupi_logo_english_rgb/276703-2-nor-NO/nupi_logo_english_rgb_editor_artik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pi.no/var/nupi/storage/images/media/images/logoer/nupi_logo_english_rgb/276703-2-nor-NO/nupi_logo_english_rgb_editor_artikk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CB" w:rsidRPr="000033E3">
        <w:rPr>
          <w:rFonts w:ascii="Cambria" w:eastAsia="Times New Roman" w:hAnsi="Cambria" w:cs="Times New Roman"/>
          <w:lang w:val="en-GB"/>
        </w:rPr>
        <w:fldChar w:fldCharType="begin"/>
      </w:r>
      <w:r w:rsidR="00B65DCB" w:rsidRPr="000033E3">
        <w:rPr>
          <w:rFonts w:ascii="Cambria" w:eastAsia="Times New Roman" w:hAnsi="Cambria" w:cs="Times New Roman"/>
          <w:lang w:val="en-GB"/>
        </w:rPr>
        <w:instrText xml:space="preserve"> INCLUDEPICTURE "https://www.nupi.no/var/nupi/storage/images/media/images/logoer/nupi_logo_english_rgb/276703-2-nor-NO/nupi_logo_english_rgb_editor_artikkel.png" \* MERGEFORMATINET </w:instrText>
      </w:r>
      <w:r w:rsidR="00B65DCB" w:rsidRPr="000033E3">
        <w:rPr>
          <w:rFonts w:ascii="Cambria" w:eastAsia="Times New Roman" w:hAnsi="Cambria" w:cs="Times New Roman"/>
          <w:lang w:val="en-GB"/>
        </w:rPr>
        <w:fldChar w:fldCharType="end"/>
      </w:r>
    </w:p>
    <w:p w14:paraId="2E3D7F9D" w14:textId="1AC32CD4" w:rsidR="006A525D" w:rsidRPr="000033E3" w:rsidRDefault="006A525D" w:rsidP="00973B36">
      <w:pPr>
        <w:pStyle w:val="Default"/>
        <w:rPr>
          <w:rFonts w:ascii="Cambria" w:hAnsi="Cambria" w:cs="Times New Roman"/>
          <w:lang w:val="en-GB"/>
        </w:rPr>
      </w:pPr>
    </w:p>
    <w:p w14:paraId="0FDED440" w14:textId="27723853" w:rsidR="006A525D" w:rsidRPr="000033E3" w:rsidRDefault="00B65DCB" w:rsidP="00973B36">
      <w:pPr>
        <w:pStyle w:val="Default"/>
        <w:rPr>
          <w:rFonts w:ascii="Cambria" w:hAnsi="Cambria" w:cs="Calibri Light"/>
          <w:lang w:val="en-GB"/>
        </w:rPr>
      </w:pPr>
      <w:r w:rsidRPr="000033E3">
        <w:rPr>
          <w:rFonts w:ascii="Cambria" w:hAnsi="Cambria" w:cs="Times New Roman"/>
          <w:noProof/>
          <w:lang w:val="en-GB" w:eastAsia="ru-RU"/>
        </w:rPr>
        <mc:AlternateContent>
          <mc:Choice Requires="wps">
            <w:drawing>
              <wp:anchor distT="0" distB="0" distL="114300" distR="114300" simplePos="0" relativeHeight="251659264" behindDoc="0" locked="0" layoutInCell="1" allowOverlap="1" wp14:anchorId="1BC0DA40" wp14:editId="163D5D94">
                <wp:simplePos x="0" y="0"/>
                <wp:positionH relativeFrom="column">
                  <wp:posOffset>-635</wp:posOffset>
                </wp:positionH>
                <wp:positionV relativeFrom="paragraph">
                  <wp:posOffset>74132</wp:posOffset>
                </wp:positionV>
                <wp:extent cx="5773420"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57734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E753A2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45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" strokecolor="black [3040]" strokeweight="2.25pt"/>
            </w:pict>
          </mc:Fallback>
        </mc:AlternateContent>
      </w:r>
    </w:p>
    <w:p w14:paraId="2515A25A" w14:textId="77777777" w:rsidR="00467AA4" w:rsidRPr="000033E3" w:rsidRDefault="00467AA4" w:rsidP="00A4168C">
      <w:pPr>
        <w:pStyle w:val="Default"/>
        <w:rPr>
          <w:rFonts w:ascii="Cambria" w:hAnsi="Cambria" w:cs="Times New Roman"/>
          <w:lang w:val="en-GB"/>
        </w:rPr>
      </w:pPr>
    </w:p>
    <w:p w14:paraId="691CB5BD" w14:textId="33CBC9F1" w:rsidR="00870252" w:rsidRPr="000033E3" w:rsidRDefault="002849CE" w:rsidP="00E62D58">
      <w:pPr>
        <w:pStyle w:val="Default"/>
        <w:rPr>
          <w:rFonts w:ascii="Cambria" w:hAnsi="Cambria" w:cs="Times New Roman"/>
          <w:sz w:val="32"/>
          <w:szCs w:val="32"/>
          <w:lang w:val="en-GB"/>
        </w:rPr>
      </w:pPr>
      <w:r w:rsidRPr="000033E3">
        <w:rPr>
          <w:rFonts w:ascii="Cambria" w:hAnsi="Cambria" w:cs="Times New Roman"/>
          <w:sz w:val="32"/>
          <w:szCs w:val="32"/>
          <w:lang w:val="en-GB"/>
        </w:rPr>
        <w:t>BRI in Central Asia: People-to-</w:t>
      </w:r>
      <w:r w:rsidR="00DF6961" w:rsidRPr="000033E3">
        <w:rPr>
          <w:rFonts w:ascii="Cambria" w:hAnsi="Cambria" w:cs="Times New Roman"/>
          <w:sz w:val="32"/>
          <w:szCs w:val="32"/>
          <w:lang w:val="en-GB"/>
        </w:rPr>
        <w:t>P</w:t>
      </w:r>
      <w:r w:rsidRPr="000033E3">
        <w:rPr>
          <w:rFonts w:ascii="Cambria" w:hAnsi="Cambria" w:cs="Times New Roman"/>
          <w:sz w:val="32"/>
          <w:szCs w:val="32"/>
          <w:lang w:val="en-GB"/>
        </w:rPr>
        <w:t xml:space="preserve">eople </w:t>
      </w:r>
      <w:r w:rsidR="00DF6961" w:rsidRPr="000033E3">
        <w:rPr>
          <w:rFonts w:ascii="Cambria" w:hAnsi="Cambria" w:cs="Times New Roman"/>
          <w:sz w:val="32"/>
          <w:szCs w:val="32"/>
          <w:lang w:val="en-GB"/>
        </w:rPr>
        <w:t>P</w:t>
      </w:r>
      <w:r w:rsidRPr="000033E3">
        <w:rPr>
          <w:rFonts w:ascii="Cambria" w:hAnsi="Cambria" w:cs="Times New Roman"/>
          <w:sz w:val="32"/>
          <w:szCs w:val="32"/>
          <w:lang w:val="en-GB"/>
        </w:rPr>
        <w:t>rojects</w:t>
      </w:r>
    </w:p>
    <w:p w14:paraId="1F881FAB" w14:textId="77777777" w:rsidR="002849CE" w:rsidRPr="000033E3" w:rsidRDefault="002849CE" w:rsidP="00E62D58">
      <w:pPr>
        <w:pStyle w:val="Default"/>
        <w:rPr>
          <w:rFonts w:ascii="Cambria" w:hAnsi="Cambria" w:cs="Times New Roman"/>
          <w:sz w:val="32"/>
          <w:lang w:val="en-GB"/>
        </w:rPr>
      </w:pPr>
    </w:p>
    <w:p w14:paraId="0D7508DA" w14:textId="4D826303" w:rsidR="00870252" w:rsidRPr="000033E3" w:rsidRDefault="00E62D58" w:rsidP="00870252">
      <w:pPr>
        <w:pStyle w:val="Default"/>
        <w:rPr>
          <w:rFonts w:ascii="Cambria" w:hAnsi="Cambria" w:cs="Times New Roman"/>
          <w:lang w:val="en-GB"/>
        </w:rPr>
      </w:pPr>
      <w:r w:rsidRPr="000033E3">
        <w:rPr>
          <w:rFonts w:ascii="Cambria" w:hAnsi="Cambria" w:cs="Times New Roman"/>
          <w:lang w:val="en-GB"/>
        </w:rPr>
        <w:t>Farkhod Aminjonov,</w:t>
      </w:r>
      <w:r w:rsidRPr="000033E3">
        <w:rPr>
          <w:rFonts w:ascii="Cambria" w:hAnsi="Cambria" w:cs="Times New Roman"/>
          <w:color w:val="0070C0"/>
          <w:position w:val="4"/>
          <w:vertAlign w:val="superscript"/>
          <w:lang w:val="en-GB"/>
        </w:rPr>
        <w:t>a,</w:t>
      </w:r>
      <w:r w:rsidR="00055BBA" w:rsidRPr="000033E3">
        <w:rPr>
          <w:rFonts w:ascii="Cambria" w:hAnsi="Cambria" w:cs="Times New Roman"/>
          <w:color w:val="0070C0"/>
          <w:position w:val="4"/>
          <w:vertAlign w:val="superscript"/>
          <w:lang w:val="en-GB"/>
        </w:rPr>
        <w:t>b</w:t>
      </w:r>
      <w:r w:rsidRPr="000033E3">
        <w:rPr>
          <w:rFonts w:ascii="Cambria" w:hAnsi="Cambria" w:cs="Times New Roman"/>
          <w:color w:val="0070C0"/>
          <w:position w:val="4"/>
          <w:vertAlign w:val="superscript"/>
          <w:lang w:val="en-GB"/>
        </w:rPr>
        <w:t>,</w:t>
      </w:r>
      <w:r w:rsidRPr="000033E3">
        <w:rPr>
          <w:rFonts w:ascii="Cambria" w:hAnsi="Cambria" w:cs="Times New Roman"/>
          <w:color w:val="0070C0"/>
          <w:position w:val="2"/>
          <w:vertAlign w:val="superscript"/>
          <w:lang w:val="en-GB"/>
        </w:rPr>
        <w:t>*</w:t>
      </w:r>
      <w:r w:rsidRPr="000033E3">
        <w:rPr>
          <w:rFonts w:ascii="Cambria" w:hAnsi="Cambria" w:cs="Times New Roman"/>
          <w:lang w:val="en-GB"/>
        </w:rPr>
        <w:t xml:space="preserve"> </w:t>
      </w:r>
      <w:r w:rsidR="00870252" w:rsidRPr="000033E3">
        <w:rPr>
          <w:rFonts w:ascii="Cambria" w:hAnsi="Cambria" w:cs="Times New Roman"/>
          <w:lang w:val="en-GB"/>
        </w:rPr>
        <w:t>Alina Abylkasymova,</w:t>
      </w:r>
      <w:r w:rsidR="00870252" w:rsidRPr="000033E3">
        <w:rPr>
          <w:rFonts w:ascii="Cambria" w:hAnsi="Cambria" w:cs="Times New Roman"/>
          <w:color w:val="0070C0"/>
          <w:position w:val="4"/>
          <w:vertAlign w:val="superscript"/>
          <w:lang w:val="en-GB"/>
        </w:rPr>
        <w:t>b</w:t>
      </w:r>
      <w:r w:rsidR="00870252" w:rsidRPr="000033E3">
        <w:rPr>
          <w:rFonts w:ascii="Cambria" w:hAnsi="Cambria" w:cs="Times New Roman"/>
          <w:lang w:val="en-GB"/>
        </w:rPr>
        <w:t xml:space="preserve"> </w:t>
      </w:r>
      <w:r w:rsidR="001645D5" w:rsidRPr="000033E3">
        <w:rPr>
          <w:rFonts w:ascii="Cambria" w:hAnsi="Cambria" w:cs="Times New Roman"/>
          <w:lang w:val="en-GB"/>
        </w:rPr>
        <w:t>Anna Aimée,</w:t>
      </w:r>
      <w:r w:rsidR="001645D5" w:rsidRPr="000033E3">
        <w:rPr>
          <w:rFonts w:ascii="Cambria" w:hAnsi="Cambria" w:cs="Times New Roman"/>
          <w:color w:val="0070C0"/>
          <w:position w:val="4"/>
          <w:vertAlign w:val="superscript"/>
          <w:lang w:val="en-GB"/>
        </w:rPr>
        <w:t>b</w:t>
      </w:r>
      <w:r w:rsidR="001645D5" w:rsidRPr="000033E3">
        <w:rPr>
          <w:rFonts w:ascii="Cambria" w:hAnsi="Cambria" w:cs="Times New Roman"/>
          <w:lang w:val="en-GB"/>
        </w:rPr>
        <w:t xml:space="preserve"> </w:t>
      </w:r>
      <w:r w:rsidR="00870252" w:rsidRPr="000033E3">
        <w:rPr>
          <w:rFonts w:ascii="Cambria" w:hAnsi="Cambria" w:cs="Times New Roman"/>
          <w:lang w:val="en-GB"/>
        </w:rPr>
        <w:t>Bahtiyor Eshchanov,</w:t>
      </w:r>
      <w:r w:rsidRPr="000033E3">
        <w:rPr>
          <w:rFonts w:ascii="Cambria" w:hAnsi="Cambria" w:cs="Times New Roman"/>
          <w:color w:val="0070C0"/>
          <w:position w:val="4"/>
          <w:vertAlign w:val="superscript"/>
          <w:lang w:val="en-GB"/>
        </w:rPr>
        <w:t>b,c</w:t>
      </w:r>
      <w:r w:rsidR="00870252" w:rsidRPr="000033E3">
        <w:rPr>
          <w:rFonts w:ascii="Cambria" w:hAnsi="Cambria" w:cs="Times New Roman"/>
          <w:lang w:val="en-GB"/>
        </w:rPr>
        <w:t xml:space="preserve"> Daniyar Moldokanov,</w:t>
      </w:r>
      <w:r w:rsidR="00870252" w:rsidRPr="000033E3">
        <w:rPr>
          <w:rFonts w:ascii="Cambria" w:hAnsi="Cambria" w:cs="Times New Roman"/>
          <w:color w:val="0070C0"/>
          <w:position w:val="4"/>
          <w:vertAlign w:val="superscript"/>
          <w:lang w:val="en-GB"/>
        </w:rPr>
        <w:t>b</w:t>
      </w:r>
      <w:r w:rsidR="00870252" w:rsidRPr="000033E3">
        <w:rPr>
          <w:rFonts w:ascii="Cambria" w:hAnsi="Cambria" w:cs="Times New Roman"/>
          <w:lang w:val="en-GB"/>
        </w:rPr>
        <w:t xml:space="preserve"> </w:t>
      </w:r>
      <w:r w:rsidRPr="000033E3">
        <w:rPr>
          <w:rFonts w:ascii="Cambria" w:hAnsi="Cambria" w:cs="Times New Roman"/>
          <w:lang w:val="en-GB"/>
        </w:rPr>
        <w:t>Indra Overland,</w:t>
      </w:r>
      <w:r w:rsidRPr="000033E3">
        <w:rPr>
          <w:rFonts w:ascii="Cambria" w:hAnsi="Cambria" w:cs="Times New Roman"/>
          <w:color w:val="0070C0"/>
          <w:position w:val="4"/>
          <w:vertAlign w:val="superscript"/>
          <w:lang w:val="en-GB"/>
        </w:rPr>
        <w:t>b,d</w:t>
      </w:r>
      <w:r w:rsidRPr="000033E3">
        <w:rPr>
          <w:rFonts w:ascii="Cambria" w:hAnsi="Cambria" w:cs="Times New Roman"/>
          <w:lang w:val="en-GB"/>
        </w:rPr>
        <w:t xml:space="preserve"> </w:t>
      </w:r>
      <w:r w:rsidR="00870252" w:rsidRPr="000033E3">
        <w:rPr>
          <w:rFonts w:ascii="Cambria" w:hAnsi="Cambria" w:cs="Times New Roman"/>
          <w:lang w:val="en-GB"/>
        </w:rPr>
        <w:t>Roman Vakulchuk</w:t>
      </w:r>
      <w:r w:rsidR="00870252" w:rsidRPr="000033E3">
        <w:rPr>
          <w:rFonts w:ascii="Cambria" w:hAnsi="Cambria" w:cs="Times New Roman"/>
          <w:position w:val="4"/>
          <w:vertAlign w:val="superscript"/>
          <w:lang w:val="en-GB"/>
        </w:rPr>
        <w:t xml:space="preserve"> </w:t>
      </w:r>
      <w:r w:rsidR="00870252" w:rsidRPr="000033E3">
        <w:rPr>
          <w:rFonts w:ascii="Cambria" w:hAnsi="Cambria" w:cs="Times New Roman"/>
          <w:color w:val="0070C0"/>
          <w:position w:val="4"/>
          <w:vertAlign w:val="superscript"/>
          <w:lang w:val="en-GB"/>
        </w:rPr>
        <w:t>b</w:t>
      </w:r>
      <w:r w:rsidRPr="000033E3">
        <w:rPr>
          <w:rFonts w:ascii="Cambria" w:hAnsi="Cambria" w:cs="Times New Roman"/>
          <w:color w:val="0070C0"/>
          <w:position w:val="4"/>
          <w:vertAlign w:val="superscript"/>
          <w:lang w:val="en-GB"/>
        </w:rPr>
        <w:t>,d</w:t>
      </w:r>
      <w:r w:rsidR="00870252" w:rsidRPr="000033E3">
        <w:rPr>
          <w:rFonts w:ascii="Cambria" w:hAnsi="Cambria" w:cs="Times New Roman"/>
          <w:lang w:val="en-GB"/>
        </w:rPr>
        <w:t xml:space="preserve"> </w:t>
      </w:r>
    </w:p>
    <w:p w14:paraId="5DE149F7" w14:textId="77777777" w:rsidR="00870252" w:rsidRPr="000033E3" w:rsidRDefault="00870252" w:rsidP="00870252">
      <w:pPr>
        <w:pStyle w:val="Default"/>
        <w:rPr>
          <w:rFonts w:ascii="Cambria" w:hAnsi="Cambria" w:cs="Times New Roman"/>
          <w:lang w:val="en-GB"/>
        </w:rPr>
      </w:pPr>
    </w:p>
    <w:p w14:paraId="5492444B" w14:textId="77777777" w:rsidR="00E62D58" w:rsidRPr="000033E3" w:rsidRDefault="00E62D58" w:rsidP="00E62D58">
      <w:pPr>
        <w:pStyle w:val="Default"/>
        <w:spacing w:line="192" w:lineRule="auto"/>
        <w:rPr>
          <w:rFonts w:ascii="Cambria" w:hAnsi="Cambria" w:cs="Times New Roman"/>
          <w:i/>
          <w:sz w:val="18"/>
          <w:szCs w:val="18"/>
          <w:lang w:val="en-GB"/>
        </w:rPr>
      </w:pPr>
      <w:r w:rsidRPr="000033E3">
        <w:rPr>
          <w:rFonts w:ascii="Cambria" w:hAnsi="Cambria" w:cs="Times New Roman"/>
          <w:color w:val="0070C0"/>
          <w:vertAlign w:val="superscript"/>
          <w:lang w:val="en-GB"/>
        </w:rPr>
        <w:t>a</w:t>
      </w:r>
      <w:r w:rsidRPr="000033E3">
        <w:rPr>
          <w:rFonts w:ascii="Cambria" w:hAnsi="Cambria" w:cs="Times New Roman"/>
          <w:i/>
          <w:sz w:val="18"/>
          <w:szCs w:val="18"/>
          <w:lang w:val="en-GB"/>
        </w:rPr>
        <w:t xml:space="preserve"> College of Humanities and Social Sciences, Zayed University</w:t>
      </w:r>
    </w:p>
    <w:p w14:paraId="6750391C" w14:textId="45D023FF" w:rsidR="00870252" w:rsidRPr="000033E3" w:rsidRDefault="00870252" w:rsidP="00870252">
      <w:pPr>
        <w:pStyle w:val="Default"/>
        <w:spacing w:line="192" w:lineRule="auto"/>
        <w:rPr>
          <w:rFonts w:ascii="Cambria" w:hAnsi="Cambria" w:cs="Times New Roman"/>
          <w:i/>
          <w:sz w:val="18"/>
          <w:szCs w:val="18"/>
          <w:lang w:val="en-GB"/>
        </w:rPr>
      </w:pPr>
      <w:r w:rsidRPr="000033E3">
        <w:rPr>
          <w:rFonts w:ascii="Cambria" w:hAnsi="Cambria" w:cs="Times New Roman"/>
          <w:color w:val="0070C0"/>
          <w:vertAlign w:val="superscript"/>
          <w:lang w:val="en-GB"/>
        </w:rPr>
        <w:t>b</w:t>
      </w:r>
      <w:r w:rsidRPr="000033E3">
        <w:rPr>
          <w:rFonts w:ascii="Cambria" w:hAnsi="Cambria" w:cs="Times New Roman"/>
          <w:i/>
          <w:sz w:val="18"/>
          <w:szCs w:val="18"/>
          <w:lang w:val="en-GB"/>
        </w:rPr>
        <w:t xml:space="preserve"> Central Asia Data</w:t>
      </w:r>
      <w:r w:rsidR="00336ED1">
        <w:rPr>
          <w:rFonts w:ascii="Cambria" w:hAnsi="Cambria" w:cs="Times New Roman"/>
          <w:i/>
          <w:sz w:val="18"/>
          <w:szCs w:val="18"/>
          <w:lang w:val="en-GB"/>
        </w:rPr>
        <w:t>-</w:t>
      </w:r>
      <w:r w:rsidRPr="000033E3">
        <w:rPr>
          <w:rFonts w:ascii="Cambria" w:hAnsi="Cambria" w:cs="Times New Roman"/>
          <w:i/>
          <w:sz w:val="18"/>
          <w:szCs w:val="18"/>
          <w:lang w:val="en-GB"/>
        </w:rPr>
        <w:t xml:space="preserve">Gathering and Analysis Team (CADGAT) </w:t>
      </w:r>
    </w:p>
    <w:p w14:paraId="57D3395B" w14:textId="69792F32" w:rsidR="00870252" w:rsidRPr="000033E3" w:rsidRDefault="00E62D58" w:rsidP="00870252">
      <w:pPr>
        <w:pStyle w:val="Default"/>
        <w:spacing w:line="192" w:lineRule="auto"/>
        <w:rPr>
          <w:rFonts w:ascii="Cambria" w:hAnsi="Cambria" w:cs="Times New Roman"/>
          <w:i/>
          <w:sz w:val="18"/>
          <w:szCs w:val="18"/>
          <w:lang w:val="en-GB"/>
        </w:rPr>
      </w:pPr>
      <w:r w:rsidRPr="000033E3">
        <w:rPr>
          <w:rFonts w:ascii="Cambria" w:hAnsi="Cambria" w:cs="Times New Roman"/>
          <w:color w:val="0070C0"/>
          <w:vertAlign w:val="superscript"/>
          <w:lang w:val="en-GB"/>
        </w:rPr>
        <w:t>c</w:t>
      </w:r>
      <w:r w:rsidR="00870252" w:rsidRPr="000033E3">
        <w:rPr>
          <w:rFonts w:ascii="Cambria" w:hAnsi="Cambria" w:cs="Times New Roman"/>
          <w:i/>
          <w:sz w:val="18"/>
          <w:szCs w:val="18"/>
          <w:lang w:val="en-GB"/>
        </w:rPr>
        <w:t xml:space="preserve"> Westminster International University in Tashkent</w:t>
      </w:r>
    </w:p>
    <w:p w14:paraId="25F254E8" w14:textId="01CDB414" w:rsidR="00E62D58" w:rsidRPr="000033E3" w:rsidRDefault="00055BBA" w:rsidP="00E62D58">
      <w:pPr>
        <w:pStyle w:val="Default"/>
        <w:spacing w:line="192" w:lineRule="auto"/>
        <w:rPr>
          <w:rFonts w:ascii="Cambria" w:hAnsi="Cambria" w:cs="Times New Roman"/>
          <w:i/>
          <w:sz w:val="18"/>
          <w:szCs w:val="18"/>
          <w:lang w:val="en-GB"/>
        </w:rPr>
      </w:pPr>
      <w:r w:rsidRPr="000033E3">
        <w:rPr>
          <w:rFonts w:ascii="Cambria" w:hAnsi="Cambria" w:cs="Times New Roman"/>
          <w:color w:val="0070C0"/>
          <w:vertAlign w:val="superscript"/>
          <w:lang w:val="en-GB"/>
        </w:rPr>
        <w:t>d</w:t>
      </w:r>
      <w:r w:rsidR="00E62D58" w:rsidRPr="000033E3">
        <w:rPr>
          <w:rFonts w:ascii="Cambria" w:hAnsi="Cambria" w:cs="Times New Roman"/>
          <w:i/>
          <w:sz w:val="18"/>
          <w:szCs w:val="18"/>
          <w:lang w:val="en-GB"/>
        </w:rPr>
        <w:t xml:space="preserve"> Norwegian Institute of International Affairs (NUPI)</w:t>
      </w:r>
    </w:p>
    <w:p w14:paraId="5D4C321F" w14:textId="242BB8A8" w:rsidR="00870252" w:rsidRPr="000033E3" w:rsidRDefault="00870252" w:rsidP="00870252">
      <w:pPr>
        <w:pStyle w:val="Default"/>
        <w:spacing w:line="192" w:lineRule="auto"/>
        <w:rPr>
          <w:rFonts w:ascii="Cambria" w:hAnsi="Cambria" w:cs="Times New Roman"/>
          <w:i/>
          <w:sz w:val="18"/>
          <w:szCs w:val="18"/>
          <w:lang w:val="en-GB"/>
        </w:rPr>
      </w:pPr>
      <w:r w:rsidRPr="000033E3">
        <w:rPr>
          <w:rFonts w:ascii="Cambria" w:hAnsi="Cambria" w:cs="Times New Roman"/>
          <w:color w:val="0070C0"/>
          <w:vertAlign w:val="superscript"/>
          <w:lang w:val="en-GB"/>
        </w:rPr>
        <w:t>*</w:t>
      </w:r>
      <w:r w:rsidRPr="000033E3">
        <w:rPr>
          <w:rFonts w:ascii="Cambria" w:hAnsi="Cambria" w:cs="Times New Roman"/>
          <w:i/>
          <w:sz w:val="18"/>
          <w:szCs w:val="18"/>
          <w:lang w:val="en-GB"/>
        </w:rPr>
        <w:t xml:space="preserve"> Corresponding author: </w:t>
      </w:r>
      <w:r w:rsidR="00E62D58" w:rsidRPr="000033E3">
        <w:rPr>
          <w:rFonts w:ascii="Cambria" w:hAnsi="Cambria" w:cs="Times New Roman"/>
          <w:i/>
          <w:sz w:val="18"/>
          <w:szCs w:val="18"/>
          <w:lang w:val="en-GB"/>
        </w:rPr>
        <w:t>F. Aminjonov</w:t>
      </w:r>
      <w:r w:rsidR="00746ECF">
        <w:rPr>
          <w:rFonts w:ascii="Cambria" w:hAnsi="Cambria" w:cs="Times New Roman"/>
          <w:i/>
          <w:sz w:val="18"/>
          <w:szCs w:val="18"/>
          <w:lang w:val="en-GB"/>
        </w:rPr>
        <w:t>;</w:t>
      </w:r>
      <w:r w:rsidR="008A52B4">
        <w:rPr>
          <w:rFonts w:ascii="Cambria" w:hAnsi="Cambria" w:cs="Times New Roman"/>
          <w:i/>
          <w:sz w:val="18"/>
          <w:szCs w:val="18"/>
          <w:lang w:val="en-GB"/>
        </w:rPr>
        <w:t xml:space="preserve"> Email address:</w:t>
      </w:r>
      <w:r w:rsidR="008927E5" w:rsidRPr="008927E5">
        <w:rPr>
          <w:lang w:val="en-US"/>
        </w:rPr>
        <w:t xml:space="preserve"> </w:t>
      </w:r>
      <w:r w:rsidR="008927E5" w:rsidRPr="008927E5">
        <w:rPr>
          <w:rFonts w:ascii="Cambria" w:hAnsi="Cambria" w:cs="Times New Roman"/>
          <w:i/>
          <w:sz w:val="18"/>
          <w:szCs w:val="18"/>
          <w:lang w:val="en-GB"/>
        </w:rPr>
        <w:t>farkhod.aminjonov@zu.ac.ae</w:t>
      </w:r>
      <w:r w:rsidR="008927E5">
        <w:rPr>
          <w:rFonts w:ascii="Cambria" w:hAnsi="Cambria" w:cs="Times New Roman"/>
          <w:i/>
          <w:sz w:val="18"/>
          <w:szCs w:val="18"/>
          <w:lang w:val="en-GB"/>
        </w:rPr>
        <w:t>;</w:t>
      </w:r>
      <w:r w:rsidR="008A52B4">
        <w:rPr>
          <w:rFonts w:ascii="Cambria" w:hAnsi="Cambria" w:cs="Times New Roman"/>
          <w:i/>
          <w:sz w:val="18"/>
          <w:szCs w:val="18"/>
          <w:lang w:val="en-GB"/>
        </w:rPr>
        <w:t xml:space="preserve"> </w:t>
      </w:r>
      <w:r w:rsidR="008927E5" w:rsidRPr="008927E5">
        <w:rPr>
          <w:rFonts w:ascii="Cambria" w:hAnsi="Cambria" w:cs="Times New Roman"/>
          <w:i/>
          <w:sz w:val="18"/>
          <w:szCs w:val="18"/>
          <w:lang w:val="en-GB"/>
        </w:rPr>
        <w:t>a_farkhod@yahoo.com</w:t>
      </w:r>
    </w:p>
    <w:p w14:paraId="0AF42128" w14:textId="77777777" w:rsidR="00467AA4" w:rsidRPr="000033E3" w:rsidRDefault="00467AA4" w:rsidP="0032786F">
      <w:pPr>
        <w:pStyle w:val="Default"/>
        <w:rPr>
          <w:rFonts w:ascii="Cambria" w:hAnsi="Cambria" w:cs="Times New Roman"/>
          <w:i/>
          <w:sz w:val="18"/>
          <w:szCs w:val="18"/>
          <w:lang w:val="en-GB"/>
        </w:rPr>
      </w:pPr>
    </w:p>
    <w:p w14:paraId="56D7B51B" w14:textId="60681C05" w:rsidR="008E4944" w:rsidRPr="000033E3" w:rsidRDefault="008E4944" w:rsidP="00973B36">
      <w:pPr>
        <w:pStyle w:val="Default"/>
        <w:rPr>
          <w:rFonts w:ascii="Cambria" w:hAnsi="Cambria" w:cs="Times New Roman"/>
          <w:sz w:val="32"/>
          <w:lang w:val="en-GB"/>
        </w:rPr>
      </w:pPr>
      <w:r w:rsidRPr="000033E3">
        <w:rPr>
          <w:rFonts w:ascii="Cambria" w:hAnsi="Cambria" w:cs="Times New Roman"/>
          <w:noProof/>
          <w:lang w:val="en-GB" w:eastAsia="ru-RU"/>
        </w:rPr>
        <mc:AlternateContent>
          <mc:Choice Requires="wps">
            <w:drawing>
              <wp:anchor distT="0" distB="0" distL="114300" distR="114300" simplePos="0" relativeHeight="251669504" behindDoc="0" locked="0" layoutInCell="1" allowOverlap="1" wp14:anchorId="7DD316A7" wp14:editId="14912672">
                <wp:simplePos x="0" y="0"/>
                <wp:positionH relativeFrom="column">
                  <wp:posOffset>-1800</wp:posOffset>
                </wp:positionH>
                <wp:positionV relativeFrom="paragraph">
                  <wp:posOffset>57555</wp:posOffset>
                </wp:positionV>
                <wp:extent cx="6170400"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61704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895046F"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55pt" to="485.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" strokecolor="black [3040]" strokeweight=".25pt"/>
            </w:pict>
          </mc:Fallback>
        </mc:AlternateContent>
      </w:r>
    </w:p>
    <w:p w14:paraId="6E4D7413" w14:textId="797408D3" w:rsidR="008E4944" w:rsidRPr="000033E3" w:rsidRDefault="008E4944" w:rsidP="00973B36">
      <w:pPr>
        <w:pStyle w:val="Default"/>
        <w:rPr>
          <w:rFonts w:ascii="Cambria" w:hAnsi="Cambria" w:cs="Times New Roman"/>
          <w:sz w:val="20"/>
          <w:szCs w:val="20"/>
          <w:lang w:val="en-GB"/>
        </w:rPr>
      </w:pPr>
      <w:r w:rsidRPr="000033E3">
        <w:rPr>
          <w:rFonts w:ascii="Cambria" w:hAnsi="Cambria" w:cs="Times New Roman"/>
          <w:sz w:val="20"/>
          <w:szCs w:val="20"/>
          <w:lang w:val="en-GB"/>
        </w:rPr>
        <w:t>A B S T R A C T</w:t>
      </w:r>
    </w:p>
    <w:p w14:paraId="65DF5D92" w14:textId="77777777" w:rsidR="00232327" w:rsidRPr="000033E3" w:rsidRDefault="00232327" w:rsidP="00973B36">
      <w:pPr>
        <w:pStyle w:val="Default"/>
        <w:rPr>
          <w:rFonts w:ascii="Cambria" w:hAnsi="Cambria" w:cs="Times New Roman"/>
          <w:sz w:val="20"/>
          <w:szCs w:val="20"/>
          <w:lang w:val="en-GB"/>
        </w:rPr>
      </w:pPr>
    </w:p>
    <w:p w14:paraId="2E5DF727" w14:textId="4F3BCAC3" w:rsidR="00232327" w:rsidRPr="00232BD1" w:rsidRDefault="00232327" w:rsidP="005A6AD4">
      <w:pPr>
        <w:pStyle w:val="Default"/>
        <w:jc w:val="both"/>
        <w:rPr>
          <w:rFonts w:ascii="Cambria" w:hAnsi="Cambria" w:cs="Times New Roman"/>
          <w:sz w:val="20"/>
          <w:szCs w:val="20"/>
          <w:lang w:val="en-GB"/>
        </w:rPr>
      </w:pPr>
      <w:r w:rsidRPr="00232BD1">
        <w:rPr>
          <w:rFonts w:ascii="Cambria" w:hAnsi="Cambria" w:cs="Times New Roman"/>
          <w:sz w:val="20"/>
          <w:szCs w:val="20"/>
          <w:lang w:val="en-GB"/>
        </w:rPr>
        <w:t xml:space="preserve">Along with financing hard infrastructure projects, Beijing </w:t>
      </w:r>
      <w:r w:rsidR="00172175" w:rsidRPr="00232BD1">
        <w:rPr>
          <w:rFonts w:ascii="Cambria" w:hAnsi="Cambria" w:cs="Times New Roman"/>
          <w:sz w:val="20"/>
          <w:szCs w:val="20"/>
          <w:lang w:val="en-GB"/>
        </w:rPr>
        <w:t xml:space="preserve">also promotes </w:t>
      </w:r>
      <w:r w:rsidRPr="00232BD1">
        <w:rPr>
          <w:rFonts w:ascii="Cambria" w:hAnsi="Cambria" w:cs="Times New Roman"/>
          <w:sz w:val="20"/>
          <w:szCs w:val="20"/>
          <w:lang w:val="en-GB"/>
        </w:rPr>
        <w:t>soft power</w:t>
      </w:r>
      <w:r w:rsidR="00172175" w:rsidRPr="00232BD1">
        <w:rPr>
          <w:rFonts w:ascii="Cambria" w:hAnsi="Cambria" w:cs="Times New Roman"/>
          <w:sz w:val="20"/>
          <w:szCs w:val="20"/>
          <w:lang w:val="en-GB"/>
        </w:rPr>
        <w:t xml:space="preserve"> projects</w:t>
      </w:r>
      <w:r w:rsidRPr="00232BD1">
        <w:rPr>
          <w:rFonts w:ascii="Cambria" w:hAnsi="Cambria" w:cs="Times New Roman"/>
          <w:sz w:val="20"/>
          <w:szCs w:val="20"/>
          <w:lang w:val="en-GB"/>
        </w:rPr>
        <w:t xml:space="preserve"> </w:t>
      </w:r>
      <w:r w:rsidR="004B00A9">
        <w:rPr>
          <w:rFonts w:ascii="Cambria" w:hAnsi="Cambria" w:cs="Times New Roman"/>
          <w:sz w:val="20"/>
          <w:szCs w:val="20"/>
          <w:lang w:val="en-GB"/>
        </w:rPr>
        <w:t>in the form of</w:t>
      </w:r>
      <w:r w:rsidR="004B00A9" w:rsidRPr="00232BD1">
        <w:rPr>
          <w:rFonts w:ascii="Cambria" w:hAnsi="Cambria" w:cs="Times New Roman"/>
          <w:sz w:val="20"/>
          <w:szCs w:val="20"/>
          <w:lang w:val="en-GB"/>
        </w:rPr>
        <w:t xml:space="preserve"> </w:t>
      </w:r>
      <w:r w:rsidRPr="00232BD1">
        <w:rPr>
          <w:rFonts w:ascii="Cambria" w:hAnsi="Cambria" w:cs="Times New Roman"/>
          <w:sz w:val="20"/>
          <w:szCs w:val="20"/>
          <w:lang w:val="en-GB"/>
        </w:rPr>
        <w:t xml:space="preserve">people-to-people initiatives. </w:t>
      </w:r>
      <w:r w:rsidR="00E62D58" w:rsidRPr="00232BD1">
        <w:rPr>
          <w:rFonts w:ascii="Cambria" w:hAnsi="Cambria" w:cs="Times New Roman"/>
          <w:sz w:val="20"/>
          <w:szCs w:val="20"/>
          <w:lang w:val="en-GB"/>
        </w:rPr>
        <w:t>However,</w:t>
      </w:r>
      <w:r w:rsidRPr="00232BD1">
        <w:rPr>
          <w:rFonts w:ascii="Cambria" w:hAnsi="Cambria" w:cs="Times New Roman"/>
          <w:sz w:val="20"/>
          <w:szCs w:val="20"/>
          <w:lang w:val="en-GB"/>
        </w:rPr>
        <w:t xml:space="preserve"> </w:t>
      </w:r>
      <w:r w:rsidR="00E62D58" w:rsidRPr="00232BD1">
        <w:rPr>
          <w:rFonts w:ascii="Cambria" w:hAnsi="Cambria" w:cs="Times New Roman"/>
          <w:sz w:val="20"/>
          <w:szCs w:val="20"/>
          <w:lang w:val="en-GB"/>
        </w:rPr>
        <w:t xml:space="preserve">such </w:t>
      </w:r>
      <w:r w:rsidRPr="00232BD1">
        <w:rPr>
          <w:rFonts w:ascii="Cambria" w:hAnsi="Cambria" w:cs="Times New Roman"/>
          <w:sz w:val="20"/>
          <w:szCs w:val="20"/>
          <w:lang w:val="en-GB"/>
        </w:rPr>
        <w:t xml:space="preserve">projects are </w:t>
      </w:r>
      <w:r w:rsidR="00E62D58" w:rsidRPr="00232BD1">
        <w:rPr>
          <w:rFonts w:ascii="Cambria" w:hAnsi="Cambria" w:cs="Times New Roman"/>
          <w:sz w:val="20"/>
          <w:szCs w:val="20"/>
          <w:lang w:val="en-GB"/>
        </w:rPr>
        <w:t xml:space="preserve">low </w:t>
      </w:r>
      <w:r w:rsidRPr="00232BD1">
        <w:rPr>
          <w:rFonts w:ascii="Cambria" w:hAnsi="Cambria" w:cs="Times New Roman"/>
          <w:sz w:val="20"/>
          <w:szCs w:val="20"/>
          <w:lang w:val="en-GB"/>
        </w:rPr>
        <w:t xml:space="preserve">priority within </w:t>
      </w:r>
      <w:r w:rsidR="002F3F49" w:rsidRPr="00232BD1">
        <w:rPr>
          <w:rFonts w:ascii="Cambria" w:hAnsi="Cambria" w:cs="Times New Roman"/>
          <w:sz w:val="20"/>
          <w:szCs w:val="20"/>
          <w:lang w:val="en-GB"/>
        </w:rPr>
        <w:t xml:space="preserve">the </w:t>
      </w:r>
      <w:r w:rsidRPr="00232BD1">
        <w:rPr>
          <w:rFonts w:ascii="Cambria" w:hAnsi="Cambria" w:cs="Times New Roman"/>
          <w:sz w:val="20"/>
          <w:szCs w:val="20"/>
          <w:lang w:val="en-GB"/>
        </w:rPr>
        <w:t>B</w:t>
      </w:r>
      <w:r w:rsidR="00A80ECE" w:rsidRPr="00232BD1">
        <w:rPr>
          <w:rFonts w:ascii="Cambria" w:hAnsi="Cambria" w:cs="Times New Roman"/>
          <w:sz w:val="20"/>
          <w:szCs w:val="20"/>
          <w:lang w:val="en-GB"/>
        </w:rPr>
        <w:t xml:space="preserve">elt and </w:t>
      </w:r>
      <w:r w:rsidRPr="00232BD1">
        <w:rPr>
          <w:rFonts w:ascii="Cambria" w:hAnsi="Cambria" w:cs="Times New Roman"/>
          <w:sz w:val="20"/>
          <w:szCs w:val="20"/>
          <w:lang w:val="en-GB"/>
        </w:rPr>
        <w:t>R</w:t>
      </w:r>
      <w:r w:rsidR="00A80ECE" w:rsidRPr="00232BD1">
        <w:rPr>
          <w:rFonts w:ascii="Cambria" w:hAnsi="Cambria" w:cs="Times New Roman"/>
          <w:sz w:val="20"/>
          <w:szCs w:val="20"/>
          <w:lang w:val="en-GB"/>
        </w:rPr>
        <w:t xml:space="preserve">oad </w:t>
      </w:r>
      <w:r w:rsidRPr="00232BD1">
        <w:rPr>
          <w:rFonts w:ascii="Cambria" w:hAnsi="Cambria" w:cs="Times New Roman"/>
          <w:sz w:val="20"/>
          <w:szCs w:val="20"/>
          <w:lang w:val="en-GB"/>
        </w:rPr>
        <w:t>I</w:t>
      </w:r>
      <w:r w:rsidR="00A80ECE" w:rsidRPr="00232BD1">
        <w:rPr>
          <w:rFonts w:ascii="Cambria" w:hAnsi="Cambria" w:cs="Times New Roman"/>
          <w:sz w:val="20"/>
          <w:szCs w:val="20"/>
          <w:lang w:val="en-GB"/>
        </w:rPr>
        <w:t>nitiative (BRI)</w:t>
      </w:r>
      <w:r w:rsidRPr="00232BD1">
        <w:rPr>
          <w:rFonts w:ascii="Cambria" w:hAnsi="Cambria" w:cs="Times New Roman"/>
          <w:sz w:val="20"/>
          <w:szCs w:val="20"/>
          <w:lang w:val="en-GB"/>
        </w:rPr>
        <w:t xml:space="preserve"> in Central Asia. </w:t>
      </w:r>
      <w:r w:rsidR="00E62D58" w:rsidRPr="00232BD1">
        <w:rPr>
          <w:rFonts w:ascii="Cambria" w:hAnsi="Cambria" w:cs="Times New Roman"/>
          <w:sz w:val="20"/>
          <w:szCs w:val="20"/>
          <w:lang w:val="en-GB"/>
        </w:rPr>
        <w:t xml:space="preserve">The </w:t>
      </w:r>
      <w:r w:rsidRPr="00232BD1">
        <w:rPr>
          <w:rFonts w:ascii="Cambria" w:hAnsi="Cambria" w:cs="Times New Roman"/>
          <w:sz w:val="20"/>
          <w:szCs w:val="20"/>
          <w:lang w:val="en-GB"/>
        </w:rPr>
        <w:t>Confucius Institute</w:t>
      </w:r>
      <w:r w:rsidR="0094611E">
        <w:rPr>
          <w:rFonts w:ascii="Cambria" w:hAnsi="Cambria" w:cs="Times New Roman"/>
          <w:sz w:val="20"/>
          <w:szCs w:val="20"/>
          <w:lang w:val="en-GB"/>
        </w:rPr>
        <w:t>s</w:t>
      </w:r>
      <w:r w:rsidRPr="00232BD1">
        <w:rPr>
          <w:rFonts w:ascii="Cambria" w:hAnsi="Cambria" w:cs="Times New Roman"/>
          <w:sz w:val="20"/>
          <w:szCs w:val="20"/>
          <w:lang w:val="en-GB"/>
        </w:rPr>
        <w:t xml:space="preserve">, which </w:t>
      </w:r>
      <w:r w:rsidR="00E62D58" w:rsidRPr="00232BD1">
        <w:rPr>
          <w:rFonts w:ascii="Cambria" w:hAnsi="Cambria" w:cs="Times New Roman"/>
          <w:sz w:val="20"/>
          <w:szCs w:val="20"/>
          <w:lang w:val="en-GB"/>
        </w:rPr>
        <w:t xml:space="preserve">appear </w:t>
      </w:r>
      <w:r w:rsidRPr="00232BD1">
        <w:rPr>
          <w:rFonts w:ascii="Cambria" w:hAnsi="Cambria" w:cs="Times New Roman"/>
          <w:sz w:val="20"/>
          <w:szCs w:val="20"/>
          <w:lang w:val="en-GB"/>
        </w:rPr>
        <w:t xml:space="preserve">to be an important </w:t>
      </w:r>
      <w:r w:rsidR="009E198B">
        <w:rPr>
          <w:rFonts w:ascii="Cambria" w:hAnsi="Cambria" w:cs="Times New Roman"/>
          <w:sz w:val="20"/>
          <w:szCs w:val="20"/>
          <w:lang w:val="en-GB"/>
        </w:rPr>
        <w:t>vehicle for</w:t>
      </w:r>
      <w:r w:rsidRPr="00232BD1">
        <w:rPr>
          <w:rFonts w:ascii="Cambria" w:hAnsi="Cambria" w:cs="Times New Roman"/>
          <w:sz w:val="20"/>
          <w:szCs w:val="20"/>
          <w:lang w:val="en-GB"/>
        </w:rPr>
        <w:t xml:space="preserve"> Chinese soft power in the region</w:t>
      </w:r>
      <w:r w:rsidR="002F3F49" w:rsidRPr="00232BD1">
        <w:rPr>
          <w:rFonts w:ascii="Cambria" w:hAnsi="Cambria" w:cs="Times New Roman"/>
          <w:sz w:val="20"/>
          <w:szCs w:val="20"/>
          <w:lang w:val="en-GB"/>
        </w:rPr>
        <w:t>,</w:t>
      </w:r>
      <w:r w:rsidRPr="00232BD1">
        <w:rPr>
          <w:rFonts w:ascii="Cambria" w:hAnsi="Cambria" w:cs="Times New Roman"/>
          <w:sz w:val="20"/>
          <w:szCs w:val="20"/>
          <w:lang w:val="en-GB"/>
        </w:rPr>
        <w:t xml:space="preserve"> </w:t>
      </w:r>
      <w:r w:rsidR="0094611E">
        <w:rPr>
          <w:rFonts w:ascii="Cambria" w:hAnsi="Cambria" w:cs="Times New Roman"/>
          <w:sz w:val="20"/>
          <w:szCs w:val="20"/>
          <w:lang w:val="en-GB"/>
        </w:rPr>
        <w:t>are</w:t>
      </w:r>
      <w:r w:rsidR="003203AC" w:rsidRPr="00232BD1">
        <w:rPr>
          <w:rFonts w:ascii="Cambria" w:hAnsi="Cambria" w:cs="Times New Roman"/>
          <w:sz w:val="20"/>
          <w:szCs w:val="20"/>
          <w:lang w:val="en-GB"/>
        </w:rPr>
        <w:t xml:space="preserve"> </w:t>
      </w:r>
      <w:r w:rsidRPr="00232BD1">
        <w:rPr>
          <w:rFonts w:ascii="Cambria" w:hAnsi="Cambria" w:cs="Times New Roman"/>
          <w:sz w:val="20"/>
          <w:szCs w:val="20"/>
          <w:lang w:val="en-GB"/>
        </w:rPr>
        <w:t xml:space="preserve">not </w:t>
      </w:r>
      <w:r w:rsidR="00E62D58" w:rsidRPr="00232BD1">
        <w:rPr>
          <w:rFonts w:ascii="Cambria" w:hAnsi="Cambria" w:cs="Times New Roman"/>
          <w:sz w:val="20"/>
          <w:szCs w:val="20"/>
          <w:lang w:val="en-GB"/>
        </w:rPr>
        <w:t xml:space="preserve">directly linked to </w:t>
      </w:r>
      <w:r w:rsidRPr="00232BD1">
        <w:rPr>
          <w:rFonts w:ascii="Cambria" w:hAnsi="Cambria" w:cs="Times New Roman"/>
          <w:sz w:val="20"/>
          <w:szCs w:val="20"/>
          <w:lang w:val="en-GB"/>
        </w:rPr>
        <w:t xml:space="preserve">BRI </w:t>
      </w:r>
      <w:r w:rsidR="00E62D58" w:rsidRPr="00232BD1">
        <w:rPr>
          <w:rFonts w:ascii="Cambria" w:hAnsi="Cambria" w:cs="Times New Roman"/>
          <w:sz w:val="20"/>
          <w:szCs w:val="20"/>
          <w:lang w:val="en-GB"/>
        </w:rPr>
        <w:t xml:space="preserve">and </w:t>
      </w:r>
      <w:r w:rsidR="003203AC" w:rsidRPr="00232BD1">
        <w:rPr>
          <w:rFonts w:ascii="Cambria" w:hAnsi="Cambria" w:cs="Times New Roman"/>
          <w:sz w:val="20"/>
          <w:szCs w:val="20"/>
          <w:lang w:val="en-GB"/>
        </w:rPr>
        <w:t xml:space="preserve">was </w:t>
      </w:r>
      <w:r w:rsidR="00E62D58" w:rsidRPr="00232BD1">
        <w:rPr>
          <w:rFonts w:ascii="Cambria" w:hAnsi="Cambria" w:cs="Times New Roman"/>
          <w:sz w:val="20"/>
          <w:szCs w:val="20"/>
          <w:lang w:val="en-GB"/>
        </w:rPr>
        <w:t>launched before and independently of BRI</w:t>
      </w:r>
      <w:r w:rsidRPr="00232BD1">
        <w:rPr>
          <w:rFonts w:ascii="Cambria" w:hAnsi="Cambria" w:cs="Times New Roman"/>
          <w:sz w:val="20"/>
          <w:szCs w:val="20"/>
          <w:lang w:val="en-GB"/>
        </w:rPr>
        <w:t xml:space="preserve">. </w:t>
      </w:r>
    </w:p>
    <w:p w14:paraId="7A1B8688" w14:textId="77777777" w:rsidR="003F0A0A" w:rsidRDefault="003F0A0A" w:rsidP="00232327">
      <w:pPr>
        <w:pStyle w:val="Default"/>
        <w:rPr>
          <w:rFonts w:ascii="Cambria" w:hAnsi="Cambria" w:cs="Times New Roman"/>
          <w:sz w:val="32"/>
          <w:lang w:val="en-GB"/>
        </w:rPr>
      </w:pPr>
    </w:p>
    <w:p w14:paraId="08994514" w14:textId="27F4E859" w:rsidR="00052D15" w:rsidRPr="00232BD1" w:rsidRDefault="00973B36" w:rsidP="00232BD1">
      <w:pPr>
        <w:pStyle w:val="Default"/>
        <w:jc w:val="both"/>
        <w:rPr>
          <w:rFonts w:ascii="Cambria" w:hAnsi="Cambria" w:cs="Times New Roman"/>
          <w:sz w:val="20"/>
          <w:szCs w:val="20"/>
          <w:lang w:val="en-GB"/>
        </w:rPr>
      </w:pPr>
      <w:r w:rsidRPr="00232BD1">
        <w:rPr>
          <w:rFonts w:ascii="Cambria" w:hAnsi="Cambria" w:cs="Times New Roman"/>
          <w:i/>
          <w:sz w:val="20"/>
          <w:szCs w:val="20"/>
          <w:lang w:val="en-GB"/>
        </w:rPr>
        <w:t>Keywords:</w:t>
      </w:r>
      <w:r w:rsidRPr="00232BD1">
        <w:rPr>
          <w:rFonts w:ascii="Cambria" w:hAnsi="Cambria" w:cs="Times New Roman"/>
          <w:sz w:val="20"/>
          <w:szCs w:val="20"/>
          <w:lang w:val="en-GB"/>
        </w:rPr>
        <w:t xml:space="preserve"> </w:t>
      </w:r>
      <w:r w:rsidR="00870252" w:rsidRPr="00232BD1">
        <w:rPr>
          <w:rFonts w:ascii="Cambria" w:hAnsi="Cambria" w:cs="Times New Roman"/>
          <w:sz w:val="20"/>
          <w:szCs w:val="20"/>
          <w:lang w:val="en-GB"/>
        </w:rPr>
        <w:t xml:space="preserve">BRI, </w:t>
      </w:r>
      <w:r w:rsidR="009C086D">
        <w:rPr>
          <w:rFonts w:ascii="Cambria" w:hAnsi="Cambria" w:cs="Times New Roman"/>
          <w:sz w:val="20"/>
          <w:szCs w:val="20"/>
          <w:lang w:val="en-GB"/>
        </w:rPr>
        <w:t xml:space="preserve">China, </w:t>
      </w:r>
      <w:r w:rsidR="00870252" w:rsidRPr="00232BD1">
        <w:rPr>
          <w:rFonts w:ascii="Cambria" w:hAnsi="Cambria" w:cs="Times New Roman"/>
          <w:sz w:val="20"/>
          <w:szCs w:val="20"/>
          <w:lang w:val="en-GB"/>
        </w:rPr>
        <w:t xml:space="preserve">people-to-people exchange, </w:t>
      </w:r>
      <w:r w:rsidR="002849CE" w:rsidRPr="00232BD1">
        <w:rPr>
          <w:rFonts w:ascii="Cambria" w:hAnsi="Cambria" w:cs="Times New Roman"/>
          <w:sz w:val="20"/>
          <w:szCs w:val="20"/>
          <w:lang w:val="en-GB"/>
        </w:rPr>
        <w:t xml:space="preserve">soft power, </w:t>
      </w:r>
      <w:r w:rsidR="009C086D" w:rsidRPr="00232BD1">
        <w:rPr>
          <w:rFonts w:ascii="Cambria" w:hAnsi="Cambria" w:cs="Times New Roman"/>
          <w:sz w:val="20"/>
          <w:szCs w:val="20"/>
          <w:lang w:val="en-GB"/>
        </w:rPr>
        <w:t xml:space="preserve">Confucius Institute, </w:t>
      </w:r>
      <w:r w:rsidRPr="00232BD1">
        <w:rPr>
          <w:rFonts w:ascii="Cambria" w:hAnsi="Cambria" w:cs="Times New Roman"/>
          <w:sz w:val="20"/>
          <w:szCs w:val="20"/>
          <w:lang w:val="en-GB"/>
        </w:rPr>
        <w:t>Central Asia, Kazakhstan, Kyrgyzstan, Tajikistan, Turkmenistan, Uzbekistan</w:t>
      </w:r>
    </w:p>
    <w:p w14:paraId="55B14242" w14:textId="77B4E962" w:rsidR="00E62D58" w:rsidRPr="000033E3" w:rsidRDefault="000B506C" w:rsidP="00232327">
      <w:pPr>
        <w:pStyle w:val="Default"/>
        <w:rPr>
          <w:rFonts w:ascii="Cambria" w:hAnsi="Cambria" w:cs="Times New Roman"/>
          <w:sz w:val="18"/>
          <w:szCs w:val="18"/>
          <w:lang w:val="en-GB"/>
        </w:rPr>
      </w:pPr>
      <w:r w:rsidRPr="000033E3">
        <w:rPr>
          <w:rFonts w:ascii="Cambria" w:hAnsi="Cambria" w:cs="Times New Roman"/>
          <w:noProof/>
          <w:lang w:val="en-GB" w:eastAsia="ru-RU"/>
        </w:rPr>
        <mc:AlternateContent>
          <mc:Choice Requires="wps">
            <w:drawing>
              <wp:anchor distT="0" distB="0" distL="114300" distR="114300" simplePos="0" relativeHeight="251679744" behindDoc="0" locked="0" layoutInCell="1" allowOverlap="1" wp14:anchorId="726A40A5" wp14:editId="2ACE0CE5">
                <wp:simplePos x="0" y="0"/>
                <wp:positionH relativeFrom="column">
                  <wp:posOffset>28917</wp:posOffset>
                </wp:positionH>
                <wp:positionV relativeFrom="paragraph">
                  <wp:posOffset>35560</wp:posOffset>
                </wp:positionV>
                <wp:extent cx="6170295"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61702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93C70"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8pt" to="488.1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" strokecolor="black [3040]" strokeweight=".25pt"/>
            </w:pict>
          </mc:Fallback>
        </mc:AlternateContent>
      </w:r>
    </w:p>
    <w:p w14:paraId="6E602864" w14:textId="2C0F61EE" w:rsidR="00467AA4" w:rsidRPr="000033E3" w:rsidRDefault="00467AA4" w:rsidP="00232327">
      <w:pPr>
        <w:pStyle w:val="Default"/>
        <w:rPr>
          <w:rFonts w:ascii="Cambria" w:hAnsi="Cambria" w:cs="Times New Roman"/>
          <w:sz w:val="18"/>
          <w:szCs w:val="18"/>
          <w:lang w:val="en-GB"/>
        </w:rPr>
      </w:pPr>
    </w:p>
    <w:p w14:paraId="1BF6AD5D" w14:textId="2FF64C2C" w:rsidR="002A5F0A" w:rsidRPr="000033E3" w:rsidRDefault="002A5F0A" w:rsidP="00232327">
      <w:pPr>
        <w:pStyle w:val="Default"/>
        <w:rPr>
          <w:rFonts w:asciiTheme="majorHAnsi" w:hAnsiTheme="majorHAnsi" w:cs="Times New Roman"/>
          <w:sz w:val="18"/>
          <w:szCs w:val="18"/>
          <w:lang w:val="en-GB"/>
        </w:rPr>
        <w:sectPr w:rsidR="002A5F0A" w:rsidRPr="000033E3" w:rsidSect="00A47FB8">
          <w:headerReference w:type="default" r:id="rId10"/>
          <w:footerReference w:type="default" r:id="rId11"/>
          <w:headerReference w:type="first" r:id="rId12"/>
          <w:pgSz w:w="11906" w:h="16838"/>
          <w:pgMar w:top="1440" w:right="1080" w:bottom="1440" w:left="1080" w:header="709" w:footer="709" w:gutter="0"/>
          <w:cols w:space="708"/>
          <w:titlePg/>
          <w:docGrid w:linePitch="360"/>
        </w:sectPr>
      </w:pPr>
    </w:p>
    <w:p w14:paraId="0C48C920" w14:textId="4AD7ADF4" w:rsidR="0082484B" w:rsidRPr="000033E3" w:rsidRDefault="0082484B" w:rsidP="0090466B">
      <w:pPr>
        <w:pStyle w:val="Heading2"/>
        <w:numPr>
          <w:ilvl w:val="0"/>
          <w:numId w:val="0"/>
        </w:numPr>
        <w:spacing w:before="0" w:line="240" w:lineRule="auto"/>
        <w:rPr>
          <w:sz w:val="22"/>
          <w:szCs w:val="22"/>
          <w:lang w:val="en-GB"/>
        </w:rPr>
      </w:pPr>
      <w:r w:rsidRPr="000033E3">
        <w:rPr>
          <w:sz w:val="22"/>
          <w:szCs w:val="22"/>
          <w:lang w:val="en-GB"/>
        </w:rPr>
        <w:t>Background</w:t>
      </w:r>
      <w:r w:rsidR="000B506C">
        <w:rPr>
          <w:sz w:val="22"/>
          <w:szCs w:val="22"/>
          <w:lang w:val="en-GB"/>
        </w:rPr>
        <w:t xml:space="preserve"> and data collection</w:t>
      </w:r>
    </w:p>
    <w:p w14:paraId="05AC85AB" w14:textId="397DEED1" w:rsidR="00973B36" w:rsidRPr="000033E3" w:rsidRDefault="009B1F25" w:rsidP="00E62D58">
      <w:pPr>
        <w:spacing w:after="160" w:line="240" w:lineRule="auto"/>
        <w:contextualSpacing/>
        <w:rPr>
          <w:rFonts w:asciiTheme="majorHAnsi" w:eastAsia="Calibri" w:hAnsiTheme="majorHAnsi" w:cs="Times New Roman"/>
          <w:lang w:val="en-GB"/>
        </w:rPr>
      </w:pPr>
      <w:r w:rsidRPr="000033E3">
        <w:rPr>
          <w:rFonts w:asciiTheme="majorHAnsi" w:eastAsia="Calibri" w:hAnsiTheme="majorHAnsi" w:cs="Times New Roman"/>
          <w:lang w:val="en-GB"/>
        </w:rPr>
        <w:t xml:space="preserve">China had been promoting its soft power through people-to-people </w:t>
      </w:r>
      <w:r w:rsidR="00E62D58" w:rsidRPr="000033E3">
        <w:rPr>
          <w:rFonts w:asciiTheme="majorHAnsi" w:eastAsia="Calibri" w:hAnsiTheme="majorHAnsi" w:cs="Times New Roman"/>
          <w:lang w:val="en-GB"/>
        </w:rPr>
        <w:t xml:space="preserve">contacts and </w:t>
      </w:r>
      <w:r w:rsidRPr="000033E3">
        <w:rPr>
          <w:rFonts w:asciiTheme="majorHAnsi" w:eastAsia="Calibri" w:hAnsiTheme="majorHAnsi" w:cs="Times New Roman"/>
          <w:lang w:val="en-GB"/>
        </w:rPr>
        <w:t>exchange</w:t>
      </w:r>
      <w:r w:rsidR="00E62D58" w:rsidRPr="000033E3">
        <w:rPr>
          <w:rFonts w:asciiTheme="majorHAnsi" w:eastAsia="Calibri" w:hAnsiTheme="majorHAnsi" w:cs="Times New Roman"/>
          <w:lang w:val="en-GB"/>
        </w:rPr>
        <w:t>s</w:t>
      </w:r>
      <w:r w:rsidRPr="000033E3">
        <w:rPr>
          <w:rFonts w:asciiTheme="majorHAnsi" w:eastAsia="Calibri" w:hAnsiTheme="majorHAnsi" w:cs="Times New Roman"/>
          <w:lang w:val="en-GB"/>
        </w:rPr>
        <w:t xml:space="preserve"> </w:t>
      </w:r>
      <w:r w:rsidR="003203AC">
        <w:rPr>
          <w:rFonts w:asciiTheme="majorHAnsi" w:eastAsia="Calibri" w:hAnsiTheme="majorHAnsi" w:cs="Times New Roman"/>
          <w:lang w:val="en-GB"/>
        </w:rPr>
        <w:t>long</w:t>
      </w:r>
      <w:r w:rsidR="003203AC" w:rsidRPr="000033E3">
        <w:rPr>
          <w:rFonts w:asciiTheme="majorHAnsi" w:eastAsia="Calibri" w:hAnsiTheme="majorHAnsi" w:cs="Times New Roman"/>
          <w:lang w:val="en-GB"/>
        </w:rPr>
        <w:t xml:space="preserve"> </w:t>
      </w:r>
      <w:r w:rsidRPr="000033E3">
        <w:rPr>
          <w:rFonts w:asciiTheme="majorHAnsi" w:eastAsia="Calibri" w:hAnsiTheme="majorHAnsi" w:cs="Times New Roman"/>
          <w:lang w:val="en-GB"/>
        </w:rPr>
        <w:t>before</w:t>
      </w:r>
      <w:r w:rsidR="002F3F49">
        <w:rPr>
          <w:rFonts w:asciiTheme="majorHAnsi" w:eastAsia="Calibri" w:hAnsiTheme="majorHAnsi" w:cs="Times New Roman"/>
          <w:lang w:val="en-GB"/>
        </w:rPr>
        <w:t xml:space="preserve"> </w:t>
      </w:r>
      <w:r w:rsidRPr="000033E3">
        <w:rPr>
          <w:rFonts w:asciiTheme="majorHAnsi" w:eastAsia="Calibri" w:hAnsiTheme="majorHAnsi" w:cs="Times New Roman"/>
          <w:lang w:val="en-GB"/>
        </w:rPr>
        <w:t xml:space="preserve">BRI was </w:t>
      </w:r>
      <w:r w:rsidR="00E62D58" w:rsidRPr="000033E3">
        <w:rPr>
          <w:rFonts w:asciiTheme="majorHAnsi" w:eastAsia="Calibri" w:hAnsiTheme="majorHAnsi" w:cs="Times New Roman"/>
          <w:lang w:val="en-GB"/>
        </w:rPr>
        <w:t>launched</w:t>
      </w:r>
      <w:r w:rsidRPr="000033E3">
        <w:rPr>
          <w:rFonts w:asciiTheme="majorHAnsi" w:eastAsia="Calibri" w:hAnsiTheme="majorHAnsi" w:cs="Times New Roman"/>
          <w:lang w:val="en-GB"/>
        </w:rPr>
        <w:t>.</w:t>
      </w:r>
    </w:p>
    <w:p w14:paraId="32764DC1" w14:textId="35C41689" w:rsidR="006E2C87" w:rsidRPr="000033E3" w:rsidRDefault="00E62D58" w:rsidP="006E2C87">
      <w:pPr>
        <w:spacing w:line="240" w:lineRule="auto"/>
        <w:rPr>
          <w:rFonts w:asciiTheme="majorHAnsi" w:hAnsiTheme="majorHAnsi"/>
          <w:lang w:val="en-GB"/>
        </w:rPr>
      </w:pPr>
      <w:r w:rsidRPr="000033E3">
        <w:rPr>
          <w:rFonts w:asciiTheme="majorHAnsi" w:hAnsiTheme="majorHAnsi"/>
          <w:lang w:val="en-GB"/>
        </w:rPr>
        <w:tab/>
      </w:r>
      <w:r w:rsidR="005D6252" w:rsidRPr="000033E3">
        <w:rPr>
          <w:rFonts w:asciiTheme="majorHAnsi" w:hAnsiTheme="majorHAnsi"/>
          <w:lang w:val="en-GB"/>
        </w:rPr>
        <w:t xml:space="preserve">This </w:t>
      </w:r>
      <w:r w:rsidRPr="000033E3">
        <w:rPr>
          <w:rFonts w:asciiTheme="majorHAnsi" w:hAnsiTheme="majorHAnsi"/>
          <w:lang w:val="en-GB"/>
        </w:rPr>
        <w:t>data article</w:t>
      </w:r>
      <w:r w:rsidR="005D6252" w:rsidRPr="000033E3">
        <w:rPr>
          <w:rFonts w:asciiTheme="majorHAnsi" w:hAnsiTheme="majorHAnsi"/>
          <w:lang w:val="en-GB"/>
        </w:rPr>
        <w:t xml:space="preserve"> provides a</w:t>
      </w:r>
      <w:r w:rsidR="009E198B">
        <w:rPr>
          <w:rFonts w:asciiTheme="majorHAnsi" w:hAnsiTheme="majorHAnsi"/>
          <w:lang w:val="en-GB"/>
        </w:rPr>
        <w:t>n overview</w:t>
      </w:r>
      <w:r w:rsidR="005D6252" w:rsidRPr="000033E3">
        <w:rPr>
          <w:rFonts w:asciiTheme="majorHAnsi" w:hAnsiTheme="majorHAnsi"/>
          <w:lang w:val="en-GB"/>
        </w:rPr>
        <w:t xml:space="preserve"> both Chinese bilateral and BRI projects</w:t>
      </w:r>
      <w:r w:rsidR="00C00F40" w:rsidRPr="000033E3">
        <w:rPr>
          <w:rFonts w:asciiTheme="majorHAnsi" w:hAnsiTheme="majorHAnsi"/>
          <w:lang w:val="en-GB"/>
        </w:rPr>
        <w:t xml:space="preserve"> implemented in Central Asia</w:t>
      </w:r>
      <w:r w:rsidR="005D6252" w:rsidRPr="000033E3">
        <w:rPr>
          <w:rFonts w:asciiTheme="majorHAnsi" w:hAnsiTheme="majorHAnsi"/>
          <w:lang w:val="en-GB"/>
        </w:rPr>
        <w:t xml:space="preserve">. Data collection was carried out </w:t>
      </w:r>
      <w:r w:rsidR="000033E3">
        <w:rPr>
          <w:rFonts w:asciiTheme="majorHAnsi" w:hAnsiTheme="majorHAnsi"/>
          <w:lang w:val="en-GB"/>
        </w:rPr>
        <w:t xml:space="preserve">from </w:t>
      </w:r>
      <w:r w:rsidR="005D6252" w:rsidRPr="000033E3">
        <w:rPr>
          <w:rFonts w:asciiTheme="majorHAnsi" w:hAnsiTheme="majorHAnsi"/>
          <w:lang w:val="en-GB"/>
        </w:rPr>
        <w:t>August</w:t>
      </w:r>
      <w:r w:rsidR="00336ED1">
        <w:rPr>
          <w:rFonts w:asciiTheme="majorHAnsi" w:hAnsiTheme="majorHAnsi"/>
          <w:lang w:val="en-GB"/>
        </w:rPr>
        <w:t xml:space="preserve"> 2018</w:t>
      </w:r>
      <w:r w:rsidR="000033E3">
        <w:rPr>
          <w:rFonts w:asciiTheme="majorHAnsi" w:hAnsiTheme="majorHAnsi"/>
          <w:lang w:val="en-GB"/>
        </w:rPr>
        <w:t xml:space="preserve"> to </w:t>
      </w:r>
      <w:r w:rsidR="00336ED1">
        <w:rPr>
          <w:rFonts w:asciiTheme="majorHAnsi" w:hAnsiTheme="majorHAnsi"/>
          <w:lang w:val="en-GB"/>
        </w:rPr>
        <w:t>January</w:t>
      </w:r>
      <w:r w:rsidR="005D6252" w:rsidRPr="000033E3">
        <w:rPr>
          <w:rFonts w:asciiTheme="majorHAnsi" w:hAnsiTheme="majorHAnsi"/>
          <w:lang w:val="en-GB"/>
        </w:rPr>
        <w:t xml:space="preserve"> 201</w:t>
      </w:r>
      <w:r w:rsidR="00336ED1">
        <w:rPr>
          <w:rFonts w:asciiTheme="majorHAnsi" w:hAnsiTheme="majorHAnsi"/>
          <w:lang w:val="en-GB"/>
        </w:rPr>
        <w:t>9</w:t>
      </w:r>
      <w:r w:rsidR="005D6252" w:rsidRPr="000033E3">
        <w:rPr>
          <w:rFonts w:asciiTheme="majorHAnsi" w:hAnsiTheme="majorHAnsi"/>
          <w:lang w:val="en-GB"/>
        </w:rPr>
        <w:t xml:space="preserve"> by </w:t>
      </w:r>
      <w:r w:rsidR="009E198B">
        <w:rPr>
          <w:rFonts w:asciiTheme="majorHAnsi" w:hAnsiTheme="majorHAnsi"/>
          <w:lang w:val="en-GB"/>
        </w:rPr>
        <w:t xml:space="preserve">one </w:t>
      </w:r>
      <w:r w:rsidR="00F40D05">
        <w:rPr>
          <w:rFonts w:asciiTheme="majorHAnsi" w:hAnsiTheme="majorHAnsi"/>
          <w:lang w:val="en-GB"/>
        </w:rPr>
        <w:t xml:space="preserve">CADGAT </w:t>
      </w:r>
      <w:r w:rsidR="005D6252" w:rsidRPr="000033E3">
        <w:rPr>
          <w:rFonts w:asciiTheme="majorHAnsi" w:hAnsiTheme="majorHAnsi"/>
          <w:lang w:val="en-GB"/>
        </w:rPr>
        <w:t>researcher from each Central Asian country</w:t>
      </w:r>
      <w:r w:rsidR="009E198B">
        <w:rPr>
          <w:rFonts w:asciiTheme="majorHAnsi" w:hAnsiTheme="majorHAnsi"/>
          <w:lang w:val="en-GB"/>
        </w:rPr>
        <w:t>.</w:t>
      </w:r>
      <w:r w:rsidR="009E198B" w:rsidRPr="008646FD">
        <w:rPr>
          <w:lang w:val="en-US"/>
        </w:rPr>
        <w:t xml:space="preserve"> </w:t>
      </w:r>
      <w:r w:rsidR="009E198B" w:rsidRPr="009E198B">
        <w:rPr>
          <w:rFonts w:asciiTheme="majorHAnsi" w:hAnsiTheme="majorHAnsi"/>
          <w:lang w:val="en-GB"/>
        </w:rPr>
        <w:t>Data were harvested from official statistics, local and international media, governme</w:t>
      </w:r>
      <w:bookmarkStart w:id="0" w:name="_GoBack"/>
      <w:bookmarkEnd w:id="0"/>
      <w:r w:rsidR="009E198B" w:rsidRPr="009E198B">
        <w:rPr>
          <w:rFonts w:asciiTheme="majorHAnsi" w:hAnsiTheme="majorHAnsi"/>
          <w:lang w:val="en-GB"/>
        </w:rPr>
        <w:t xml:space="preserve">nt press releases, interviews and reports. These sources formed the basis for the collection of news clippings about BRI projects in the main table below. </w:t>
      </w:r>
      <w:r w:rsidR="00C00F40" w:rsidRPr="000033E3">
        <w:rPr>
          <w:rFonts w:asciiTheme="majorHAnsi" w:hAnsiTheme="majorHAnsi"/>
          <w:lang w:val="en-GB"/>
        </w:rPr>
        <w:t>This is not a</w:t>
      </w:r>
      <w:r w:rsidR="00357796" w:rsidRPr="000033E3">
        <w:rPr>
          <w:rFonts w:asciiTheme="majorHAnsi" w:hAnsiTheme="majorHAnsi"/>
          <w:lang w:val="en-GB"/>
        </w:rPr>
        <w:t xml:space="preserve"> complete list of Chinese projects in the region</w:t>
      </w:r>
      <w:r w:rsidR="009E198B">
        <w:rPr>
          <w:rFonts w:asciiTheme="majorHAnsi" w:hAnsiTheme="majorHAnsi"/>
          <w:lang w:val="en-GB"/>
        </w:rPr>
        <w:t xml:space="preserve"> but provides an overview of most of them</w:t>
      </w:r>
      <w:r w:rsidR="00C00F40" w:rsidRPr="000033E3">
        <w:rPr>
          <w:rFonts w:asciiTheme="majorHAnsi" w:hAnsiTheme="majorHAnsi"/>
          <w:lang w:val="en-GB"/>
        </w:rPr>
        <w:t>.</w:t>
      </w:r>
      <w:r w:rsidR="006E2C87" w:rsidRPr="000033E3">
        <w:rPr>
          <w:rFonts w:asciiTheme="majorHAnsi" w:hAnsiTheme="majorHAnsi"/>
          <w:lang w:val="en-GB"/>
        </w:rPr>
        <w:t xml:space="preserve"> These data are also available in a unified </w:t>
      </w:r>
      <w:r w:rsidR="000033E3">
        <w:rPr>
          <w:rFonts w:asciiTheme="majorHAnsi" w:hAnsiTheme="majorHAnsi"/>
          <w:lang w:val="en-GB"/>
        </w:rPr>
        <w:t xml:space="preserve">Excel </w:t>
      </w:r>
      <w:r w:rsidR="006E2C87" w:rsidRPr="000033E3">
        <w:rPr>
          <w:rFonts w:asciiTheme="majorHAnsi" w:hAnsiTheme="majorHAnsi"/>
          <w:lang w:val="en-GB"/>
        </w:rPr>
        <w:t>database</w:t>
      </w:r>
      <w:r w:rsidR="000033E3">
        <w:rPr>
          <w:rFonts w:asciiTheme="majorHAnsi" w:hAnsiTheme="majorHAnsi"/>
          <w:lang w:val="en-GB"/>
        </w:rPr>
        <w:t xml:space="preserve"> at the following address</w:t>
      </w:r>
      <w:r w:rsidR="002A1827" w:rsidRPr="000033E3">
        <w:rPr>
          <w:rFonts w:asciiTheme="majorHAnsi" w:hAnsiTheme="majorHAnsi"/>
          <w:lang w:val="en-GB"/>
        </w:rPr>
        <w:t>:</w:t>
      </w:r>
      <w:r w:rsidR="006E2C87" w:rsidRPr="000033E3">
        <w:rPr>
          <w:rFonts w:asciiTheme="majorHAnsi" w:hAnsiTheme="majorHAnsi"/>
          <w:lang w:val="en-GB"/>
        </w:rPr>
        <w:t xml:space="preserve"> </w:t>
      </w:r>
    </w:p>
    <w:p w14:paraId="7F91BAFA" w14:textId="06ED19AE" w:rsidR="006E2C87" w:rsidRPr="000B506C" w:rsidRDefault="00AF2652" w:rsidP="006E2C87">
      <w:pPr>
        <w:spacing w:line="240" w:lineRule="auto"/>
        <w:rPr>
          <w:rFonts w:asciiTheme="majorHAnsi" w:hAnsiTheme="majorHAnsi"/>
          <w:color w:val="0D0D0D" w:themeColor="text1" w:themeTint="F2"/>
          <w:lang w:val="en-GB"/>
        </w:rPr>
      </w:pPr>
      <w:hyperlink r:id="rId13" w:history="1">
        <w:r w:rsidR="00BD4162" w:rsidRPr="000B506C">
          <w:rPr>
            <w:rStyle w:val="Hyperlink"/>
            <w:rFonts w:asciiTheme="majorHAnsi" w:hAnsiTheme="majorHAnsi"/>
            <w:color w:val="0D0D0D" w:themeColor="text1" w:themeTint="F2"/>
            <w:lang w:val="en-GB"/>
          </w:rPr>
          <w:t>http://osce-academy.net/en/research/cadgat/</w:t>
        </w:r>
      </w:hyperlink>
      <w:r w:rsidR="00BD4162" w:rsidRPr="000B506C">
        <w:rPr>
          <w:rFonts w:asciiTheme="majorHAnsi" w:hAnsiTheme="majorHAnsi"/>
          <w:color w:val="0D0D0D" w:themeColor="text1" w:themeTint="F2"/>
          <w:lang w:val="en-GB"/>
        </w:rPr>
        <w:t xml:space="preserve"> </w:t>
      </w:r>
      <w:r w:rsidR="006E2C87" w:rsidRPr="000B506C">
        <w:rPr>
          <w:rFonts w:asciiTheme="majorHAnsi" w:hAnsiTheme="majorHAnsi"/>
          <w:color w:val="0D0D0D" w:themeColor="text1" w:themeTint="F2"/>
          <w:lang w:val="en-GB"/>
        </w:rPr>
        <w:t xml:space="preserve"> </w:t>
      </w:r>
    </w:p>
    <w:p w14:paraId="16AB2168" w14:textId="69C6B6BD" w:rsidR="009B1F25" w:rsidRPr="000033E3" w:rsidRDefault="006A525D">
      <w:pPr>
        <w:pStyle w:val="Heading2"/>
        <w:numPr>
          <w:ilvl w:val="0"/>
          <w:numId w:val="0"/>
        </w:numPr>
        <w:spacing w:before="0" w:line="240" w:lineRule="auto"/>
        <w:rPr>
          <w:sz w:val="22"/>
          <w:szCs w:val="22"/>
          <w:lang w:val="en-GB"/>
        </w:rPr>
      </w:pPr>
      <w:r w:rsidRPr="000033E3">
        <w:rPr>
          <w:sz w:val="22"/>
          <w:szCs w:val="22"/>
          <w:lang w:val="en-GB"/>
        </w:rPr>
        <w:t>Key findings</w:t>
      </w:r>
    </w:p>
    <w:p w14:paraId="4C12C9D1" w14:textId="7F942951" w:rsidR="002A1827" w:rsidRDefault="009B1F25" w:rsidP="002A1827">
      <w:pPr>
        <w:spacing w:after="160" w:line="240" w:lineRule="auto"/>
        <w:contextualSpacing/>
        <w:rPr>
          <w:rFonts w:asciiTheme="majorHAnsi" w:eastAsia="Calibri" w:hAnsiTheme="majorHAnsi" w:cs="Times New Roman"/>
          <w:lang w:val="en-GB"/>
        </w:rPr>
      </w:pPr>
      <w:r w:rsidRPr="000033E3">
        <w:rPr>
          <w:rFonts w:asciiTheme="majorHAnsi" w:eastAsia="Calibri" w:hAnsiTheme="majorHAnsi" w:cs="Times New Roman"/>
          <w:lang w:val="en-GB"/>
        </w:rPr>
        <w:t xml:space="preserve">Unlike energy and infrastructure, people-to-people </w:t>
      </w:r>
      <w:r w:rsidR="00B54F4A" w:rsidRPr="000033E3">
        <w:rPr>
          <w:rFonts w:asciiTheme="majorHAnsi" w:eastAsia="Calibri" w:hAnsiTheme="majorHAnsi" w:cs="Times New Roman"/>
          <w:lang w:val="en-GB"/>
        </w:rPr>
        <w:t>projects have</w:t>
      </w:r>
      <w:r w:rsidRPr="000033E3">
        <w:rPr>
          <w:rFonts w:asciiTheme="majorHAnsi" w:eastAsia="Calibri" w:hAnsiTheme="majorHAnsi" w:cs="Times New Roman"/>
          <w:lang w:val="en-GB"/>
        </w:rPr>
        <w:t xml:space="preserve"> been less of a priority for Beijing</w:t>
      </w:r>
      <w:r w:rsidR="000033E3">
        <w:rPr>
          <w:rFonts w:asciiTheme="majorHAnsi" w:eastAsia="Calibri" w:hAnsiTheme="majorHAnsi" w:cs="Times New Roman"/>
          <w:lang w:val="en-GB"/>
        </w:rPr>
        <w:t>,</w:t>
      </w:r>
      <w:r w:rsidR="00B54F4A" w:rsidRPr="000033E3">
        <w:rPr>
          <w:rFonts w:asciiTheme="majorHAnsi" w:eastAsia="Calibri" w:hAnsiTheme="majorHAnsi" w:cs="Times New Roman"/>
          <w:lang w:val="en-GB"/>
        </w:rPr>
        <w:t xml:space="preserve"> and</w:t>
      </w:r>
      <w:r w:rsidRPr="000033E3">
        <w:rPr>
          <w:rFonts w:asciiTheme="majorHAnsi" w:eastAsia="Calibri" w:hAnsiTheme="majorHAnsi" w:cs="Times New Roman"/>
          <w:lang w:val="en-GB"/>
        </w:rPr>
        <w:t xml:space="preserve"> China</w:t>
      </w:r>
      <w:r w:rsidR="00B54F4A" w:rsidRPr="000033E3">
        <w:rPr>
          <w:rFonts w:asciiTheme="majorHAnsi" w:eastAsia="Calibri" w:hAnsiTheme="majorHAnsi" w:cs="Times New Roman"/>
          <w:lang w:val="en-GB"/>
        </w:rPr>
        <w:t xml:space="preserve"> </w:t>
      </w:r>
      <w:r w:rsidR="00F84511">
        <w:rPr>
          <w:rFonts w:asciiTheme="majorHAnsi" w:eastAsia="Calibri" w:hAnsiTheme="majorHAnsi" w:cs="Times New Roman"/>
          <w:lang w:val="en-GB"/>
        </w:rPr>
        <w:t>exercises</w:t>
      </w:r>
      <w:r w:rsidR="00B54F4A" w:rsidRPr="000033E3">
        <w:rPr>
          <w:rFonts w:asciiTheme="majorHAnsi" w:eastAsia="Calibri" w:hAnsiTheme="majorHAnsi" w:cs="Times New Roman"/>
          <w:lang w:val="en-GB"/>
        </w:rPr>
        <w:t xml:space="preserve"> little </w:t>
      </w:r>
      <w:r w:rsidRPr="000033E3">
        <w:rPr>
          <w:rFonts w:asciiTheme="majorHAnsi" w:eastAsia="Calibri" w:hAnsiTheme="majorHAnsi" w:cs="Times New Roman"/>
          <w:lang w:val="en-GB"/>
        </w:rPr>
        <w:t xml:space="preserve">soft power </w:t>
      </w:r>
      <w:r w:rsidR="00B54F4A" w:rsidRPr="000033E3">
        <w:rPr>
          <w:rFonts w:asciiTheme="majorHAnsi" w:eastAsia="Calibri" w:hAnsiTheme="majorHAnsi" w:cs="Times New Roman"/>
          <w:lang w:val="en-GB"/>
        </w:rPr>
        <w:t>in Central Asia</w:t>
      </w:r>
      <w:r w:rsidRPr="000033E3">
        <w:rPr>
          <w:rFonts w:asciiTheme="majorHAnsi" w:eastAsia="Calibri" w:hAnsiTheme="majorHAnsi" w:cs="Times New Roman"/>
          <w:lang w:val="en-GB"/>
        </w:rPr>
        <w:t>.</w:t>
      </w:r>
      <w:r w:rsidR="00C83FDB">
        <w:rPr>
          <w:rStyle w:val="FootnoteReference"/>
          <w:rFonts w:asciiTheme="majorHAnsi" w:eastAsia="Calibri" w:hAnsiTheme="majorHAnsi" w:cs="Times New Roman"/>
          <w:lang w:val="en-GB"/>
        </w:rPr>
        <w:footnoteReference w:id="1"/>
      </w:r>
      <w:r w:rsidRPr="000033E3">
        <w:rPr>
          <w:rFonts w:asciiTheme="majorHAnsi" w:eastAsia="Calibri" w:hAnsiTheme="majorHAnsi" w:cs="Times New Roman"/>
          <w:lang w:val="en-GB"/>
        </w:rPr>
        <w:t xml:space="preserve"> With Chin</w:t>
      </w:r>
      <w:r w:rsidR="00B2517B">
        <w:rPr>
          <w:rFonts w:asciiTheme="majorHAnsi" w:eastAsia="Calibri" w:hAnsiTheme="majorHAnsi" w:cs="Times New Roman"/>
          <w:lang w:val="en-GB"/>
        </w:rPr>
        <w:t xml:space="preserve">a’s </w:t>
      </w:r>
      <w:r w:rsidR="00421684">
        <w:rPr>
          <w:rFonts w:asciiTheme="majorHAnsi" w:eastAsia="Calibri" w:hAnsiTheme="majorHAnsi" w:cs="Times New Roman"/>
          <w:lang w:val="en-GB"/>
        </w:rPr>
        <w:t>influence</w:t>
      </w:r>
      <w:r w:rsidRPr="000033E3">
        <w:rPr>
          <w:rFonts w:asciiTheme="majorHAnsi" w:eastAsia="Calibri" w:hAnsiTheme="majorHAnsi" w:cs="Times New Roman"/>
          <w:lang w:val="en-GB"/>
        </w:rPr>
        <w:t xml:space="preserve"> in the region</w:t>
      </w:r>
      <w:r w:rsidR="00B2517B">
        <w:rPr>
          <w:rFonts w:asciiTheme="majorHAnsi" w:eastAsia="Calibri" w:hAnsiTheme="majorHAnsi" w:cs="Times New Roman"/>
          <w:lang w:val="en-GB"/>
        </w:rPr>
        <w:t xml:space="preserve"> increasing</w:t>
      </w:r>
      <w:r w:rsidRPr="000033E3">
        <w:rPr>
          <w:rFonts w:asciiTheme="majorHAnsi" w:eastAsia="Calibri" w:hAnsiTheme="majorHAnsi" w:cs="Times New Roman"/>
          <w:lang w:val="en-GB"/>
        </w:rPr>
        <w:t>, the need to improve Beijing’s image is growing.</w:t>
      </w:r>
    </w:p>
    <w:p w14:paraId="5791F85B" w14:textId="1F4184C3" w:rsidR="00DF1175" w:rsidRDefault="004E459E" w:rsidP="00BC2694">
      <w:pPr>
        <w:spacing w:after="160" w:line="240" w:lineRule="auto"/>
        <w:ind w:firstLine="708"/>
        <w:contextualSpacing/>
        <w:rPr>
          <w:rFonts w:asciiTheme="majorHAnsi" w:eastAsia="Calibri" w:hAnsiTheme="majorHAnsi" w:cs="Times New Roman"/>
          <w:lang w:val="en-GB"/>
        </w:rPr>
      </w:pPr>
      <w:r w:rsidRPr="000033E3">
        <w:rPr>
          <w:rFonts w:asciiTheme="majorHAnsi" w:eastAsia="Calibri" w:hAnsiTheme="majorHAnsi" w:cs="Times New Roman"/>
          <w:lang w:val="en-GB"/>
        </w:rPr>
        <w:t>Financial data are often unavailable for people-to-people projects, except when they involve physical infrastructure such as hospitals or schools.</w:t>
      </w:r>
    </w:p>
    <w:p w14:paraId="2F8EFBBE" w14:textId="77777777" w:rsidR="00BC2694" w:rsidRPr="000033E3" w:rsidRDefault="00BC2694" w:rsidP="00BC2694">
      <w:pPr>
        <w:spacing w:after="160" w:line="240" w:lineRule="auto"/>
        <w:ind w:firstLine="708"/>
        <w:contextualSpacing/>
        <w:rPr>
          <w:rFonts w:asciiTheme="majorHAnsi" w:eastAsia="Calibri" w:hAnsiTheme="majorHAnsi" w:cs="Times New Roman"/>
          <w:lang w:val="en-GB"/>
        </w:rPr>
      </w:pPr>
    </w:p>
    <w:p w14:paraId="59C40950" w14:textId="04BE457C" w:rsidR="004E459E" w:rsidRPr="00DF1175" w:rsidRDefault="00DF1175" w:rsidP="00DF1175">
      <w:pPr>
        <w:spacing w:line="240" w:lineRule="auto"/>
        <w:rPr>
          <w:rFonts w:asciiTheme="majorHAnsi" w:hAnsiTheme="majorHAnsi" w:cs="Times New Roman"/>
          <w:bCs/>
          <w:sz w:val="18"/>
          <w:szCs w:val="18"/>
          <w:lang w:val="en-GB"/>
        </w:rPr>
      </w:pPr>
      <w:r w:rsidRPr="00A43046">
        <w:rPr>
          <w:rFonts w:asciiTheme="majorHAnsi" w:hAnsiTheme="majorHAnsi"/>
          <w:bCs/>
          <w:sz w:val="18"/>
          <w:szCs w:val="18"/>
          <w:lang w:val="en-GB"/>
        </w:rPr>
        <w:t>Number of</w:t>
      </w:r>
      <w:r>
        <w:rPr>
          <w:rFonts w:asciiTheme="majorHAnsi" w:hAnsiTheme="majorHAnsi"/>
          <w:bCs/>
          <w:sz w:val="18"/>
          <w:szCs w:val="18"/>
          <w:lang w:val="en-GB"/>
        </w:rPr>
        <w:t xml:space="preserve"> people-to-people</w:t>
      </w:r>
      <w:r w:rsidRPr="00A43046">
        <w:rPr>
          <w:rFonts w:asciiTheme="majorHAnsi" w:hAnsiTheme="majorHAnsi"/>
          <w:bCs/>
          <w:sz w:val="18"/>
          <w:szCs w:val="18"/>
          <w:lang w:val="en-GB"/>
        </w:rPr>
        <w:t xml:space="preserve"> projects and total funding </w:t>
      </w:r>
    </w:p>
    <w:tbl>
      <w:tblPr>
        <w:tblStyle w:val="GridTable1Light"/>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2268"/>
      </w:tblGrid>
      <w:tr w:rsidR="004E459E" w:rsidRPr="000033E3" w14:paraId="28252129" w14:textId="77777777" w:rsidTr="00BA3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double" w:sz="4" w:space="0" w:color="auto"/>
            </w:tcBorders>
          </w:tcPr>
          <w:p w14:paraId="50A62292" w14:textId="77777777" w:rsidR="004E459E" w:rsidRPr="000033E3" w:rsidRDefault="004E459E" w:rsidP="00BA32D2">
            <w:pPr>
              <w:jc w:val="left"/>
              <w:rPr>
                <w:rFonts w:asciiTheme="majorHAnsi" w:eastAsia="Times New Roman" w:hAnsiTheme="majorHAnsi" w:cs="Times New Roman"/>
                <w:bCs w:val="0"/>
                <w:color w:val="000000"/>
                <w:sz w:val="18"/>
                <w:szCs w:val="18"/>
                <w:lang w:val="en-GB" w:eastAsia="ru-RU"/>
              </w:rPr>
            </w:pPr>
          </w:p>
        </w:tc>
        <w:tc>
          <w:tcPr>
            <w:tcW w:w="992" w:type="dxa"/>
            <w:tcBorders>
              <w:top w:val="single" w:sz="4" w:space="0" w:color="auto"/>
              <w:bottom w:val="double" w:sz="4" w:space="0" w:color="auto"/>
            </w:tcBorders>
          </w:tcPr>
          <w:p w14:paraId="10891315" w14:textId="77777777" w:rsidR="004E459E" w:rsidRPr="000033E3" w:rsidRDefault="004E459E" w:rsidP="00BA32D2">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000000"/>
                <w:sz w:val="18"/>
                <w:szCs w:val="18"/>
                <w:lang w:val="en-GB" w:eastAsia="ru-RU"/>
              </w:rPr>
            </w:pPr>
            <w:r w:rsidRPr="000033E3">
              <w:rPr>
                <w:rFonts w:asciiTheme="majorHAnsi" w:eastAsia="Times New Roman" w:hAnsiTheme="majorHAnsi" w:cs="Times New Roman"/>
                <w:bCs w:val="0"/>
                <w:color w:val="000000"/>
                <w:sz w:val="18"/>
                <w:szCs w:val="18"/>
                <w:lang w:val="en-GB" w:eastAsia="ru-RU"/>
              </w:rPr>
              <w:t>Projects</w:t>
            </w:r>
          </w:p>
        </w:tc>
        <w:tc>
          <w:tcPr>
            <w:tcW w:w="2268" w:type="dxa"/>
            <w:tcBorders>
              <w:top w:val="single" w:sz="4" w:space="0" w:color="auto"/>
              <w:bottom w:val="double" w:sz="4" w:space="0" w:color="auto"/>
            </w:tcBorders>
          </w:tcPr>
          <w:p w14:paraId="75ADD083" w14:textId="77777777" w:rsidR="004E459E" w:rsidRPr="000033E3" w:rsidRDefault="004E459E" w:rsidP="00BA32D2">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000000"/>
                <w:sz w:val="18"/>
                <w:szCs w:val="18"/>
                <w:lang w:val="en-GB" w:eastAsia="ru-RU"/>
              </w:rPr>
            </w:pPr>
            <w:r w:rsidRPr="000033E3">
              <w:rPr>
                <w:rFonts w:asciiTheme="majorHAnsi" w:eastAsia="Times New Roman" w:hAnsiTheme="majorHAnsi" w:cs="Times New Roman"/>
                <w:bCs w:val="0"/>
                <w:color w:val="000000"/>
                <w:sz w:val="18"/>
                <w:szCs w:val="18"/>
                <w:lang w:val="en-GB" w:eastAsia="ru-RU"/>
              </w:rPr>
              <w:t xml:space="preserve">Total </w:t>
            </w:r>
            <w:r>
              <w:rPr>
                <w:rFonts w:asciiTheme="majorHAnsi" w:eastAsia="Times New Roman" w:hAnsiTheme="majorHAnsi" w:cs="Times New Roman"/>
                <w:bCs w:val="0"/>
                <w:color w:val="000000"/>
                <w:sz w:val="18"/>
                <w:szCs w:val="18"/>
                <w:lang w:val="en-GB" w:eastAsia="ru-RU"/>
              </w:rPr>
              <w:t>f</w:t>
            </w:r>
            <w:r w:rsidRPr="000033E3">
              <w:rPr>
                <w:rFonts w:asciiTheme="majorHAnsi" w:eastAsia="Times New Roman" w:hAnsiTheme="majorHAnsi" w:cs="Times New Roman"/>
                <w:bCs w:val="0"/>
                <w:color w:val="000000"/>
                <w:sz w:val="18"/>
                <w:szCs w:val="18"/>
                <w:lang w:val="en-GB" w:eastAsia="ru-RU"/>
              </w:rPr>
              <w:t>unding</w:t>
            </w:r>
            <w:r w:rsidRPr="000033E3">
              <w:rPr>
                <w:rFonts w:asciiTheme="majorHAnsi" w:eastAsia="Times New Roman" w:hAnsiTheme="majorHAnsi" w:cs="Times New Roman"/>
                <w:color w:val="000000"/>
                <w:sz w:val="18"/>
                <w:szCs w:val="18"/>
                <w:lang w:val="en-GB" w:eastAsia="ru-RU"/>
              </w:rPr>
              <w:t xml:space="preserve"> (mln USD)</w:t>
            </w:r>
          </w:p>
        </w:tc>
      </w:tr>
      <w:tr w:rsidR="004E459E" w:rsidRPr="000033E3" w14:paraId="486C2EB7" w14:textId="77777777" w:rsidTr="00BA32D2">
        <w:tc>
          <w:tcPr>
            <w:cnfStyle w:val="001000000000" w:firstRow="0" w:lastRow="0" w:firstColumn="1" w:lastColumn="0" w:oddVBand="0" w:evenVBand="0" w:oddHBand="0" w:evenHBand="0" w:firstRowFirstColumn="0" w:firstRowLastColumn="0" w:lastRowFirstColumn="0" w:lastRowLastColumn="0"/>
            <w:tcW w:w="1418" w:type="dxa"/>
            <w:tcBorders>
              <w:top w:val="double" w:sz="4" w:space="0" w:color="auto"/>
            </w:tcBorders>
          </w:tcPr>
          <w:p w14:paraId="3375E734" w14:textId="77777777" w:rsidR="004E459E" w:rsidRPr="000033E3" w:rsidRDefault="004E459E" w:rsidP="00BA32D2">
            <w:pPr>
              <w:jc w:val="left"/>
              <w:rPr>
                <w:rFonts w:asciiTheme="majorHAnsi" w:eastAsia="Times New Roman" w:hAnsiTheme="majorHAnsi" w:cs="Times New Roman"/>
                <w:bCs w:val="0"/>
                <w:color w:val="000000"/>
                <w:sz w:val="18"/>
                <w:szCs w:val="18"/>
                <w:lang w:val="en-GB" w:eastAsia="ru-RU"/>
              </w:rPr>
            </w:pPr>
            <w:r w:rsidRPr="000033E3">
              <w:rPr>
                <w:rFonts w:asciiTheme="majorHAnsi" w:eastAsia="Times New Roman" w:hAnsiTheme="majorHAnsi" w:cs="Times New Roman"/>
                <w:bCs w:val="0"/>
                <w:color w:val="000000"/>
                <w:sz w:val="18"/>
                <w:szCs w:val="18"/>
                <w:lang w:val="en-GB" w:eastAsia="ru-RU"/>
              </w:rPr>
              <w:t>Kyrgyzstan</w:t>
            </w:r>
          </w:p>
        </w:tc>
        <w:tc>
          <w:tcPr>
            <w:tcW w:w="992" w:type="dxa"/>
            <w:tcBorders>
              <w:top w:val="double" w:sz="4" w:space="0" w:color="auto"/>
            </w:tcBorders>
          </w:tcPr>
          <w:p w14:paraId="4D339067" w14:textId="2CE1E0B6" w:rsidR="004E459E" w:rsidRPr="000033E3" w:rsidRDefault="004E459E" w:rsidP="00BA32D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18"/>
                <w:szCs w:val="18"/>
                <w:lang w:val="en-GB" w:eastAsia="ru-RU"/>
              </w:rPr>
            </w:pPr>
            <w:r w:rsidRPr="000033E3">
              <w:rPr>
                <w:rFonts w:asciiTheme="majorHAnsi" w:eastAsia="Times New Roman" w:hAnsiTheme="majorHAnsi" w:cs="Times New Roman"/>
                <w:bCs/>
                <w:color w:val="000000"/>
                <w:sz w:val="18"/>
                <w:szCs w:val="18"/>
                <w:lang w:val="en-GB" w:eastAsia="ru-RU"/>
              </w:rPr>
              <w:t>1</w:t>
            </w:r>
            <w:r w:rsidR="00427936">
              <w:rPr>
                <w:rFonts w:asciiTheme="majorHAnsi" w:eastAsia="Times New Roman" w:hAnsiTheme="majorHAnsi" w:cs="Times New Roman"/>
                <w:bCs/>
                <w:color w:val="000000"/>
                <w:sz w:val="18"/>
                <w:szCs w:val="18"/>
                <w:lang w:val="en-GB" w:eastAsia="ru-RU"/>
              </w:rPr>
              <w:t>3</w:t>
            </w:r>
          </w:p>
        </w:tc>
        <w:tc>
          <w:tcPr>
            <w:tcW w:w="2268" w:type="dxa"/>
            <w:tcBorders>
              <w:top w:val="double" w:sz="4" w:space="0" w:color="auto"/>
            </w:tcBorders>
          </w:tcPr>
          <w:p w14:paraId="4E37A971" w14:textId="07F963A7" w:rsidR="004E459E" w:rsidRPr="00BC2694" w:rsidRDefault="00DF1175" w:rsidP="00BA32D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18"/>
                <w:szCs w:val="18"/>
                <w:lang w:val="en-GB" w:eastAsia="ru-RU"/>
              </w:rPr>
            </w:pPr>
            <w:r w:rsidRPr="00BC2694">
              <w:rPr>
                <w:rFonts w:asciiTheme="majorHAnsi" w:hAnsiTheme="majorHAnsi"/>
                <w:sz w:val="18"/>
                <w:szCs w:val="18"/>
              </w:rPr>
              <w:t>46</w:t>
            </w:r>
            <w:r w:rsidR="001C057C">
              <w:rPr>
                <w:rFonts w:asciiTheme="majorHAnsi" w:hAnsiTheme="majorHAnsi"/>
                <w:sz w:val="18"/>
                <w:szCs w:val="18"/>
                <w:lang w:val="en-US"/>
              </w:rPr>
              <w:t>.</w:t>
            </w:r>
            <w:r w:rsidRPr="00BC2694">
              <w:rPr>
                <w:rFonts w:asciiTheme="majorHAnsi" w:hAnsiTheme="majorHAnsi"/>
                <w:sz w:val="18"/>
                <w:szCs w:val="18"/>
              </w:rPr>
              <w:t>44</w:t>
            </w:r>
            <w:r w:rsidR="004E459E" w:rsidRPr="00BC2694">
              <w:rPr>
                <w:rFonts w:asciiTheme="majorHAnsi" w:eastAsia="Times New Roman" w:hAnsiTheme="majorHAnsi" w:cs="Times New Roman"/>
                <w:bCs/>
                <w:color w:val="000000"/>
                <w:sz w:val="18"/>
                <w:szCs w:val="18"/>
                <w:lang w:val="en-GB" w:eastAsia="ru-RU"/>
              </w:rPr>
              <w:t xml:space="preserve"> </w:t>
            </w:r>
          </w:p>
        </w:tc>
      </w:tr>
      <w:tr w:rsidR="004E459E" w:rsidRPr="000033E3" w14:paraId="1E85C2FA" w14:textId="77777777" w:rsidTr="00BA32D2">
        <w:tc>
          <w:tcPr>
            <w:cnfStyle w:val="001000000000" w:firstRow="0" w:lastRow="0" w:firstColumn="1" w:lastColumn="0" w:oddVBand="0" w:evenVBand="0" w:oddHBand="0" w:evenHBand="0" w:firstRowFirstColumn="0" w:firstRowLastColumn="0" w:lastRowFirstColumn="0" w:lastRowLastColumn="0"/>
            <w:tcW w:w="1418" w:type="dxa"/>
          </w:tcPr>
          <w:p w14:paraId="7948F413" w14:textId="77777777" w:rsidR="004E459E" w:rsidRPr="000033E3" w:rsidRDefault="004E459E" w:rsidP="00BA32D2">
            <w:pPr>
              <w:jc w:val="left"/>
              <w:rPr>
                <w:rFonts w:asciiTheme="majorHAnsi" w:eastAsia="Times New Roman" w:hAnsiTheme="majorHAnsi" w:cs="Times New Roman"/>
                <w:bCs w:val="0"/>
                <w:color w:val="000000"/>
                <w:sz w:val="18"/>
                <w:szCs w:val="18"/>
                <w:lang w:val="en-GB" w:eastAsia="ru-RU"/>
              </w:rPr>
            </w:pPr>
            <w:r w:rsidRPr="000033E3">
              <w:rPr>
                <w:rFonts w:asciiTheme="majorHAnsi" w:eastAsia="Times New Roman" w:hAnsiTheme="majorHAnsi" w:cs="Times New Roman"/>
                <w:bCs w:val="0"/>
                <w:color w:val="000000"/>
                <w:sz w:val="18"/>
                <w:szCs w:val="18"/>
                <w:lang w:val="en-GB" w:eastAsia="ru-RU"/>
              </w:rPr>
              <w:t>Kazakhstan</w:t>
            </w:r>
          </w:p>
        </w:tc>
        <w:tc>
          <w:tcPr>
            <w:tcW w:w="992" w:type="dxa"/>
          </w:tcPr>
          <w:p w14:paraId="7EC875AF" w14:textId="77777777" w:rsidR="004E459E" w:rsidRPr="000033E3" w:rsidRDefault="004E459E" w:rsidP="00BA32D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18"/>
                <w:szCs w:val="18"/>
                <w:lang w:val="en-GB" w:eastAsia="ru-RU"/>
              </w:rPr>
            </w:pPr>
            <w:r w:rsidRPr="000033E3">
              <w:rPr>
                <w:rFonts w:asciiTheme="majorHAnsi" w:eastAsia="Times New Roman" w:hAnsiTheme="majorHAnsi" w:cs="Times New Roman"/>
                <w:bCs/>
                <w:color w:val="000000"/>
                <w:sz w:val="18"/>
                <w:szCs w:val="18"/>
                <w:lang w:val="en-GB" w:eastAsia="ru-RU"/>
              </w:rPr>
              <w:t>7</w:t>
            </w:r>
          </w:p>
        </w:tc>
        <w:tc>
          <w:tcPr>
            <w:tcW w:w="2268" w:type="dxa"/>
          </w:tcPr>
          <w:p w14:paraId="6B57B348" w14:textId="0F5D3364" w:rsidR="004E459E" w:rsidRPr="000033E3" w:rsidRDefault="00C26073" w:rsidP="00BA32D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18"/>
                <w:szCs w:val="18"/>
                <w:lang w:val="en-GB" w:eastAsia="ru-RU"/>
              </w:rPr>
            </w:pPr>
            <w:r>
              <w:rPr>
                <w:rFonts w:asciiTheme="majorHAnsi" w:eastAsia="Times New Roman" w:hAnsiTheme="majorHAnsi" w:cs="Times New Roman"/>
                <w:bCs/>
                <w:color w:val="000000"/>
                <w:sz w:val="18"/>
                <w:szCs w:val="18"/>
                <w:lang w:val="en-GB" w:eastAsia="ru-RU"/>
              </w:rPr>
              <w:t>Information n</w:t>
            </w:r>
            <w:r w:rsidR="004E459E" w:rsidRPr="000033E3">
              <w:rPr>
                <w:rFonts w:asciiTheme="majorHAnsi" w:eastAsia="Times New Roman" w:hAnsiTheme="majorHAnsi" w:cs="Times New Roman"/>
                <w:bCs/>
                <w:color w:val="000000"/>
                <w:sz w:val="18"/>
                <w:szCs w:val="18"/>
                <w:lang w:val="en-GB" w:eastAsia="ru-RU"/>
              </w:rPr>
              <w:t>ot available</w:t>
            </w:r>
          </w:p>
        </w:tc>
      </w:tr>
      <w:tr w:rsidR="004E459E" w:rsidRPr="000033E3" w14:paraId="66FB0829" w14:textId="77777777" w:rsidTr="00BA32D2">
        <w:tc>
          <w:tcPr>
            <w:cnfStyle w:val="001000000000" w:firstRow="0" w:lastRow="0" w:firstColumn="1" w:lastColumn="0" w:oddVBand="0" w:evenVBand="0" w:oddHBand="0" w:evenHBand="0" w:firstRowFirstColumn="0" w:firstRowLastColumn="0" w:lastRowFirstColumn="0" w:lastRowLastColumn="0"/>
            <w:tcW w:w="1418" w:type="dxa"/>
          </w:tcPr>
          <w:p w14:paraId="0C95A101" w14:textId="77777777" w:rsidR="004E459E" w:rsidRPr="000033E3" w:rsidRDefault="004E459E" w:rsidP="00BA32D2">
            <w:pPr>
              <w:jc w:val="left"/>
              <w:rPr>
                <w:rFonts w:asciiTheme="majorHAnsi" w:eastAsia="Times New Roman" w:hAnsiTheme="majorHAnsi" w:cs="Times New Roman"/>
                <w:bCs w:val="0"/>
                <w:color w:val="000000"/>
                <w:sz w:val="18"/>
                <w:szCs w:val="18"/>
                <w:lang w:val="en-GB" w:eastAsia="ru-RU"/>
              </w:rPr>
            </w:pPr>
            <w:r w:rsidRPr="000033E3">
              <w:rPr>
                <w:rFonts w:asciiTheme="majorHAnsi" w:eastAsia="Times New Roman" w:hAnsiTheme="majorHAnsi" w:cs="Times New Roman"/>
                <w:bCs w:val="0"/>
                <w:color w:val="000000"/>
                <w:sz w:val="18"/>
                <w:szCs w:val="18"/>
                <w:lang w:val="en-GB" w:eastAsia="ru-RU"/>
              </w:rPr>
              <w:t>Turkmenistan</w:t>
            </w:r>
          </w:p>
        </w:tc>
        <w:tc>
          <w:tcPr>
            <w:tcW w:w="992" w:type="dxa"/>
          </w:tcPr>
          <w:p w14:paraId="634E4EF8" w14:textId="0F00FABC" w:rsidR="004E459E" w:rsidRPr="000033E3" w:rsidRDefault="00AE30E6" w:rsidP="00BA32D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18"/>
                <w:szCs w:val="18"/>
                <w:lang w:val="en-GB" w:eastAsia="ru-RU"/>
              </w:rPr>
            </w:pPr>
            <w:r>
              <w:rPr>
                <w:rFonts w:asciiTheme="majorHAnsi" w:eastAsia="Times New Roman" w:hAnsiTheme="majorHAnsi" w:cs="Times New Roman"/>
                <w:bCs/>
                <w:color w:val="000000"/>
                <w:sz w:val="18"/>
                <w:szCs w:val="18"/>
                <w:lang w:val="en-GB" w:eastAsia="ru-RU"/>
              </w:rPr>
              <w:t>5</w:t>
            </w:r>
          </w:p>
        </w:tc>
        <w:tc>
          <w:tcPr>
            <w:tcW w:w="2268" w:type="dxa"/>
          </w:tcPr>
          <w:p w14:paraId="4E38755B" w14:textId="118E30AC" w:rsidR="004E459E" w:rsidRPr="000033E3" w:rsidRDefault="00C26073" w:rsidP="00BA32D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18"/>
                <w:szCs w:val="18"/>
                <w:lang w:val="en-GB" w:eastAsia="ru-RU"/>
              </w:rPr>
            </w:pPr>
            <w:r>
              <w:rPr>
                <w:rFonts w:asciiTheme="majorHAnsi" w:eastAsia="Times New Roman" w:hAnsiTheme="majorHAnsi" w:cs="Times New Roman"/>
                <w:bCs/>
                <w:color w:val="000000"/>
                <w:sz w:val="18"/>
                <w:szCs w:val="18"/>
                <w:lang w:val="en-GB" w:eastAsia="ru-RU"/>
              </w:rPr>
              <w:t>Information n</w:t>
            </w:r>
            <w:r w:rsidR="004E459E" w:rsidRPr="000033E3">
              <w:rPr>
                <w:rFonts w:asciiTheme="majorHAnsi" w:eastAsia="Times New Roman" w:hAnsiTheme="majorHAnsi" w:cs="Times New Roman"/>
                <w:bCs/>
                <w:color w:val="000000"/>
                <w:sz w:val="18"/>
                <w:szCs w:val="18"/>
                <w:lang w:val="en-GB" w:eastAsia="ru-RU"/>
              </w:rPr>
              <w:t>ot available</w:t>
            </w:r>
          </w:p>
        </w:tc>
      </w:tr>
      <w:tr w:rsidR="004E459E" w:rsidRPr="000033E3" w14:paraId="7B386318" w14:textId="77777777" w:rsidTr="00BA32D2">
        <w:tc>
          <w:tcPr>
            <w:cnfStyle w:val="001000000000" w:firstRow="0" w:lastRow="0" w:firstColumn="1" w:lastColumn="0" w:oddVBand="0" w:evenVBand="0" w:oddHBand="0" w:evenHBand="0" w:firstRowFirstColumn="0" w:firstRowLastColumn="0" w:lastRowFirstColumn="0" w:lastRowLastColumn="0"/>
            <w:tcW w:w="1418" w:type="dxa"/>
          </w:tcPr>
          <w:p w14:paraId="47750082" w14:textId="77777777" w:rsidR="004E459E" w:rsidRPr="000033E3" w:rsidRDefault="004E459E" w:rsidP="00BA32D2">
            <w:pPr>
              <w:jc w:val="left"/>
              <w:rPr>
                <w:rFonts w:asciiTheme="majorHAnsi" w:eastAsia="Times New Roman" w:hAnsiTheme="majorHAnsi" w:cs="Times New Roman"/>
                <w:bCs w:val="0"/>
                <w:color w:val="000000"/>
                <w:sz w:val="18"/>
                <w:szCs w:val="18"/>
                <w:lang w:val="en-GB" w:eastAsia="ru-RU"/>
              </w:rPr>
            </w:pPr>
            <w:r w:rsidRPr="000033E3">
              <w:rPr>
                <w:rFonts w:asciiTheme="majorHAnsi" w:eastAsia="Times New Roman" w:hAnsiTheme="majorHAnsi" w:cs="Times New Roman"/>
                <w:bCs w:val="0"/>
                <w:color w:val="000000"/>
                <w:sz w:val="18"/>
                <w:szCs w:val="18"/>
                <w:lang w:val="en-GB" w:eastAsia="ru-RU"/>
              </w:rPr>
              <w:t>Tajikistan</w:t>
            </w:r>
          </w:p>
        </w:tc>
        <w:tc>
          <w:tcPr>
            <w:tcW w:w="992" w:type="dxa"/>
          </w:tcPr>
          <w:p w14:paraId="6EA15F7A" w14:textId="03551C6F" w:rsidR="004E459E" w:rsidRPr="000033E3" w:rsidRDefault="00DD6522" w:rsidP="00BA32D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18"/>
                <w:szCs w:val="18"/>
                <w:lang w:val="en-GB" w:eastAsia="ru-RU"/>
              </w:rPr>
            </w:pPr>
            <w:r>
              <w:rPr>
                <w:rFonts w:asciiTheme="majorHAnsi" w:eastAsia="Times New Roman" w:hAnsiTheme="majorHAnsi" w:cs="Times New Roman"/>
                <w:bCs/>
                <w:color w:val="000000"/>
                <w:sz w:val="18"/>
                <w:szCs w:val="18"/>
                <w:lang w:val="en-GB" w:eastAsia="ru-RU"/>
              </w:rPr>
              <w:t>4</w:t>
            </w:r>
          </w:p>
        </w:tc>
        <w:tc>
          <w:tcPr>
            <w:tcW w:w="2268" w:type="dxa"/>
          </w:tcPr>
          <w:p w14:paraId="3FD8CCDF" w14:textId="714B8EB2" w:rsidR="004E459E" w:rsidRPr="000033E3" w:rsidRDefault="00C26073" w:rsidP="00BA32D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18"/>
                <w:szCs w:val="18"/>
                <w:lang w:val="en-GB" w:eastAsia="ru-RU"/>
              </w:rPr>
            </w:pPr>
            <w:r>
              <w:rPr>
                <w:rFonts w:asciiTheme="majorHAnsi" w:eastAsia="Times New Roman" w:hAnsiTheme="majorHAnsi" w:cs="Times New Roman"/>
                <w:bCs/>
                <w:color w:val="000000"/>
                <w:sz w:val="18"/>
                <w:szCs w:val="18"/>
                <w:lang w:val="en-GB" w:eastAsia="ru-RU"/>
              </w:rPr>
              <w:t>Information n</w:t>
            </w:r>
            <w:r w:rsidR="004E459E" w:rsidRPr="000033E3">
              <w:rPr>
                <w:rFonts w:asciiTheme="majorHAnsi" w:eastAsia="Times New Roman" w:hAnsiTheme="majorHAnsi" w:cs="Times New Roman"/>
                <w:bCs/>
                <w:color w:val="000000"/>
                <w:sz w:val="18"/>
                <w:szCs w:val="18"/>
                <w:lang w:val="en-GB" w:eastAsia="ru-RU"/>
              </w:rPr>
              <w:t>ot available</w:t>
            </w:r>
          </w:p>
        </w:tc>
      </w:tr>
      <w:tr w:rsidR="004E459E" w:rsidRPr="000033E3" w14:paraId="276C53BF" w14:textId="77777777" w:rsidTr="00BA32D2">
        <w:tc>
          <w:tcPr>
            <w:cnfStyle w:val="001000000000" w:firstRow="0" w:lastRow="0" w:firstColumn="1" w:lastColumn="0" w:oddVBand="0" w:evenVBand="0" w:oddHBand="0" w:evenHBand="0" w:firstRowFirstColumn="0" w:firstRowLastColumn="0" w:lastRowFirstColumn="0" w:lastRowLastColumn="0"/>
            <w:tcW w:w="1418" w:type="dxa"/>
          </w:tcPr>
          <w:p w14:paraId="3D3E98FD" w14:textId="77777777" w:rsidR="004E459E" w:rsidRPr="000033E3" w:rsidRDefault="004E459E" w:rsidP="00BA32D2">
            <w:pPr>
              <w:jc w:val="left"/>
              <w:rPr>
                <w:rFonts w:asciiTheme="majorHAnsi" w:eastAsia="Times New Roman" w:hAnsiTheme="majorHAnsi" w:cs="Times New Roman"/>
                <w:bCs w:val="0"/>
                <w:color w:val="000000"/>
                <w:sz w:val="18"/>
                <w:szCs w:val="18"/>
                <w:lang w:val="en-GB" w:eastAsia="ru-RU"/>
              </w:rPr>
            </w:pPr>
            <w:r w:rsidRPr="000033E3">
              <w:rPr>
                <w:rFonts w:asciiTheme="majorHAnsi" w:eastAsia="Times New Roman" w:hAnsiTheme="majorHAnsi" w:cs="Times New Roman"/>
                <w:bCs w:val="0"/>
                <w:color w:val="000000"/>
                <w:sz w:val="18"/>
                <w:szCs w:val="18"/>
                <w:lang w:val="en-GB" w:eastAsia="ru-RU"/>
              </w:rPr>
              <w:t>Uzbekistan</w:t>
            </w:r>
          </w:p>
        </w:tc>
        <w:tc>
          <w:tcPr>
            <w:tcW w:w="992" w:type="dxa"/>
          </w:tcPr>
          <w:p w14:paraId="257FF2C2" w14:textId="77777777" w:rsidR="004E459E" w:rsidRPr="000033E3" w:rsidRDefault="004E459E" w:rsidP="00BA32D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18"/>
                <w:szCs w:val="18"/>
                <w:lang w:val="en-GB" w:eastAsia="ru-RU"/>
              </w:rPr>
            </w:pPr>
            <w:r w:rsidRPr="000033E3">
              <w:rPr>
                <w:rFonts w:asciiTheme="majorHAnsi" w:eastAsia="Times New Roman" w:hAnsiTheme="majorHAnsi" w:cs="Times New Roman"/>
                <w:bCs/>
                <w:color w:val="000000"/>
                <w:sz w:val="18"/>
                <w:szCs w:val="18"/>
                <w:lang w:val="en-GB" w:eastAsia="ru-RU"/>
              </w:rPr>
              <w:t>2</w:t>
            </w:r>
          </w:p>
        </w:tc>
        <w:tc>
          <w:tcPr>
            <w:tcW w:w="2268" w:type="dxa"/>
          </w:tcPr>
          <w:p w14:paraId="3890D5F1" w14:textId="52FF0923" w:rsidR="004E459E" w:rsidRPr="000033E3" w:rsidRDefault="00C26073" w:rsidP="00BA32D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sz w:val="18"/>
                <w:szCs w:val="18"/>
                <w:lang w:val="en-GB" w:eastAsia="ru-RU"/>
              </w:rPr>
            </w:pPr>
            <w:r>
              <w:rPr>
                <w:rFonts w:asciiTheme="majorHAnsi" w:eastAsia="Times New Roman" w:hAnsiTheme="majorHAnsi" w:cs="Times New Roman"/>
                <w:bCs/>
                <w:color w:val="000000"/>
                <w:sz w:val="18"/>
                <w:szCs w:val="18"/>
                <w:lang w:val="en-GB" w:eastAsia="ru-RU"/>
              </w:rPr>
              <w:t>Information n</w:t>
            </w:r>
            <w:r w:rsidR="004E459E" w:rsidRPr="000033E3">
              <w:rPr>
                <w:rFonts w:asciiTheme="majorHAnsi" w:eastAsia="Times New Roman" w:hAnsiTheme="majorHAnsi" w:cs="Times New Roman"/>
                <w:bCs/>
                <w:color w:val="000000"/>
                <w:sz w:val="18"/>
                <w:szCs w:val="18"/>
                <w:lang w:val="en-GB" w:eastAsia="ru-RU"/>
              </w:rPr>
              <w:t>ot available</w:t>
            </w:r>
          </w:p>
        </w:tc>
      </w:tr>
    </w:tbl>
    <w:p w14:paraId="7201F4B2" w14:textId="77777777" w:rsidR="004E459E" w:rsidRDefault="004E459E" w:rsidP="002A1827">
      <w:pPr>
        <w:spacing w:after="160" w:line="240" w:lineRule="auto"/>
        <w:contextualSpacing/>
        <w:rPr>
          <w:rFonts w:asciiTheme="majorHAnsi" w:eastAsia="Calibri" w:hAnsiTheme="majorHAnsi" w:cs="Times New Roman"/>
          <w:lang w:val="en-GB"/>
        </w:rPr>
      </w:pPr>
    </w:p>
    <w:p w14:paraId="68ACD864" w14:textId="77777777" w:rsidR="00BA26E6" w:rsidRPr="005A1E57" w:rsidRDefault="00BA26E6" w:rsidP="00BA26E6">
      <w:pPr>
        <w:spacing w:line="240" w:lineRule="auto"/>
        <w:rPr>
          <w:rFonts w:ascii="Cambria" w:hAnsi="Cambria" w:cs="Times New Roman"/>
          <w:b/>
          <w:bCs/>
          <w:lang w:val="en-US"/>
        </w:rPr>
      </w:pPr>
      <w:r>
        <w:rPr>
          <w:rFonts w:ascii="Cambria" w:hAnsi="Cambria" w:cs="Times New Roman"/>
          <w:b/>
          <w:bCs/>
          <w:lang w:val="en-US"/>
        </w:rPr>
        <w:lastRenderedPageBreak/>
        <w:t>Definitions</w:t>
      </w:r>
    </w:p>
    <w:p w14:paraId="49F66B77" w14:textId="77777777" w:rsidR="00BA26E6" w:rsidRDefault="00BA26E6" w:rsidP="00BA26E6">
      <w:pPr>
        <w:spacing w:line="240" w:lineRule="auto"/>
        <w:rPr>
          <w:rFonts w:ascii="Cambria" w:hAnsi="Cambria" w:cs="Times New Roman"/>
          <w:lang w:val="en-US"/>
        </w:rPr>
      </w:pPr>
      <w:r w:rsidRPr="00844C4F">
        <w:rPr>
          <w:rFonts w:ascii="Cambria" w:hAnsi="Cambria" w:cs="Times New Roman"/>
          <w:i/>
          <w:iCs/>
          <w:lang w:val="en-US"/>
        </w:rPr>
        <w:t>Financing</w:t>
      </w:r>
      <w:r>
        <w:rPr>
          <w:rFonts w:ascii="Cambria" w:hAnsi="Cambria" w:cs="Times New Roman"/>
          <w:b/>
          <w:bCs/>
          <w:lang w:val="en-US"/>
        </w:rPr>
        <w:t xml:space="preserve"> </w:t>
      </w:r>
      <w:r w:rsidRPr="003631A8">
        <w:rPr>
          <w:rFonts w:ascii="Cambria" w:hAnsi="Cambria" w:cs="Times New Roman"/>
          <w:lang w:val="en-US"/>
        </w:rPr>
        <w:t>– Sources of funding for each project are identified and presented.</w:t>
      </w:r>
    </w:p>
    <w:p w14:paraId="0D8586BB" w14:textId="77777777" w:rsidR="00BA26E6" w:rsidRDefault="00BA26E6" w:rsidP="00BA26E6">
      <w:pPr>
        <w:spacing w:before="120" w:line="240" w:lineRule="auto"/>
        <w:rPr>
          <w:rFonts w:ascii="Cambria" w:hAnsi="Cambria" w:cs="Times New Roman"/>
          <w:lang w:val="en-US"/>
        </w:rPr>
      </w:pPr>
      <w:r w:rsidRPr="00844C4F">
        <w:rPr>
          <w:rFonts w:ascii="Cambria" w:hAnsi="Cambria" w:cs="Times New Roman"/>
          <w:i/>
          <w:iCs/>
          <w:lang w:val="en-US"/>
        </w:rPr>
        <w:t>Commercial interests</w:t>
      </w:r>
      <w:r>
        <w:rPr>
          <w:rFonts w:ascii="Cambria" w:hAnsi="Cambria" w:cs="Times New Roman"/>
          <w:lang w:val="en-US"/>
        </w:rPr>
        <w:t xml:space="preserve"> – A project is classified as “commercial”, if the parties promoting it primarily pursue commercial goals.</w:t>
      </w:r>
    </w:p>
    <w:p w14:paraId="568E66E2" w14:textId="77777777" w:rsidR="00BA26E6" w:rsidRDefault="00BA26E6" w:rsidP="00BA26E6">
      <w:pPr>
        <w:spacing w:before="120" w:line="240" w:lineRule="auto"/>
        <w:rPr>
          <w:rFonts w:ascii="Cambria" w:hAnsi="Cambria" w:cs="Times New Roman"/>
          <w:lang w:val="en-US"/>
        </w:rPr>
      </w:pPr>
      <w:r w:rsidRPr="00844C4F">
        <w:rPr>
          <w:rFonts w:ascii="Cambria" w:hAnsi="Cambria" w:cs="Times New Roman"/>
          <w:i/>
          <w:iCs/>
          <w:lang w:val="en-US"/>
        </w:rPr>
        <w:t>Strategic interests</w:t>
      </w:r>
      <w:r>
        <w:rPr>
          <w:rFonts w:ascii="Cambria" w:hAnsi="Cambria" w:cs="Times New Roman"/>
          <w:lang w:val="en-US"/>
        </w:rPr>
        <w:t xml:space="preserve"> – </w:t>
      </w:r>
      <w:r w:rsidRPr="003631A8">
        <w:rPr>
          <w:rFonts w:ascii="Cambria" w:hAnsi="Cambria" w:cs="Times New Roman"/>
          <w:lang w:val="en-US"/>
        </w:rPr>
        <w:t xml:space="preserve">A project is classified as </w:t>
      </w:r>
      <w:r>
        <w:rPr>
          <w:rFonts w:ascii="Cambria" w:hAnsi="Cambria" w:cs="Times New Roman"/>
          <w:lang w:val="en-US"/>
        </w:rPr>
        <w:t>“strategic”, if it fits one of the broader categories, particularly strengthening connectivity.</w:t>
      </w:r>
    </w:p>
    <w:p w14:paraId="300DD9B9" w14:textId="1AB62271" w:rsidR="00BA26E6" w:rsidRDefault="00BA26E6" w:rsidP="00BA26E6">
      <w:pPr>
        <w:spacing w:before="120" w:line="240" w:lineRule="auto"/>
        <w:rPr>
          <w:rFonts w:ascii="Cambria" w:hAnsi="Cambria" w:cs="Times New Roman"/>
          <w:lang w:val="en-US"/>
        </w:rPr>
      </w:pPr>
      <w:r w:rsidRPr="00844C4F">
        <w:rPr>
          <w:rFonts w:ascii="Cambria" w:hAnsi="Cambria" w:cs="Times New Roman"/>
          <w:i/>
          <w:iCs/>
          <w:lang w:val="en-US"/>
        </w:rPr>
        <w:t>Connection to BRI</w:t>
      </w:r>
      <w:r>
        <w:rPr>
          <w:rFonts w:ascii="Cambria" w:hAnsi="Cambria" w:cs="Times New Roman"/>
          <w:lang w:val="en-US"/>
        </w:rPr>
        <w:t xml:space="preserve"> – If a project is announced publicly as part of BRI, then it is classified as a “BRI project”.</w:t>
      </w:r>
    </w:p>
    <w:p w14:paraId="1E665E15" w14:textId="77777777" w:rsidR="00BA26E6" w:rsidRDefault="00BA26E6" w:rsidP="00BA26E6">
      <w:pPr>
        <w:spacing w:before="120" w:line="240" w:lineRule="auto"/>
        <w:rPr>
          <w:rFonts w:ascii="Cambria" w:hAnsi="Cambria" w:cs="Times New Roman"/>
          <w:lang w:val="en-US"/>
        </w:rPr>
      </w:pPr>
      <w:r w:rsidRPr="00844C4F">
        <w:rPr>
          <w:rFonts w:ascii="Cambria" w:hAnsi="Cambria" w:cs="Times New Roman"/>
          <w:i/>
          <w:iCs/>
          <w:lang w:val="en-US"/>
        </w:rPr>
        <w:t>Local project</w:t>
      </w:r>
      <w:r>
        <w:rPr>
          <w:rFonts w:ascii="Cambria" w:hAnsi="Cambria" w:cs="Times New Roman"/>
          <w:lang w:val="en-US"/>
        </w:rPr>
        <w:t xml:space="preserve"> – A project is classified as “local”, if the infrastructure or facility constructed and services provided, are limited to a specific country.</w:t>
      </w:r>
    </w:p>
    <w:p w14:paraId="5834173B" w14:textId="77777777" w:rsidR="00BA26E6" w:rsidRPr="00127978" w:rsidRDefault="00BA26E6" w:rsidP="00BA26E6">
      <w:pPr>
        <w:spacing w:before="120" w:line="240" w:lineRule="auto"/>
        <w:rPr>
          <w:rFonts w:ascii="Cambria" w:hAnsi="Cambria" w:cs="Times New Roman"/>
          <w:lang w:val="en-US"/>
        </w:rPr>
      </w:pPr>
      <w:r w:rsidRPr="00844C4F">
        <w:rPr>
          <w:rFonts w:ascii="Cambria" w:hAnsi="Cambria" w:cs="Times New Roman"/>
          <w:i/>
          <w:iCs/>
          <w:lang w:val="en-US"/>
        </w:rPr>
        <w:t>Regional project</w:t>
      </w:r>
      <w:r>
        <w:rPr>
          <w:rFonts w:ascii="Cambria" w:hAnsi="Cambria" w:cs="Times New Roman"/>
          <w:lang w:val="en-US"/>
        </w:rPr>
        <w:t xml:space="preserve"> – A project is classified as “regional”, if it is part of the bigger regional initiative, which includes more than one country.</w:t>
      </w:r>
    </w:p>
    <w:p w14:paraId="616C16D6" w14:textId="77777777" w:rsidR="00BA26E6" w:rsidRDefault="00BA26E6" w:rsidP="00BA26E6">
      <w:pPr>
        <w:spacing w:before="120" w:line="240" w:lineRule="auto"/>
        <w:rPr>
          <w:rFonts w:ascii="Cambria" w:hAnsi="Cambria" w:cs="Times New Roman"/>
          <w:lang w:val="en-US"/>
        </w:rPr>
      </w:pPr>
      <w:r w:rsidRPr="00844C4F">
        <w:rPr>
          <w:rFonts w:ascii="Cambria" w:hAnsi="Cambria" w:cs="Times New Roman"/>
          <w:i/>
          <w:iCs/>
          <w:lang w:val="en-US"/>
        </w:rPr>
        <w:t>Bilateral</w:t>
      </w:r>
      <w:r>
        <w:rPr>
          <w:rFonts w:ascii="Cambria" w:hAnsi="Cambria" w:cs="Times New Roman"/>
          <w:b/>
          <w:bCs/>
          <w:lang w:val="en-US"/>
        </w:rPr>
        <w:t xml:space="preserve"> </w:t>
      </w:r>
      <w:r>
        <w:rPr>
          <w:rFonts w:ascii="Cambria" w:hAnsi="Cambria" w:cs="Times New Roman"/>
          <w:lang w:val="en-US"/>
        </w:rPr>
        <w:t>– A project is classified as “bilateral”, if an agreement for project implementation is signed by the Chinese government or a Chinese company, as one party, and one of the Central Asian governments or companies as the other.</w:t>
      </w:r>
    </w:p>
    <w:p w14:paraId="0AB4F8DF" w14:textId="77777777" w:rsidR="00BA26E6" w:rsidRPr="00FA0255" w:rsidRDefault="00BA26E6" w:rsidP="00BA26E6">
      <w:pPr>
        <w:spacing w:before="120" w:line="240" w:lineRule="auto"/>
        <w:rPr>
          <w:rFonts w:ascii="Cambria" w:hAnsi="Cambria" w:cs="Times New Roman"/>
          <w:lang w:val="en-US"/>
        </w:rPr>
      </w:pPr>
      <w:r w:rsidRPr="00844C4F">
        <w:rPr>
          <w:rFonts w:ascii="Cambria" w:hAnsi="Cambria" w:cs="Times New Roman"/>
          <w:i/>
          <w:iCs/>
          <w:lang w:val="en-US"/>
        </w:rPr>
        <w:t>Multilateral</w:t>
      </w:r>
      <w:r>
        <w:rPr>
          <w:rFonts w:ascii="Cambria" w:hAnsi="Cambria" w:cs="Times New Roman"/>
          <w:b/>
          <w:bCs/>
          <w:lang w:val="en-US"/>
        </w:rPr>
        <w:t xml:space="preserve"> </w:t>
      </w:r>
      <w:r>
        <w:rPr>
          <w:rFonts w:ascii="Cambria" w:hAnsi="Cambria" w:cs="Times New Roman"/>
          <w:lang w:val="en-US"/>
        </w:rPr>
        <w:t>– A project is classified as “multilateral”, if an agreement for project implementation is signed by three or more parties, including the Chinese or Central Asian governments, multilateral financial institutions (AIIB</w:t>
      </w:r>
      <w:r w:rsidRPr="001539E0">
        <w:rPr>
          <w:rFonts w:ascii="Cambria" w:hAnsi="Cambria" w:cs="Times New Roman"/>
          <w:lang w:val="en-US"/>
        </w:rPr>
        <w:t>, China Development Bank</w:t>
      </w:r>
      <w:r>
        <w:rPr>
          <w:rFonts w:ascii="Cambria" w:hAnsi="Cambria" w:cs="Times New Roman"/>
          <w:lang w:val="en-US"/>
        </w:rPr>
        <w:t xml:space="preserve">, </w:t>
      </w:r>
      <w:r w:rsidRPr="001539E0">
        <w:rPr>
          <w:rFonts w:ascii="Cambria" w:hAnsi="Cambria" w:cs="Times New Roman"/>
          <w:lang w:val="en-US"/>
        </w:rPr>
        <w:t>Export</w:t>
      </w:r>
      <w:r>
        <w:rPr>
          <w:rFonts w:ascii="Cambria" w:hAnsi="Cambria" w:cs="Times New Roman"/>
          <w:lang w:val="en-US"/>
        </w:rPr>
        <w:t>–</w:t>
      </w:r>
      <w:r w:rsidRPr="001539E0">
        <w:rPr>
          <w:rFonts w:ascii="Cambria" w:hAnsi="Cambria" w:cs="Times New Roman"/>
          <w:lang w:val="en-US"/>
        </w:rPr>
        <w:t>Import Bank of China</w:t>
      </w:r>
      <w:r w:rsidRPr="002F4736">
        <w:rPr>
          <w:rFonts w:ascii="Cambria" w:hAnsi="Cambria" w:cs="Times New Roman"/>
          <w:lang w:val="en-US"/>
        </w:rPr>
        <w:t xml:space="preserve"> </w:t>
      </w:r>
      <w:r>
        <w:rPr>
          <w:rFonts w:ascii="Cambria" w:hAnsi="Cambria" w:cs="Times New Roman"/>
          <w:lang w:val="en-US"/>
        </w:rPr>
        <w:t xml:space="preserve">or </w:t>
      </w:r>
      <w:r w:rsidRPr="001539E0">
        <w:rPr>
          <w:rFonts w:ascii="Cambria" w:hAnsi="Cambria" w:cs="Times New Roman"/>
          <w:lang w:val="en-US"/>
        </w:rPr>
        <w:t>New Silk Road Fund</w:t>
      </w:r>
      <w:r>
        <w:rPr>
          <w:rFonts w:ascii="Cambria" w:hAnsi="Cambria" w:cs="Times New Roman"/>
          <w:lang w:val="en-US"/>
        </w:rPr>
        <w:t>) and private enterprises.</w:t>
      </w:r>
    </w:p>
    <w:p w14:paraId="07B5E8B3" w14:textId="77777777" w:rsidR="00BA26E6" w:rsidRPr="00BA26E6" w:rsidRDefault="00BA26E6" w:rsidP="002A1827">
      <w:pPr>
        <w:spacing w:after="160" w:line="240" w:lineRule="auto"/>
        <w:contextualSpacing/>
        <w:rPr>
          <w:rFonts w:asciiTheme="majorHAnsi" w:eastAsia="Calibri" w:hAnsiTheme="majorHAnsi" w:cs="Times New Roman"/>
          <w:lang w:val="en-US"/>
        </w:rPr>
      </w:pPr>
    </w:p>
    <w:p w14:paraId="240A7E31" w14:textId="77777777" w:rsidR="006D44AC" w:rsidRPr="000033E3" w:rsidRDefault="006D44AC" w:rsidP="0090466B">
      <w:pPr>
        <w:spacing w:after="160" w:line="240" w:lineRule="auto"/>
        <w:contextualSpacing/>
        <w:rPr>
          <w:rFonts w:asciiTheme="majorHAnsi" w:eastAsia="Calibri" w:hAnsiTheme="majorHAnsi" w:cs="Times New Roman"/>
          <w:lang w:val="en-GB"/>
        </w:rPr>
        <w:sectPr w:rsidR="006D44AC" w:rsidRPr="000033E3" w:rsidSect="00A47FB8">
          <w:type w:val="continuous"/>
          <w:pgSz w:w="11906" w:h="16838"/>
          <w:pgMar w:top="1440" w:right="1080" w:bottom="1440" w:left="1080" w:header="709" w:footer="709" w:gutter="0"/>
          <w:cols w:num="2" w:space="284"/>
          <w:docGrid w:linePitch="360"/>
        </w:sect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3"/>
        <w:gridCol w:w="2268"/>
        <w:gridCol w:w="5528"/>
        <w:gridCol w:w="1276"/>
        <w:gridCol w:w="1337"/>
      </w:tblGrid>
      <w:tr w:rsidR="00B56EAF" w:rsidRPr="000033E3" w14:paraId="555BAD8F" w14:textId="77777777" w:rsidTr="00B56EAF">
        <w:trPr>
          <w:cantSplit/>
          <w:trHeight w:val="300"/>
          <w:tblHeader/>
        </w:trPr>
        <w:tc>
          <w:tcPr>
            <w:tcW w:w="846" w:type="dxa"/>
            <w:tcBorders>
              <w:bottom w:val="double" w:sz="4" w:space="0" w:color="auto"/>
            </w:tcBorders>
            <w:vAlign w:val="bottom"/>
          </w:tcPr>
          <w:p w14:paraId="1834470E" w14:textId="77777777" w:rsidR="00432B1F" w:rsidRPr="000033E3" w:rsidRDefault="00432B1F" w:rsidP="003F0A0A">
            <w:pPr>
              <w:spacing w:line="240" w:lineRule="auto"/>
              <w:jc w:val="center"/>
              <w:rPr>
                <w:rFonts w:asciiTheme="majorHAnsi" w:eastAsia="Times New Roman" w:hAnsiTheme="majorHAnsi" w:cs="Times New Roman"/>
                <w:b/>
                <w:bCs/>
                <w:iCs/>
                <w:color w:val="000000"/>
                <w:sz w:val="18"/>
                <w:szCs w:val="18"/>
                <w:lang w:val="en-GB" w:eastAsia="ru-RU"/>
              </w:rPr>
            </w:pPr>
            <w:r w:rsidRPr="000033E3">
              <w:rPr>
                <w:rFonts w:asciiTheme="majorHAnsi" w:eastAsia="Times New Roman" w:hAnsiTheme="majorHAnsi" w:cs="Times New Roman"/>
                <w:b/>
                <w:bCs/>
                <w:color w:val="000000"/>
                <w:sz w:val="18"/>
                <w:szCs w:val="18"/>
                <w:lang w:val="en-GB" w:eastAsia="ru-RU"/>
              </w:rPr>
              <w:lastRenderedPageBreak/>
              <w:t>Timing</w:t>
            </w:r>
          </w:p>
        </w:tc>
        <w:tc>
          <w:tcPr>
            <w:tcW w:w="2693" w:type="dxa"/>
            <w:tcBorders>
              <w:bottom w:val="double" w:sz="4" w:space="0" w:color="auto"/>
            </w:tcBorders>
            <w:shd w:val="clear" w:color="auto" w:fill="auto"/>
            <w:vAlign w:val="bottom"/>
            <w:hideMark/>
          </w:tcPr>
          <w:p w14:paraId="325F2020" w14:textId="521CEAF1" w:rsidR="00432B1F" w:rsidRPr="000033E3" w:rsidRDefault="00432B1F" w:rsidP="003F0A0A">
            <w:pPr>
              <w:spacing w:line="240" w:lineRule="auto"/>
              <w:jc w:val="center"/>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Times New Roman"/>
                <w:b/>
                <w:bCs/>
                <w:iCs/>
                <w:color w:val="000000"/>
                <w:sz w:val="18"/>
                <w:szCs w:val="18"/>
                <w:lang w:val="en-GB" w:eastAsia="ru-RU"/>
              </w:rPr>
              <w:t xml:space="preserve">Project </w:t>
            </w:r>
          </w:p>
        </w:tc>
        <w:tc>
          <w:tcPr>
            <w:tcW w:w="2268" w:type="dxa"/>
            <w:tcBorders>
              <w:bottom w:val="double" w:sz="4" w:space="0" w:color="auto"/>
            </w:tcBorders>
            <w:shd w:val="clear" w:color="auto" w:fill="auto"/>
            <w:vAlign w:val="bottom"/>
            <w:hideMark/>
          </w:tcPr>
          <w:p w14:paraId="34EE6812" w14:textId="6AB85450" w:rsidR="00432B1F" w:rsidRPr="000033E3" w:rsidRDefault="00DD1219" w:rsidP="003F0A0A">
            <w:pPr>
              <w:spacing w:line="240" w:lineRule="auto"/>
              <w:jc w:val="center"/>
              <w:rPr>
                <w:rFonts w:asciiTheme="majorHAnsi" w:eastAsia="Times New Roman" w:hAnsiTheme="majorHAnsi" w:cs="Calibri"/>
                <w:b/>
                <w:bCs/>
                <w:color w:val="000000"/>
                <w:sz w:val="18"/>
                <w:szCs w:val="18"/>
                <w:lang w:val="en-GB" w:eastAsia="uz-Latn-UZ"/>
              </w:rPr>
            </w:pPr>
            <w:r w:rsidRPr="000033E3">
              <w:rPr>
                <w:rFonts w:asciiTheme="majorHAnsi" w:eastAsia="Times New Roman" w:hAnsiTheme="majorHAnsi" w:cs="Times New Roman"/>
                <w:b/>
                <w:bCs/>
                <w:color w:val="000000"/>
                <w:sz w:val="18"/>
                <w:szCs w:val="18"/>
                <w:lang w:val="en-GB" w:eastAsia="ru-RU"/>
              </w:rPr>
              <w:t>Financing</w:t>
            </w:r>
          </w:p>
        </w:tc>
        <w:tc>
          <w:tcPr>
            <w:tcW w:w="5528" w:type="dxa"/>
            <w:tcBorders>
              <w:bottom w:val="double" w:sz="4" w:space="0" w:color="auto"/>
            </w:tcBorders>
            <w:shd w:val="clear" w:color="auto" w:fill="auto"/>
            <w:vAlign w:val="bottom"/>
            <w:hideMark/>
          </w:tcPr>
          <w:p w14:paraId="391B3DFA" w14:textId="052D194A" w:rsidR="00432B1F" w:rsidRPr="000033E3" w:rsidRDefault="00432B1F" w:rsidP="003F0A0A">
            <w:pPr>
              <w:spacing w:line="240" w:lineRule="auto"/>
              <w:jc w:val="center"/>
              <w:rPr>
                <w:rFonts w:asciiTheme="majorHAnsi" w:eastAsia="Times New Roman" w:hAnsiTheme="majorHAnsi" w:cs="Times New Roman"/>
                <w:b/>
                <w:bCs/>
                <w:color w:val="000000"/>
                <w:sz w:val="18"/>
                <w:szCs w:val="18"/>
                <w:lang w:val="en-GB" w:eastAsia="ru-RU"/>
              </w:rPr>
            </w:pPr>
            <w:r w:rsidRPr="000033E3">
              <w:rPr>
                <w:rFonts w:asciiTheme="majorHAnsi" w:eastAsia="Times New Roman" w:hAnsiTheme="majorHAnsi" w:cs="Times New Roman"/>
                <w:b/>
                <w:bCs/>
                <w:color w:val="000000"/>
                <w:sz w:val="18"/>
                <w:szCs w:val="18"/>
                <w:lang w:val="en-GB" w:eastAsia="ru-RU"/>
              </w:rPr>
              <w:t xml:space="preserve">Project description </w:t>
            </w:r>
            <w:r w:rsidR="002A5F0A" w:rsidRPr="000033E3">
              <w:rPr>
                <w:rFonts w:asciiTheme="majorHAnsi" w:eastAsia="Times New Roman" w:hAnsiTheme="majorHAnsi" w:cs="Times New Roman"/>
                <w:b/>
                <w:bCs/>
                <w:color w:val="000000"/>
                <w:sz w:val="18"/>
                <w:szCs w:val="18"/>
                <w:lang w:val="en-GB" w:eastAsia="ru-RU"/>
              </w:rPr>
              <w:t>(c</w:t>
            </w:r>
            <w:r w:rsidRPr="000033E3">
              <w:rPr>
                <w:rFonts w:asciiTheme="majorHAnsi" w:eastAsia="Times New Roman" w:hAnsiTheme="majorHAnsi" w:cs="Times New Roman"/>
                <w:b/>
                <w:bCs/>
                <w:color w:val="000000"/>
                <w:sz w:val="18"/>
                <w:szCs w:val="18"/>
                <w:lang w:val="en-GB" w:eastAsia="ru-RU"/>
              </w:rPr>
              <w:t xml:space="preserve">ommercial </w:t>
            </w:r>
            <w:r w:rsidR="002A5F0A" w:rsidRPr="000033E3">
              <w:rPr>
                <w:rFonts w:asciiTheme="majorHAnsi" w:eastAsia="Times New Roman" w:hAnsiTheme="majorHAnsi" w:cs="Times New Roman"/>
                <w:b/>
                <w:bCs/>
                <w:color w:val="000000"/>
                <w:sz w:val="18"/>
                <w:szCs w:val="18"/>
                <w:lang w:val="en-GB" w:eastAsia="ru-RU"/>
              </w:rPr>
              <w:t>vs</w:t>
            </w:r>
            <w:r w:rsidRPr="000033E3">
              <w:rPr>
                <w:rFonts w:asciiTheme="majorHAnsi" w:eastAsia="Times New Roman" w:hAnsiTheme="majorHAnsi" w:cs="Times New Roman"/>
                <w:b/>
                <w:bCs/>
                <w:color w:val="000000"/>
                <w:sz w:val="18"/>
                <w:szCs w:val="18"/>
                <w:lang w:val="en-GB" w:eastAsia="ru-RU"/>
              </w:rPr>
              <w:t xml:space="preserve"> strategic</w:t>
            </w:r>
            <w:r w:rsidR="002A5F0A" w:rsidRPr="000033E3">
              <w:rPr>
                <w:rFonts w:asciiTheme="majorHAnsi" w:eastAsia="Times New Roman" w:hAnsiTheme="majorHAnsi" w:cs="Times New Roman"/>
                <w:b/>
                <w:bCs/>
                <w:color w:val="000000"/>
                <w:sz w:val="18"/>
                <w:szCs w:val="18"/>
                <w:lang w:val="en-GB" w:eastAsia="ru-RU"/>
              </w:rPr>
              <w:t xml:space="preserve">; </w:t>
            </w:r>
            <w:r w:rsidR="00B077C9">
              <w:rPr>
                <w:rFonts w:asciiTheme="majorHAnsi" w:eastAsia="Times New Roman" w:hAnsiTheme="majorHAnsi" w:cs="Times New Roman"/>
                <w:b/>
                <w:bCs/>
                <w:color w:val="000000"/>
                <w:sz w:val="18"/>
                <w:szCs w:val="18"/>
                <w:lang w:val="en-GB" w:eastAsia="ru-RU"/>
              </w:rPr>
              <w:t>connection to</w:t>
            </w:r>
            <w:r w:rsidRPr="000033E3">
              <w:rPr>
                <w:rFonts w:asciiTheme="majorHAnsi" w:eastAsia="Times New Roman" w:hAnsiTheme="majorHAnsi" w:cs="Times New Roman"/>
                <w:b/>
                <w:bCs/>
                <w:color w:val="000000"/>
                <w:sz w:val="18"/>
                <w:szCs w:val="18"/>
                <w:lang w:val="en-GB" w:eastAsia="ru-RU"/>
              </w:rPr>
              <w:t xml:space="preserve"> BRI</w:t>
            </w:r>
            <w:r w:rsidR="002A5F0A" w:rsidRPr="000033E3">
              <w:rPr>
                <w:rFonts w:asciiTheme="majorHAnsi" w:eastAsia="Times New Roman" w:hAnsiTheme="majorHAnsi" w:cs="Times New Roman"/>
                <w:b/>
                <w:bCs/>
                <w:color w:val="000000"/>
                <w:sz w:val="18"/>
                <w:szCs w:val="18"/>
                <w:lang w:val="en-GB" w:eastAsia="ru-RU"/>
              </w:rPr>
              <w:t>)</w:t>
            </w:r>
          </w:p>
        </w:tc>
        <w:tc>
          <w:tcPr>
            <w:tcW w:w="1276" w:type="dxa"/>
            <w:tcBorders>
              <w:bottom w:val="double" w:sz="4" w:space="0" w:color="auto"/>
            </w:tcBorders>
            <w:shd w:val="clear" w:color="auto" w:fill="auto"/>
            <w:vAlign w:val="bottom"/>
            <w:hideMark/>
          </w:tcPr>
          <w:p w14:paraId="65256594" w14:textId="5EEACF42" w:rsidR="00432B1F" w:rsidRPr="000033E3" w:rsidRDefault="00432B1F" w:rsidP="003F0A0A">
            <w:pPr>
              <w:spacing w:line="240" w:lineRule="auto"/>
              <w:jc w:val="center"/>
              <w:rPr>
                <w:rFonts w:asciiTheme="majorHAnsi" w:eastAsia="Times New Roman" w:hAnsiTheme="majorHAnsi" w:cs="Calibri"/>
                <w:b/>
                <w:bCs/>
                <w:color w:val="000000"/>
                <w:sz w:val="18"/>
                <w:szCs w:val="18"/>
                <w:lang w:val="en-GB" w:eastAsia="uz-Latn-UZ"/>
              </w:rPr>
            </w:pPr>
            <w:r w:rsidRPr="000033E3">
              <w:rPr>
                <w:rFonts w:asciiTheme="majorHAnsi" w:eastAsia="Times New Roman" w:hAnsiTheme="majorHAnsi" w:cs="Times New Roman"/>
                <w:b/>
                <w:bCs/>
                <w:color w:val="000000"/>
                <w:sz w:val="18"/>
                <w:szCs w:val="18"/>
                <w:lang w:val="en-GB" w:eastAsia="ru-RU"/>
              </w:rPr>
              <w:t>Local vs regional</w:t>
            </w:r>
          </w:p>
        </w:tc>
        <w:tc>
          <w:tcPr>
            <w:tcW w:w="1337" w:type="dxa"/>
            <w:tcBorders>
              <w:bottom w:val="double" w:sz="4" w:space="0" w:color="auto"/>
            </w:tcBorders>
            <w:shd w:val="clear" w:color="auto" w:fill="auto"/>
            <w:vAlign w:val="bottom"/>
            <w:hideMark/>
          </w:tcPr>
          <w:p w14:paraId="66B6BCB9" w14:textId="6D48704E" w:rsidR="00432B1F" w:rsidRPr="000033E3" w:rsidRDefault="00432B1F" w:rsidP="003F0A0A">
            <w:pPr>
              <w:spacing w:line="240" w:lineRule="auto"/>
              <w:jc w:val="center"/>
              <w:rPr>
                <w:rFonts w:asciiTheme="majorHAnsi" w:eastAsia="Times New Roman" w:hAnsiTheme="majorHAnsi" w:cs="Calibri"/>
                <w:b/>
                <w:bCs/>
                <w:color w:val="000000"/>
                <w:sz w:val="18"/>
                <w:szCs w:val="18"/>
                <w:lang w:val="en-GB" w:eastAsia="uz-Latn-UZ"/>
              </w:rPr>
            </w:pPr>
            <w:r w:rsidRPr="000033E3">
              <w:rPr>
                <w:rFonts w:asciiTheme="majorHAnsi" w:eastAsia="Times New Roman" w:hAnsiTheme="majorHAnsi" w:cs="Times New Roman"/>
                <w:b/>
                <w:bCs/>
                <w:color w:val="000000"/>
                <w:sz w:val="18"/>
                <w:szCs w:val="18"/>
                <w:lang w:val="en-GB" w:eastAsia="ru-RU"/>
              </w:rPr>
              <w:t>Bilat</w:t>
            </w:r>
            <w:r w:rsidR="002A1827" w:rsidRPr="000033E3">
              <w:rPr>
                <w:rFonts w:asciiTheme="majorHAnsi" w:eastAsia="Times New Roman" w:hAnsiTheme="majorHAnsi" w:cs="Times New Roman"/>
                <w:b/>
                <w:bCs/>
                <w:color w:val="000000"/>
                <w:sz w:val="18"/>
                <w:szCs w:val="18"/>
                <w:lang w:val="en-GB" w:eastAsia="ru-RU"/>
              </w:rPr>
              <w:t xml:space="preserve">eral vs </w:t>
            </w:r>
            <w:r w:rsidRPr="000033E3">
              <w:rPr>
                <w:rFonts w:asciiTheme="majorHAnsi" w:eastAsia="Times New Roman" w:hAnsiTheme="majorHAnsi" w:cs="Times New Roman"/>
                <w:b/>
                <w:bCs/>
                <w:color w:val="000000"/>
                <w:sz w:val="18"/>
                <w:szCs w:val="18"/>
                <w:lang w:val="en-GB" w:eastAsia="ru-RU"/>
              </w:rPr>
              <w:t>multilat</w:t>
            </w:r>
            <w:r w:rsidR="002A1827" w:rsidRPr="000033E3">
              <w:rPr>
                <w:rFonts w:asciiTheme="majorHAnsi" w:eastAsia="Times New Roman" w:hAnsiTheme="majorHAnsi" w:cs="Times New Roman"/>
                <w:b/>
                <w:bCs/>
                <w:color w:val="000000"/>
                <w:sz w:val="18"/>
                <w:szCs w:val="18"/>
                <w:lang w:val="en-GB" w:eastAsia="ru-RU"/>
              </w:rPr>
              <w:t>eral</w:t>
            </w:r>
          </w:p>
        </w:tc>
      </w:tr>
      <w:tr w:rsidR="006D44AC" w:rsidRPr="000033E3" w14:paraId="511F0DFA" w14:textId="77777777" w:rsidTr="00EA139D">
        <w:trPr>
          <w:cantSplit/>
          <w:trHeight w:val="300"/>
        </w:trPr>
        <w:tc>
          <w:tcPr>
            <w:tcW w:w="13948" w:type="dxa"/>
            <w:gridSpan w:val="6"/>
            <w:shd w:val="clear" w:color="auto" w:fill="BFBFBF" w:themeFill="background1" w:themeFillShade="BF"/>
            <w:vAlign w:val="center"/>
          </w:tcPr>
          <w:p w14:paraId="6FB45A6D" w14:textId="74E5841F" w:rsidR="006D44AC" w:rsidRPr="000033E3" w:rsidRDefault="006D44AC" w:rsidP="00D90144">
            <w:pPr>
              <w:spacing w:line="240" w:lineRule="auto"/>
              <w:jc w:val="center"/>
              <w:rPr>
                <w:rFonts w:asciiTheme="majorHAnsi" w:eastAsia="Times New Roman" w:hAnsiTheme="majorHAnsi" w:cs="Calibri"/>
                <w:b/>
                <w:bCs/>
                <w:color w:val="000000"/>
                <w:sz w:val="18"/>
                <w:szCs w:val="18"/>
                <w:lang w:val="en-GB" w:eastAsia="uz-Latn-UZ"/>
              </w:rPr>
            </w:pPr>
            <w:r w:rsidRPr="000033E3">
              <w:rPr>
                <w:rFonts w:asciiTheme="majorHAnsi" w:eastAsia="Times New Roman" w:hAnsiTheme="majorHAnsi" w:cs="Calibri"/>
                <w:b/>
                <w:bCs/>
                <w:color w:val="000000"/>
                <w:sz w:val="18"/>
                <w:szCs w:val="18"/>
                <w:lang w:val="en-GB" w:eastAsia="uz-Latn-UZ"/>
              </w:rPr>
              <w:t>KYRGYZSTAN</w:t>
            </w:r>
          </w:p>
          <w:p w14:paraId="74FE0BFE" w14:textId="77777777" w:rsidR="006D44AC" w:rsidRPr="000033E3" w:rsidRDefault="006D44AC" w:rsidP="00D90144">
            <w:pPr>
              <w:spacing w:line="240" w:lineRule="auto"/>
              <w:rPr>
                <w:rFonts w:asciiTheme="majorHAnsi" w:eastAsia="Times New Roman" w:hAnsiTheme="majorHAnsi" w:cs="Calibri"/>
                <w:color w:val="000000"/>
                <w:sz w:val="18"/>
                <w:szCs w:val="18"/>
                <w:lang w:val="en-GB" w:eastAsia="uz-Latn-UZ"/>
              </w:rPr>
            </w:pPr>
          </w:p>
        </w:tc>
      </w:tr>
      <w:tr w:rsidR="00B56EAF" w:rsidRPr="000033E3" w14:paraId="1EC9F5BB" w14:textId="77777777" w:rsidTr="00B56EAF">
        <w:trPr>
          <w:cantSplit/>
          <w:trHeight w:val="1974"/>
        </w:trPr>
        <w:tc>
          <w:tcPr>
            <w:tcW w:w="846" w:type="dxa"/>
            <w:vAlign w:val="center"/>
          </w:tcPr>
          <w:p w14:paraId="55D24385" w14:textId="073B8AD9" w:rsidR="00720456" w:rsidRPr="000033E3" w:rsidRDefault="00AC0134">
            <w:pPr>
              <w:spacing w:line="240" w:lineRule="auto"/>
              <w:jc w:val="left"/>
              <w:rPr>
                <w:rFonts w:asciiTheme="majorHAnsi" w:eastAsia="Times New Roman" w:hAnsiTheme="majorHAnsi" w:cs="Calibri"/>
                <w:b/>
                <w:bCs/>
                <w:iCs/>
                <w:color w:val="000000"/>
                <w:sz w:val="18"/>
                <w:szCs w:val="18"/>
                <w:lang w:val="en-GB" w:eastAsia="uz-Latn-UZ"/>
              </w:rPr>
            </w:pPr>
            <w:r>
              <w:rPr>
                <w:rFonts w:asciiTheme="majorHAnsi" w:eastAsia="Times New Roman" w:hAnsiTheme="majorHAnsi" w:cs="Calibri"/>
                <w:color w:val="000000"/>
                <w:sz w:val="18"/>
                <w:szCs w:val="18"/>
                <w:lang w:val="en-GB" w:eastAsia="uz-Latn-UZ"/>
              </w:rPr>
              <w:t xml:space="preserve">27 July </w:t>
            </w:r>
            <w:r w:rsidR="00627866" w:rsidRPr="000033E3">
              <w:rPr>
                <w:rFonts w:asciiTheme="majorHAnsi" w:eastAsia="Times New Roman" w:hAnsiTheme="majorHAnsi" w:cs="Calibri"/>
                <w:color w:val="000000"/>
                <w:sz w:val="18"/>
                <w:szCs w:val="18"/>
                <w:lang w:val="en-GB" w:eastAsia="uz-Latn-UZ"/>
              </w:rPr>
              <w:t>2017</w:t>
            </w:r>
          </w:p>
        </w:tc>
        <w:tc>
          <w:tcPr>
            <w:tcW w:w="2693" w:type="dxa"/>
            <w:shd w:val="clear" w:color="auto" w:fill="auto"/>
            <w:vAlign w:val="center"/>
            <w:hideMark/>
          </w:tcPr>
          <w:p w14:paraId="1A2F45C8" w14:textId="5A31C5E4"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 xml:space="preserve">Agreement on mutual cooperation between the state enterprise </w:t>
            </w:r>
            <w:r w:rsidR="000511DE">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Kyrgyz geophysical expedition under the State Committee of Industry, Energy and Subsoil Use</w:t>
            </w:r>
            <w:r w:rsidR="000511DE">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 xml:space="preserve"> and the Institute of Geomechanics of the Chinese Academy of Geological Sciences of the Chinese Geological Survey of the Ministry of Land and Resources of China</w:t>
            </w:r>
            <w:r w:rsidR="000511DE">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40B2614E" w14:textId="3010585F" w:rsidR="00720456" w:rsidRPr="000033E3" w:rsidRDefault="0030695F" w:rsidP="00B077C9">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2A869831" w14:textId="1FE170BE"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p>
          <w:p w14:paraId="156B0685" w14:textId="77777777"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p w14:paraId="164BD198" w14:textId="2DDBC306"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No</w:t>
            </w:r>
            <w:r w:rsidR="00AD04EB" w:rsidRPr="000033E3">
              <w:rPr>
                <w:rFonts w:asciiTheme="majorHAnsi" w:eastAsia="Times New Roman" w:hAnsiTheme="majorHAnsi" w:cs="Calibri"/>
                <w:color w:val="000000"/>
                <w:sz w:val="18"/>
                <w:szCs w:val="18"/>
                <w:lang w:val="en-GB" w:eastAsia="uz-Latn-UZ"/>
              </w:rPr>
              <w:t xml:space="preserve">t </w:t>
            </w:r>
            <w:r w:rsidR="00670E3E">
              <w:rPr>
                <w:rFonts w:asciiTheme="majorHAnsi" w:eastAsia="Times New Roman" w:hAnsiTheme="majorHAnsi" w:cs="Calibri"/>
                <w:color w:val="000000"/>
                <w:sz w:val="18"/>
                <w:szCs w:val="18"/>
                <w:lang w:val="en-GB" w:eastAsia="uz-Latn-UZ"/>
              </w:rPr>
              <w:t>branded as</w:t>
            </w:r>
            <w:r w:rsidR="00AD04EB" w:rsidRPr="000033E3">
              <w:rPr>
                <w:rFonts w:asciiTheme="majorHAnsi" w:eastAsia="Times New Roman" w:hAnsiTheme="majorHAnsi" w:cs="Calibri"/>
                <w:color w:val="000000"/>
                <w:sz w:val="18"/>
                <w:szCs w:val="18"/>
                <w:lang w:val="en-GB" w:eastAsia="uz-Latn-UZ"/>
              </w:rPr>
              <w:t xml:space="preserve"> a BRI project</w:t>
            </w:r>
            <w:r w:rsidRPr="000033E3">
              <w:rPr>
                <w:rFonts w:asciiTheme="majorHAnsi" w:eastAsia="Times New Roman" w:hAnsiTheme="majorHAnsi" w:cs="Calibri"/>
                <w:color w:val="000000"/>
                <w:sz w:val="18"/>
                <w:szCs w:val="18"/>
                <w:lang w:val="en-GB" w:eastAsia="uz-Latn-UZ"/>
              </w:rPr>
              <w:t>. On</w:t>
            </w:r>
            <w:r w:rsidR="000511DE">
              <w:rPr>
                <w:rFonts w:asciiTheme="majorHAnsi" w:eastAsia="Times New Roman" w:hAnsiTheme="majorHAnsi" w:cs="Calibri"/>
                <w:color w:val="000000"/>
                <w:sz w:val="18"/>
                <w:szCs w:val="18"/>
                <w:lang w:val="en-GB" w:eastAsia="uz-Latn-UZ"/>
              </w:rPr>
              <w:t xml:space="preserve"> 27</w:t>
            </w:r>
            <w:r w:rsidRPr="000033E3">
              <w:rPr>
                <w:rFonts w:asciiTheme="majorHAnsi" w:eastAsia="Times New Roman" w:hAnsiTheme="majorHAnsi" w:cs="Calibri"/>
                <w:color w:val="000000"/>
                <w:sz w:val="18"/>
                <w:szCs w:val="18"/>
                <w:lang w:val="en-GB" w:eastAsia="uz-Latn-UZ"/>
              </w:rPr>
              <w:t xml:space="preserve"> July 2017, a conference was held with the participation of the delegation of the </w:t>
            </w:r>
            <w:r w:rsidR="008019B1">
              <w:rPr>
                <w:rFonts w:asciiTheme="majorHAnsi" w:eastAsia="Times New Roman" w:hAnsiTheme="majorHAnsi" w:cs="Calibri"/>
                <w:color w:val="000000"/>
                <w:sz w:val="18"/>
                <w:szCs w:val="18"/>
                <w:lang w:val="en-GB" w:eastAsia="uz-Latn-UZ"/>
              </w:rPr>
              <w:t xml:space="preserve">China’s </w:t>
            </w:r>
            <w:r w:rsidRPr="000033E3">
              <w:rPr>
                <w:rFonts w:asciiTheme="majorHAnsi" w:eastAsia="Times New Roman" w:hAnsiTheme="majorHAnsi" w:cs="Calibri"/>
                <w:color w:val="000000"/>
                <w:sz w:val="18"/>
                <w:szCs w:val="18"/>
                <w:lang w:val="en-GB" w:eastAsia="uz-Latn-UZ"/>
              </w:rPr>
              <w:t xml:space="preserve">Geological Survey </w:t>
            </w:r>
            <w:r w:rsidR="008019B1">
              <w:rPr>
                <w:rFonts w:asciiTheme="majorHAnsi" w:eastAsia="Times New Roman" w:hAnsiTheme="majorHAnsi" w:cs="Calibri"/>
                <w:color w:val="000000"/>
                <w:sz w:val="18"/>
                <w:szCs w:val="18"/>
                <w:lang w:val="en-GB" w:eastAsia="uz-Latn-UZ"/>
              </w:rPr>
              <w:t>and</w:t>
            </w:r>
            <w:r w:rsidR="008019B1"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Chinese investment enterprises located in Kyrgyzstan. </w:t>
            </w:r>
          </w:p>
        </w:tc>
        <w:tc>
          <w:tcPr>
            <w:tcW w:w="1276" w:type="dxa"/>
            <w:shd w:val="clear" w:color="auto" w:fill="auto"/>
            <w:vAlign w:val="center"/>
            <w:hideMark/>
          </w:tcPr>
          <w:p w14:paraId="75B4690A" w14:textId="3E4230BA" w:rsidR="00720456" w:rsidRPr="000033E3" w:rsidRDefault="00EA139D" w:rsidP="00B077C9">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Regional</w:t>
            </w:r>
          </w:p>
        </w:tc>
        <w:tc>
          <w:tcPr>
            <w:tcW w:w="1337" w:type="dxa"/>
            <w:shd w:val="clear" w:color="auto" w:fill="auto"/>
            <w:vAlign w:val="center"/>
            <w:hideMark/>
          </w:tcPr>
          <w:p w14:paraId="252EA703" w14:textId="06897099" w:rsidR="00720456" w:rsidRPr="000033E3" w:rsidRDefault="003875B8" w:rsidP="00B077C9">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2D1D1DCA" w14:textId="77777777" w:rsidTr="00B56EAF">
        <w:trPr>
          <w:cantSplit/>
          <w:trHeight w:val="300"/>
        </w:trPr>
        <w:tc>
          <w:tcPr>
            <w:tcW w:w="846" w:type="dxa"/>
            <w:vAlign w:val="center"/>
          </w:tcPr>
          <w:p w14:paraId="6E9ACECE" w14:textId="13F9330F"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2017</w:t>
            </w:r>
          </w:p>
        </w:tc>
        <w:tc>
          <w:tcPr>
            <w:tcW w:w="2693" w:type="dxa"/>
            <w:shd w:val="clear" w:color="auto" w:fill="auto"/>
            <w:vAlign w:val="center"/>
            <w:hideMark/>
          </w:tcPr>
          <w:p w14:paraId="44E4B9A9" w14:textId="7FB21B84"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 xml:space="preserve">Memorandum of </w:t>
            </w:r>
            <w:r w:rsidR="000511DE">
              <w:rPr>
                <w:rFonts w:asciiTheme="majorHAnsi" w:eastAsia="Times New Roman" w:hAnsiTheme="majorHAnsi" w:cs="Calibri"/>
                <w:bCs/>
                <w:iCs/>
                <w:color w:val="000000"/>
                <w:sz w:val="18"/>
                <w:szCs w:val="18"/>
                <w:lang w:val="en-GB" w:eastAsia="uz-Latn-UZ"/>
              </w:rPr>
              <w:t>c</w:t>
            </w:r>
            <w:r w:rsidR="000511DE" w:rsidRPr="000033E3">
              <w:rPr>
                <w:rFonts w:asciiTheme="majorHAnsi" w:eastAsia="Times New Roman" w:hAnsiTheme="majorHAnsi" w:cs="Calibri"/>
                <w:bCs/>
                <w:iCs/>
                <w:color w:val="000000"/>
                <w:sz w:val="18"/>
                <w:szCs w:val="18"/>
                <w:lang w:val="en-GB" w:eastAsia="uz-Latn-UZ"/>
              </w:rPr>
              <w:t xml:space="preserve">ooperation </w:t>
            </w:r>
            <w:r w:rsidRPr="000033E3">
              <w:rPr>
                <w:rFonts w:asciiTheme="majorHAnsi" w:eastAsia="Times New Roman" w:hAnsiTheme="majorHAnsi" w:cs="Calibri"/>
                <w:bCs/>
                <w:iCs/>
                <w:color w:val="000000"/>
                <w:sz w:val="18"/>
                <w:szCs w:val="18"/>
                <w:lang w:val="en-GB" w:eastAsia="uz-Latn-UZ"/>
              </w:rPr>
              <w:t>between the Xi</w:t>
            </w:r>
            <w:r w:rsidR="000511DE">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an University of Transportation and the Kyrgyz State University of Construction, Transport and Architecture</w:t>
            </w:r>
            <w:r w:rsidR="000511DE">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1DA14B69" w14:textId="1FC5CD80" w:rsidR="00720456" w:rsidRPr="000033E3" w:rsidRDefault="0030695F" w:rsidP="004F0C14">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3EAC3D39" w14:textId="77777777" w:rsidR="003D5756"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Strategic. </w:t>
            </w:r>
          </w:p>
          <w:p w14:paraId="7F129064" w14:textId="77777777" w:rsidR="003D5756" w:rsidRDefault="003D5756" w:rsidP="00877375">
            <w:pPr>
              <w:spacing w:line="240" w:lineRule="auto"/>
              <w:rPr>
                <w:rFonts w:asciiTheme="majorHAnsi" w:eastAsia="Times New Roman" w:hAnsiTheme="majorHAnsi" w:cs="Calibri"/>
                <w:color w:val="000000"/>
                <w:sz w:val="18"/>
                <w:szCs w:val="18"/>
                <w:lang w:val="en-GB" w:eastAsia="uz-Latn-UZ"/>
              </w:rPr>
            </w:pPr>
          </w:p>
          <w:p w14:paraId="4FD6C59F" w14:textId="36F58DA7"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Not </w:t>
            </w:r>
            <w:r w:rsidR="00670E3E">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w:t>
            </w:r>
            <w:r w:rsidR="00AD04EB" w:rsidRPr="000033E3">
              <w:rPr>
                <w:rFonts w:asciiTheme="majorHAnsi" w:eastAsia="Times New Roman" w:hAnsiTheme="majorHAnsi" w:cs="Calibri"/>
                <w:color w:val="000000"/>
                <w:sz w:val="18"/>
                <w:szCs w:val="18"/>
                <w:lang w:val="en-GB" w:eastAsia="uz-Latn-UZ"/>
              </w:rPr>
              <w:t xml:space="preserve">a </w:t>
            </w:r>
            <w:r w:rsidRPr="000033E3">
              <w:rPr>
                <w:rFonts w:asciiTheme="majorHAnsi" w:eastAsia="Times New Roman" w:hAnsiTheme="majorHAnsi" w:cs="Calibri"/>
                <w:color w:val="000000"/>
                <w:sz w:val="18"/>
                <w:szCs w:val="18"/>
                <w:lang w:val="en-GB" w:eastAsia="uz-Latn-UZ"/>
              </w:rPr>
              <w:t>BRI</w:t>
            </w:r>
            <w:r w:rsidR="00AD04EB" w:rsidRPr="000033E3">
              <w:rPr>
                <w:rFonts w:asciiTheme="majorHAnsi" w:eastAsia="Times New Roman" w:hAnsiTheme="majorHAnsi" w:cs="Calibri"/>
                <w:color w:val="000000"/>
                <w:sz w:val="18"/>
                <w:szCs w:val="18"/>
                <w:lang w:val="en-GB" w:eastAsia="uz-Latn-UZ"/>
              </w:rPr>
              <w:t xml:space="preserve"> project.</w:t>
            </w:r>
          </w:p>
        </w:tc>
        <w:tc>
          <w:tcPr>
            <w:tcW w:w="1276" w:type="dxa"/>
            <w:shd w:val="clear" w:color="auto" w:fill="auto"/>
            <w:vAlign w:val="center"/>
            <w:hideMark/>
          </w:tcPr>
          <w:p w14:paraId="7D6853BA" w14:textId="1EB28CCF" w:rsidR="00720456" w:rsidRPr="000033E3" w:rsidRDefault="00720456" w:rsidP="004F0C14">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Regional</w:t>
            </w:r>
          </w:p>
        </w:tc>
        <w:tc>
          <w:tcPr>
            <w:tcW w:w="1337" w:type="dxa"/>
            <w:shd w:val="clear" w:color="auto" w:fill="auto"/>
            <w:vAlign w:val="center"/>
            <w:hideMark/>
          </w:tcPr>
          <w:p w14:paraId="26610726" w14:textId="59B6020F" w:rsidR="00720456" w:rsidRPr="000033E3" w:rsidRDefault="00720456" w:rsidP="004F0C14">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w:t>
            </w:r>
            <w:r w:rsidR="00627866" w:rsidRPr="000033E3">
              <w:rPr>
                <w:rFonts w:asciiTheme="majorHAnsi" w:eastAsia="Times New Roman" w:hAnsiTheme="majorHAnsi" w:cs="Calibri"/>
                <w:color w:val="000000"/>
                <w:sz w:val="18"/>
                <w:szCs w:val="18"/>
                <w:lang w:val="en-GB" w:eastAsia="uz-Latn-UZ"/>
              </w:rPr>
              <w:t>ilateral</w:t>
            </w:r>
          </w:p>
        </w:tc>
      </w:tr>
      <w:tr w:rsidR="0044069E" w:rsidRPr="000033E3" w14:paraId="242DF24C" w14:textId="77777777" w:rsidTr="00B56EAF">
        <w:trPr>
          <w:cantSplit/>
          <w:trHeight w:val="783"/>
        </w:trPr>
        <w:tc>
          <w:tcPr>
            <w:tcW w:w="846" w:type="dxa"/>
            <w:vAlign w:val="center"/>
          </w:tcPr>
          <w:p w14:paraId="4CE8BE5A" w14:textId="5A288FCE"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2017</w:t>
            </w:r>
          </w:p>
        </w:tc>
        <w:tc>
          <w:tcPr>
            <w:tcW w:w="2693" w:type="dxa"/>
            <w:shd w:val="clear" w:color="auto" w:fill="auto"/>
            <w:vAlign w:val="center"/>
            <w:hideMark/>
          </w:tcPr>
          <w:p w14:paraId="510C9EA1" w14:textId="086E92F7"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Seminar for media professionals from Central Asia</w:t>
            </w:r>
            <w:r w:rsidR="000511DE">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4D48C49F" w14:textId="33935BE4" w:rsidR="00720456" w:rsidRPr="000033E3" w:rsidRDefault="00720456" w:rsidP="004F0C14">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Financed by China. </w:t>
            </w:r>
          </w:p>
        </w:tc>
        <w:tc>
          <w:tcPr>
            <w:tcW w:w="5528" w:type="dxa"/>
            <w:shd w:val="clear" w:color="auto" w:fill="auto"/>
            <w:vAlign w:val="center"/>
            <w:hideMark/>
          </w:tcPr>
          <w:p w14:paraId="59693046" w14:textId="1508BAEA" w:rsidR="00AD04EB" w:rsidRPr="000033E3" w:rsidRDefault="00AD04EB"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3D5756">
              <w:rPr>
                <w:rFonts w:asciiTheme="majorHAnsi" w:eastAsia="Times New Roman" w:hAnsiTheme="majorHAnsi" w:cs="Calibri"/>
                <w:color w:val="000000"/>
                <w:sz w:val="18"/>
                <w:szCs w:val="18"/>
                <w:lang w:val="en-GB" w:eastAsia="uz-Latn-UZ"/>
              </w:rPr>
              <w:t>:</w:t>
            </w:r>
            <w:r w:rsidR="003D5756"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This seminar strengthens cooperation in the mass-media among Central Asian countries. The cost of training, accommodation and logistics was covered by the Chinese side.</w:t>
            </w:r>
          </w:p>
          <w:p w14:paraId="1A031FE2" w14:textId="77777777" w:rsidR="00AD04EB" w:rsidRPr="000033E3" w:rsidRDefault="00AD04EB" w:rsidP="00877375">
            <w:pPr>
              <w:spacing w:line="240" w:lineRule="auto"/>
              <w:rPr>
                <w:rFonts w:asciiTheme="majorHAnsi" w:eastAsia="Times New Roman" w:hAnsiTheme="majorHAnsi" w:cs="Calibri"/>
                <w:color w:val="000000"/>
                <w:sz w:val="18"/>
                <w:szCs w:val="18"/>
                <w:lang w:val="en-GB" w:eastAsia="uz-Latn-UZ"/>
              </w:rPr>
            </w:pPr>
          </w:p>
          <w:p w14:paraId="6392EFBD" w14:textId="5E8FB2F8"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No</w:t>
            </w:r>
            <w:r w:rsidR="00AD04EB" w:rsidRPr="000033E3">
              <w:rPr>
                <w:rFonts w:asciiTheme="majorHAnsi" w:eastAsia="Times New Roman" w:hAnsiTheme="majorHAnsi" w:cs="Calibri"/>
                <w:color w:val="000000"/>
                <w:sz w:val="18"/>
                <w:szCs w:val="18"/>
                <w:lang w:val="en-GB" w:eastAsia="uz-Latn-UZ"/>
              </w:rPr>
              <w:t xml:space="preserve">t </w:t>
            </w:r>
            <w:r w:rsidR="00670E3E">
              <w:rPr>
                <w:rFonts w:asciiTheme="majorHAnsi" w:eastAsia="Times New Roman" w:hAnsiTheme="majorHAnsi" w:cs="Calibri"/>
                <w:color w:val="000000"/>
                <w:sz w:val="18"/>
                <w:szCs w:val="18"/>
                <w:lang w:val="en-GB" w:eastAsia="uz-Latn-UZ"/>
              </w:rPr>
              <w:t>branded as</w:t>
            </w:r>
            <w:r w:rsidR="00AD04EB" w:rsidRPr="000033E3">
              <w:rPr>
                <w:rFonts w:asciiTheme="majorHAnsi" w:eastAsia="Times New Roman" w:hAnsiTheme="majorHAnsi" w:cs="Calibri"/>
                <w:color w:val="000000"/>
                <w:sz w:val="18"/>
                <w:szCs w:val="18"/>
                <w:lang w:val="en-GB" w:eastAsia="uz-Latn-UZ"/>
              </w:rPr>
              <w:t xml:space="preserve"> a BRI project.</w:t>
            </w:r>
            <w:r w:rsidRPr="000033E3">
              <w:rPr>
                <w:rFonts w:asciiTheme="majorHAnsi" w:eastAsia="Times New Roman" w:hAnsiTheme="majorHAnsi" w:cs="Calibri"/>
                <w:color w:val="000000"/>
                <w:sz w:val="18"/>
                <w:szCs w:val="18"/>
                <w:lang w:val="en-GB" w:eastAsia="uz-Latn-UZ"/>
              </w:rPr>
              <w:t xml:space="preserve"> The seminar was organized by the Ministry of Commerce of China. </w:t>
            </w:r>
          </w:p>
          <w:p w14:paraId="7BABF2D5" w14:textId="6F56C83C"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c>
          <w:tcPr>
            <w:tcW w:w="1276" w:type="dxa"/>
            <w:shd w:val="clear" w:color="auto" w:fill="auto"/>
            <w:vAlign w:val="center"/>
            <w:hideMark/>
          </w:tcPr>
          <w:p w14:paraId="0E8FC4E0" w14:textId="3679D443" w:rsidR="00720456" w:rsidRPr="000033E3" w:rsidRDefault="0072045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Regional</w:t>
            </w:r>
          </w:p>
        </w:tc>
        <w:tc>
          <w:tcPr>
            <w:tcW w:w="1337" w:type="dxa"/>
            <w:shd w:val="clear" w:color="auto" w:fill="auto"/>
            <w:vAlign w:val="center"/>
            <w:hideMark/>
          </w:tcPr>
          <w:p w14:paraId="3C8083A4" w14:textId="3C42748E" w:rsidR="00720456" w:rsidRPr="000033E3" w:rsidRDefault="0072045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Multi</w:t>
            </w:r>
            <w:r w:rsidR="00627866" w:rsidRPr="000033E3">
              <w:rPr>
                <w:rFonts w:asciiTheme="majorHAnsi" w:eastAsia="Times New Roman" w:hAnsiTheme="majorHAnsi" w:cs="Calibri"/>
                <w:color w:val="000000"/>
                <w:sz w:val="18"/>
                <w:szCs w:val="18"/>
                <w:lang w:val="en-GB" w:eastAsia="uz-Latn-UZ"/>
              </w:rPr>
              <w:t>lateral</w:t>
            </w:r>
          </w:p>
        </w:tc>
      </w:tr>
      <w:tr w:rsidR="00B56EAF" w:rsidRPr="000033E3" w14:paraId="47AA2B6A" w14:textId="77777777" w:rsidTr="00B56EAF">
        <w:trPr>
          <w:cantSplit/>
          <w:trHeight w:val="300"/>
        </w:trPr>
        <w:tc>
          <w:tcPr>
            <w:tcW w:w="846" w:type="dxa"/>
            <w:vAlign w:val="center"/>
          </w:tcPr>
          <w:p w14:paraId="53B679BF" w14:textId="6121A501"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2017</w:t>
            </w:r>
          </w:p>
        </w:tc>
        <w:tc>
          <w:tcPr>
            <w:tcW w:w="2693" w:type="dxa"/>
            <w:shd w:val="clear" w:color="auto" w:fill="auto"/>
            <w:vAlign w:val="center"/>
            <w:hideMark/>
          </w:tcPr>
          <w:p w14:paraId="11B5050F" w14:textId="1236727A"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 xml:space="preserve">Seminar </w:t>
            </w:r>
            <w:r w:rsidR="008019B1">
              <w:rPr>
                <w:rFonts w:asciiTheme="majorHAnsi" w:eastAsia="Times New Roman" w:hAnsiTheme="majorHAnsi" w:cs="Calibri"/>
                <w:bCs/>
                <w:iCs/>
                <w:color w:val="000000"/>
                <w:sz w:val="18"/>
                <w:szCs w:val="18"/>
                <w:lang w:val="en-GB" w:eastAsia="uz-Latn-UZ"/>
              </w:rPr>
              <w:t xml:space="preserve">in </w:t>
            </w:r>
            <w:r w:rsidR="008019B1" w:rsidRPr="000033E3">
              <w:rPr>
                <w:rFonts w:asciiTheme="majorHAnsi" w:eastAsia="Times New Roman" w:hAnsiTheme="majorHAnsi" w:cs="Calibri"/>
                <w:bCs/>
                <w:iCs/>
                <w:color w:val="000000"/>
                <w:sz w:val="18"/>
                <w:szCs w:val="18"/>
                <w:lang w:val="en-GB" w:eastAsia="uz-Latn-UZ"/>
              </w:rPr>
              <w:t xml:space="preserve">Urumqi </w:t>
            </w:r>
            <w:r w:rsidRPr="000033E3">
              <w:rPr>
                <w:rFonts w:asciiTheme="majorHAnsi" w:eastAsia="Times New Roman" w:hAnsiTheme="majorHAnsi" w:cs="Calibri"/>
                <w:bCs/>
                <w:iCs/>
                <w:color w:val="000000"/>
                <w:sz w:val="18"/>
                <w:szCs w:val="18"/>
                <w:lang w:val="en-GB" w:eastAsia="uz-Latn-UZ"/>
              </w:rPr>
              <w:t xml:space="preserve">on cooperation in the sphere of tourism between countries along </w:t>
            </w:r>
            <w:r w:rsidR="008019B1">
              <w:rPr>
                <w:rFonts w:asciiTheme="majorHAnsi" w:eastAsia="Times New Roman" w:hAnsiTheme="majorHAnsi" w:cs="Calibri"/>
                <w:bCs/>
                <w:iCs/>
                <w:color w:val="000000"/>
                <w:sz w:val="18"/>
                <w:szCs w:val="18"/>
                <w:lang w:val="en-GB" w:eastAsia="uz-Latn-UZ"/>
              </w:rPr>
              <w:t>BRI</w:t>
            </w:r>
            <w:r w:rsidRPr="000033E3">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70BD915A" w14:textId="37390163" w:rsidR="00720456" w:rsidRPr="000033E3" w:rsidRDefault="00720456" w:rsidP="003F0A0A">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Financed by China. </w:t>
            </w:r>
          </w:p>
        </w:tc>
        <w:tc>
          <w:tcPr>
            <w:tcW w:w="5528" w:type="dxa"/>
            <w:shd w:val="clear" w:color="auto" w:fill="auto"/>
            <w:vAlign w:val="center"/>
            <w:hideMark/>
          </w:tcPr>
          <w:p w14:paraId="3CFECD17" w14:textId="5316BA72" w:rsidR="000A5135" w:rsidRPr="000033E3" w:rsidRDefault="000A5135"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3D5756">
              <w:rPr>
                <w:rFonts w:asciiTheme="majorHAnsi" w:eastAsia="Times New Roman" w:hAnsiTheme="majorHAnsi" w:cs="Calibri"/>
                <w:color w:val="000000"/>
                <w:sz w:val="18"/>
                <w:szCs w:val="18"/>
                <w:lang w:val="en-GB" w:eastAsia="uz-Latn-UZ"/>
              </w:rPr>
              <w:t>:</w:t>
            </w:r>
            <w:r w:rsidR="003D5756"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Seminar strengthens cooperation in the sphere of tourism among Central Asian countries and China. The cost of training, accommodation and logistics was covered by the Chinese side.</w:t>
            </w:r>
          </w:p>
          <w:p w14:paraId="4D5FBB7A" w14:textId="77777777" w:rsidR="000A5135" w:rsidRPr="000033E3" w:rsidRDefault="000A5135" w:rsidP="00877375">
            <w:pPr>
              <w:spacing w:line="240" w:lineRule="auto"/>
              <w:rPr>
                <w:rFonts w:asciiTheme="majorHAnsi" w:eastAsia="Times New Roman" w:hAnsiTheme="majorHAnsi" w:cs="Calibri"/>
                <w:color w:val="000000"/>
                <w:sz w:val="18"/>
                <w:szCs w:val="18"/>
                <w:lang w:val="en-GB" w:eastAsia="uz-Latn-UZ"/>
              </w:rPr>
            </w:pPr>
          </w:p>
          <w:p w14:paraId="009772D3" w14:textId="4047E2DB"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No</w:t>
            </w:r>
            <w:r w:rsidR="003341B5" w:rsidRPr="000033E3">
              <w:rPr>
                <w:rFonts w:asciiTheme="majorHAnsi" w:eastAsia="Times New Roman" w:hAnsiTheme="majorHAnsi" w:cs="Calibri"/>
                <w:color w:val="000000"/>
                <w:sz w:val="18"/>
                <w:szCs w:val="18"/>
                <w:lang w:val="en-GB" w:eastAsia="uz-Latn-UZ"/>
              </w:rPr>
              <w:t xml:space="preserve">t </w:t>
            </w:r>
            <w:r w:rsidR="00670E3E">
              <w:rPr>
                <w:rFonts w:asciiTheme="majorHAnsi" w:eastAsia="Times New Roman" w:hAnsiTheme="majorHAnsi" w:cs="Calibri"/>
                <w:color w:val="000000"/>
                <w:sz w:val="18"/>
                <w:szCs w:val="18"/>
                <w:lang w:val="en-GB" w:eastAsia="uz-Latn-UZ"/>
              </w:rPr>
              <w:t>branded as</w:t>
            </w:r>
            <w:r w:rsidR="003341B5" w:rsidRPr="000033E3">
              <w:rPr>
                <w:rFonts w:asciiTheme="majorHAnsi" w:eastAsia="Times New Roman" w:hAnsiTheme="majorHAnsi" w:cs="Calibri"/>
                <w:color w:val="000000"/>
                <w:sz w:val="18"/>
                <w:szCs w:val="18"/>
                <w:lang w:val="en-GB" w:eastAsia="uz-Latn-UZ"/>
              </w:rPr>
              <w:t xml:space="preserve"> a BRI project.</w:t>
            </w:r>
            <w:r w:rsidRPr="000033E3">
              <w:rPr>
                <w:rFonts w:asciiTheme="majorHAnsi" w:eastAsia="Times New Roman" w:hAnsiTheme="majorHAnsi" w:cs="Calibri"/>
                <w:color w:val="000000"/>
                <w:sz w:val="18"/>
                <w:szCs w:val="18"/>
                <w:lang w:val="en-GB" w:eastAsia="uz-Latn-UZ"/>
              </w:rPr>
              <w:t xml:space="preserve"> The seminar was organized by the Ministry of Commerce of the </w:t>
            </w:r>
            <w:r w:rsidR="003D5756">
              <w:rPr>
                <w:rFonts w:asciiTheme="majorHAnsi" w:eastAsia="Times New Roman" w:hAnsiTheme="majorHAnsi" w:cs="Calibri"/>
                <w:color w:val="000000"/>
                <w:sz w:val="18"/>
                <w:szCs w:val="18"/>
                <w:lang w:val="en-GB" w:eastAsia="uz-Latn-UZ"/>
              </w:rPr>
              <w:t>People’s Republic of China</w:t>
            </w:r>
            <w:r w:rsidRPr="000033E3">
              <w:rPr>
                <w:rFonts w:asciiTheme="majorHAnsi" w:eastAsia="Times New Roman" w:hAnsiTheme="majorHAnsi" w:cs="Calibri"/>
                <w:color w:val="000000"/>
                <w:sz w:val="18"/>
                <w:szCs w:val="18"/>
                <w:lang w:val="en-GB" w:eastAsia="uz-Latn-UZ"/>
              </w:rPr>
              <w:t xml:space="preserve">. </w:t>
            </w:r>
          </w:p>
          <w:p w14:paraId="337E0BC7" w14:textId="4B33E52D"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c>
          <w:tcPr>
            <w:tcW w:w="1276" w:type="dxa"/>
            <w:shd w:val="clear" w:color="auto" w:fill="auto"/>
            <w:vAlign w:val="center"/>
            <w:hideMark/>
          </w:tcPr>
          <w:p w14:paraId="0596A24B" w14:textId="2173B10A"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Regional</w:t>
            </w:r>
          </w:p>
        </w:tc>
        <w:tc>
          <w:tcPr>
            <w:tcW w:w="1337" w:type="dxa"/>
            <w:shd w:val="clear" w:color="auto" w:fill="auto"/>
            <w:vAlign w:val="center"/>
            <w:hideMark/>
          </w:tcPr>
          <w:p w14:paraId="7EDCD848" w14:textId="4C75E87C"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31328C8D" w14:textId="77777777" w:rsidTr="00B56EAF">
        <w:trPr>
          <w:cantSplit/>
          <w:trHeight w:val="300"/>
        </w:trPr>
        <w:tc>
          <w:tcPr>
            <w:tcW w:w="846" w:type="dxa"/>
            <w:vAlign w:val="center"/>
          </w:tcPr>
          <w:p w14:paraId="58DEE271" w14:textId="39914E8B"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2016</w:t>
            </w:r>
          </w:p>
        </w:tc>
        <w:tc>
          <w:tcPr>
            <w:tcW w:w="2693" w:type="dxa"/>
            <w:shd w:val="clear" w:color="auto" w:fill="auto"/>
            <w:vAlign w:val="center"/>
            <w:hideMark/>
          </w:tcPr>
          <w:p w14:paraId="66504DDC" w14:textId="20D6CFAA"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Construction of a hospital complex with 150 beds in Ak-Tilek microdistrict, Osh</w:t>
            </w:r>
            <w:r w:rsidR="000511DE">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5941866F" w14:textId="694377D3" w:rsidR="00720456" w:rsidRPr="000033E3" w:rsidRDefault="00720456" w:rsidP="003F0A0A">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Total cost of the project</w:t>
            </w:r>
            <w:r w:rsidR="00AC0134">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w:t>
            </w:r>
            <w:r w:rsidR="00AC0134" w:rsidRPr="000033E3">
              <w:rPr>
                <w:rFonts w:asciiTheme="majorHAnsi" w:eastAsia="Times New Roman" w:hAnsiTheme="majorHAnsi" w:cs="Calibri"/>
                <w:color w:val="000000"/>
                <w:sz w:val="18"/>
                <w:szCs w:val="18"/>
                <w:lang w:val="en-GB" w:eastAsia="uz-Latn-UZ"/>
              </w:rPr>
              <w:t>26</w:t>
            </w:r>
            <w:r w:rsidR="00AC0134">
              <w:rPr>
                <w:rFonts w:asciiTheme="majorHAnsi" w:eastAsia="Times New Roman" w:hAnsiTheme="majorHAnsi" w:cs="Calibri"/>
                <w:color w:val="000000"/>
                <w:sz w:val="18"/>
                <w:szCs w:val="18"/>
                <w:lang w:val="en-GB" w:eastAsia="uz-Latn-UZ"/>
              </w:rPr>
              <w:t>.</w:t>
            </w:r>
            <w:r w:rsidR="00AC0134" w:rsidRPr="000033E3">
              <w:rPr>
                <w:rFonts w:asciiTheme="majorHAnsi" w:eastAsia="Times New Roman" w:hAnsiTheme="majorHAnsi" w:cs="Calibri"/>
                <w:color w:val="000000"/>
                <w:sz w:val="18"/>
                <w:szCs w:val="18"/>
                <w:lang w:val="en-GB" w:eastAsia="uz-Latn-UZ"/>
              </w:rPr>
              <w:t>59 mln USD</w:t>
            </w:r>
            <w:r w:rsidR="008019B1">
              <w:rPr>
                <w:rFonts w:asciiTheme="majorHAnsi" w:eastAsia="Times New Roman" w:hAnsiTheme="majorHAnsi" w:cs="Calibri"/>
                <w:color w:val="000000"/>
                <w:sz w:val="18"/>
                <w:szCs w:val="18"/>
                <w:lang w:val="en-GB" w:eastAsia="uz-Latn-UZ"/>
              </w:rPr>
              <w:t>. Funded by a g</w:t>
            </w:r>
            <w:r w:rsidR="00EA139D" w:rsidRPr="000033E3">
              <w:rPr>
                <w:rFonts w:asciiTheme="majorHAnsi" w:eastAsia="Times New Roman" w:hAnsiTheme="majorHAnsi" w:cs="Calibri"/>
                <w:color w:val="000000"/>
                <w:sz w:val="18"/>
                <w:szCs w:val="18"/>
                <w:lang w:val="en-GB" w:eastAsia="uz-Latn-UZ"/>
              </w:rPr>
              <w:t xml:space="preserve">rant </w:t>
            </w:r>
            <w:r w:rsidR="008019B1">
              <w:rPr>
                <w:rFonts w:asciiTheme="majorHAnsi" w:eastAsia="Times New Roman" w:hAnsiTheme="majorHAnsi" w:cs="Calibri"/>
                <w:color w:val="000000"/>
                <w:sz w:val="18"/>
                <w:szCs w:val="18"/>
                <w:lang w:val="en-GB" w:eastAsia="uz-Latn-UZ"/>
              </w:rPr>
              <w:t>from</w:t>
            </w:r>
            <w:r w:rsidR="008019B1" w:rsidRPr="000033E3">
              <w:rPr>
                <w:rFonts w:asciiTheme="majorHAnsi" w:eastAsia="Times New Roman" w:hAnsiTheme="majorHAnsi" w:cs="Calibri"/>
                <w:color w:val="000000"/>
                <w:sz w:val="18"/>
                <w:szCs w:val="18"/>
                <w:lang w:val="en-GB" w:eastAsia="uz-Latn-UZ"/>
              </w:rPr>
              <w:t xml:space="preserve"> </w:t>
            </w:r>
            <w:r w:rsidR="00EA139D" w:rsidRPr="000033E3">
              <w:rPr>
                <w:rFonts w:asciiTheme="majorHAnsi" w:eastAsia="Times New Roman" w:hAnsiTheme="majorHAnsi" w:cs="Calibri"/>
                <w:color w:val="000000"/>
                <w:sz w:val="18"/>
                <w:szCs w:val="18"/>
                <w:lang w:val="en-GB" w:eastAsia="uz-Latn-UZ"/>
              </w:rPr>
              <w:t>the</w:t>
            </w:r>
            <w:r w:rsidR="007F396C">
              <w:rPr>
                <w:rFonts w:asciiTheme="majorHAnsi" w:eastAsia="Times New Roman" w:hAnsiTheme="majorHAnsi" w:cs="Calibri"/>
                <w:color w:val="000000"/>
                <w:sz w:val="18"/>
                <w:szCs w:val="18"/>
                <w:lang w:val="en-GB" w:eastAsia="uz-Latn-UZ"/>
              </w:rPr>
              <w:t xml:space="preserve"> chinese government</w:t>
            </w:r>
            <w:r w:rsidR="00AC0134">
              <w:rPr>
                <w:rFonts w:asciiTheme="majorHAnsi" w:eastAsia="Times New Roman" w:hAnsiTheme="majorHAnsi" w:cs="Calibri"/>
                <w:color w:val="000000"/>
                <w:sz w:val="18"/>
                <w:szCs w:val="18"/>
                <w:lang w:val="en-GB" w:eastAsia="uz-Latn-UZ"/>
              </w:rPr>
              <w:t>.</w:t>
            </w:r>
          </w:p>
        </w:tc>
        <w:tc>
          <w:tcPr>
            <w:tcW w:w="5528" w:type="dxa"/>
            <w:shd w:val="clear" w:color="auto" w:fill="auto"/>
            <w:vAlign w:val="center"/>
            <w:hideMark/>
          </w:tcPr>
          <w:p w14:paraId="4423C1AD" w14:textId="4FDE33E9" w:rsidR="000A5135" w:rsidRPr="000033E3" w:rsidRDefault="000A5135"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3D5756">
              <w:rPr>
                <w:rFonts w:asciiTheme="majorHAnsi" w:eastAsia="Times New Roman" w:hAnsiTheme="majorHAnsi" w:cs="Calibri"/>
                <w:color w:val="000000"/>
                <w:sz w:val="18"/>
                <w:szCs w:val="18"/>
                <w:lang w:val="en-GB" w:eastAsia="uz-Latn-UZ"/>
              </w:rPr>
              <w:t>:</w:t>
            </w:r>
            <w:r w:rsidR="003D5756"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200 people are employed in the construction </w:t>
            </w:r>
            <w:r w:rsidR="008019B1">
              <w:rPr>
                <w:rFonts w:asciiTheme="majorHAnsi" w:eastAsia="Times New Roman" w:hAnsiTheme="majorHAnsi" w:cs="Calibri"/>
                <w:color w:val="000000"/>
                <w:sz w:val="18"/>
                <w:szCs w:val="18"/>
                <w:lang w:val="en-GB" w:eastAsia="uz-Latn-UZ"/>
              </w:rPr>
              <w:t>phase</w:t>
            </w:r>
            <w:r w:rsidRPr="000033E3">
              <w:rPr>
                <w:rFonts w:asciiTheme="majorHAnsi" w:eastAsia="Times New Roman" w:hAnsiTheme="majorHAnsi" w:cs="Calibri"/>
                <w:color w:val="000000"/>
                <w:sz w:val="18"/>
                <w:szCs w:val="18"/>
                <w:lang w:val="en-GB" w:eastAsia="uz-Latn-UZ"/>
              </w:rPr>
              <w:t xml:space="preserve">, 110 of </w:t>
            </w:r>
            <w:r w:rsidR="003D5756">
              <w:rPr>
                <w:rFonts w:asciiTheme="majorHAnsi" w:eastAsia="Times New Roman" w:hAnsiTheme="majorHAnsi" w:cs="Calibri"/>
                <w:color w:val="000000"/>
                <w:sz w:val="18"/>
                <w:szCs w:val="18"/>
                <w:lang w:val="en-GB" w:eastAsia="uz-Latn-UZ"/>
              </w:rPr>
              <w:t>whom</w:t>
            </w:r>
            <w:r w:rsidR="003D5756"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are local residents. The total area of the </w:t>
            </w:r>
            <w:r w:rsidR="003D5756">
              <w:rPr>
                <w:rFonts w:asciiTheme="majorHAnsi" w:eastAsia="Times New Roman" w:hAnsiTheme="majorHAnsi" w:cs="Calibri"/>
                <w:color w:val="000000"/>
                <w:sz w:val="18"/>
                <w:szCs w:val="18"/>
                <w:lang w:val="en-GB" w:eastAsia="uz-Latn-UZ"/>
              </w:rPr>
              <w:t xml:space="preserve">plot of </w:t>
            </w:r>
            <w:r w:rsidRPr="000033E3">
              <w:rPr>
                <w:rFonts w:asciiTheme="majorHAnsi" w:eastAsia="Times New Roman" w:hAnsiTheme="majorHAnsi" w:cs="Calibri"/>
                <w:color w:val="000000"/>
                <w:sz w:val="18"/>
                <w:szCs w:val="18"/>
                <w:lang w:val="en-GB" w:eastAsia="uz-Latn-UZ"/>
              </w:rPr>
              <w:t>land is 25</w:t>
            </w:r>
            <w:r w:rsidR="003D5756">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000 m</w:t>
            </w:r>
            <w:r w:rsidRPr="000033E3">
              <w:rPr>
                <w:rFonts w:asciiTheme="majorHAnsi" w:eastAsia="Times New Roman" w:hAnsiTheme="majorHAnsi" w:cs="Calibri"/>
                <w:color w:val="000000"/>
                <w:sz w:val="18"/>
                <w:szCs w:val="18"/>
                <w:vertAlign w:val="superscript"/>
                <w:lang w:val="en-GB" w:eastAsia="uz-Latn-UZ"/>
              </w:rPr>
              <w:t>2</w:t>
            </w:r>
            <w:r w:rsidRPr="000033E3">
              <w:rPr>
                <w:rFonts w:asciiTheme="majorHAnsi" w:eastAsia="Times New Roman" w:hAnsiTheme="majorHAnsi" w:cs="Calibri"/>
                <w:color w:val="000000"/>
                <w:sz w:val="18"/>
                <w:szCs w:val="18"/>
                <w:lang w:val="en-GB" w:eastAsia="uz-Latn-UZ"/>
              </w:rPr>
              <w:t xml:space="preserve">. The </w:t>
            </w:r>
            <w:r w:rsidR="008019B1">
              <w:rPr>
                <w:rFonts w:asciiTheme="majorHAnsi" w:eastAsia="Times New Roman" w:hAnsiTheme="majorHAnsi" w:cs="Calibri"/>
                <w:color w:val="000000"/>
                <w:sz w:val="18"/>
                <w:szCs w:val="18"/>
                <w:lang w:val="en-GB" w:eastAsia="uz-Latn-UZ"/>
              </w:rPr>
              <w:t>built</w:t>
            </w:r>
            <w:r w:rsidR="008019B1"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area is 12</w:t>
            </w:r>
            <w:r w:rsidR="003D5756">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500 m</w:t>
            </w:r>
            <w:r w:rsidRPr="000033E3">
              <w:rPr>
                <w:rFonts w:asciiTheme="majorHAnsi" w:eastAsia="Times New Roman" w:hAnsiTheme="majorHAnsi" w:cs="Calibri"/>
                <w:color w:val="000000"/>
                <w:sz w:val="18"/>
                <w:szCs w:val="18"/>
                <w:vertAlign w:val="superscript"/>
                <w:lang w:val="en-GB" w:eastAsia="uz-Latn-UZ"/>
              </w:rPr>
              <w:t>2</w:t>
            </w:r>
            <w:r w:rsidRPr="000033E3">
              <w:rPr>
                <w:rFonts w:asciiTheme="majorHAnsi" w:eastAsia="Times New Roman" w:hAnsiTheme="majorHAnsi" w:cs="Calibri"/>
                <w:color w:val="000000"/>
                <w:sz w:val="18"/>
                <w:szCs w:val="18"/>
                <w:lang w:val="en-GB" w:eastAsia="uz-Latn-UZ"/>
              </w:rPr>
              <w:t xml:space="preserve">. </w:t>
            </w:r>
            <w:r w:rsidR="002F4D4E">
              <w:rPr>
                <w:rFonts w:asciiTheme="majorHAnsi" w:eastAsia="Times New Roman" w:hAnsiTheme="majorHAnsi" w:cs="Calibri"/>
                <w:color w:val="000000"/>
                <w:sz w:val="18"/>
                <w:szCs w:val="18"/>
                <w:lang w:val="en-GB" w:eastAsia="uz-Latn-UZ"/>
              </w:rPr>
              <w:t>I</w:t>
            </w:r>
            <w:r w:rsidRPr="000033E3">
              <w:rPr>
                <w:rFonts w:asciiTheme="majorHAnsi" w:eastAsia="Times New Roman" w:hAnsiTheme="majorHAnsi" w:cs="Calibri"/>
                <w:color w:val="000000"/>
                <w:sz w:val="18"/>
                <w:szCs w:val="18"/>
                <w:lang w:val="en-GB" w:eastAsia="uz-Latn-UZ"/>
              </w:rPr>
              <w:t>t will be able to receive more than 200 people</w:t>
            </w:r>
            <w:r w:rsidR="008019B1">
              <w:rPr>
                <w:rFonts w:asciiTheme="majorHAnsi" w:eastAsia="Times New Roman" w:hAnsiTheme="majorHAnsi" w:cs="Calibri"/>
                <w:color w:val="000000"/>
                <w:sz w:val="18"/>
                <w:szCs w:val="18"/>
                <w:lang w:val="en-GB" w:eastAsia="uz-Latn-UZ"/>
              </w:rPr>
              <w:t xml:space="preserve"> per day</w:t>
            </w:r>
            <w:r w:rsidRPr="000033E3">
              <w:rPr>
                <w:rFonts w:asciiTheme="majorHAnsi" w:eastAsia="Times New Roman" w:hAnsiTheme="majorHAnsi" w:cs="Calibri"/>
                <w:color w:val="000000"/>
                <w:sz w:val="18"/>
                <w:szCs w:val="18"/>
                <w:lang w:val="en-GB" w:eastAsia="uz-Latn-UZ"/>
              </w:rPr>
              <w:t>.</w:t>
            </w:r>
          </w:p>
          <w:p w14:paraId="20AECBE7" w14:textId="77777777" w:rsidR="000A5135" w:rsidRPr="000033E3" w:rsidRDefault="000A5135" w:rsidP="00877375">
            <w:pPr>
              <w:spacing w:line="240" w:lineRule="auto"/>
              <w:rPr>
                <w:rFonts w:asciiTheme="majorHAnsi" w:eastAsia="Times New Roman" w:hAnsiTheme="majorHAnsi" w:cs="Calibri"/>
                <w:color w:val="000000"/>
                <w:sz w:val="18"/>
                <w:szCs w:val="18"/>
                <w:lang w:val="en-GB" w:eastAsia="uz-Latn-UZ"/>
              </w:rPr>
            </w:pPr>
          </w:p>
          <w:p w14:paraId="39A05248" w14:textId="4C2BD23B"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No</w:t>
            </w:r>
            <w:r w:rsidR="000A5135" w:rsidRPr="000033E3">
              <w:rPr>
                <w:rFonts w:asciiTheme="majorHAnsi" w:eastAsia="Times New Roman" w:hAnsiTheme="majorHAnsi" w:cs="Calibri"/>
                <w:color w:val="000000"/>
                <w:sz w:val="18"/>
                <w:szCs w:val="18"/>
                <w:lang w:val="en-GB" w:eastAsia="uz-Latn-UZ"/>
              </w:rPr>
              <w:t xml:space="preserve">t </w:t>
            </w:r>
            <w:r w:rsidR="00670E3E">
              <w:rPr>
                <w:rFonts w:asciiTheme="majorHAnsi" w:eastAsia="Times New Roman" w:hAnsiTheme="majorHAnsi" w:cs="Calibri"/>
                <w:color w:val="000000"/>
                <w:sz w:val="18"/>
                <w:szCs w:val="18"/>
                <w:lang w:val="en-GB" w:eastAsia="uz-Latn-UZ"/>
              </w:rPr>
              <w:t>branded as</w:t>
            </w:r>
            <w:r w:rsidR="000A5135" w:rsidRPr="000033E3">
              <w:rPr>
                <w:rFonts w:asciiTheme="majorHAnsi" w:eastAsia="Times New Roman" w:hAnsiTheme="majorHAnsi" w:cs="Calibri"/>
                <w:color w:val="000000"/>
                <w:sz w:val="18"/>
                <w:szCs w:val="18"/>
                <w:lang w:val="en-GB" w:eastAsia="uz-Latn-UZ"/>
              </w:rPr>
              <w:t xml:space="preserve"> a BRI project.</w:t>
            </w:r>
            <w:r w:rsidRPr="000033E3">
              <w:rPr>
                <w:rFonts w:asciiTheme="majorHAnsi" w:eastAsia="Times New Roman" w:hAnsiTheme="majorHAnsi" w:cs="Calibri"/>
                <w:color w:val="000000"/>
                <w:sz w:val="18"/>
                <w:szCs w:val="18"/>
                <w:lang w:val="en-GB" w:eastAsia="uz-Latn-UZ"/>
              </w:rPr>
              <w:t xml:space="preserve"> Agreement on the implementation of the project for the construction of a hospital complex in Osh city </w:t>
            </w:r>
            <w:r w:rsidR="007829C3">
              <w:rPr>
                <w:rFonts w:asciiTheme="majorHAnsi" w:eastAsia="Times New Roman" w:hAnsiTheme="majorHAnsi" w:cs="Calibri"/>
                <w:color w:val="000000"/>
                <w:sz w:val="18"/>
                <w:szCs w:val="18"/>
                <w:lang w:val="en-GB" w:eastAsia="uz-Latn-UZ"/>
              </w:rPr>
              <w:t>includes</w:t>
            </w:r>
            <w:r w:rsidRPr="000033E3">
              <w:rPr>
                <w:rFonts w:asciiTheme="majorHAnsi" w:eastAsia="Times New Roman" w:hAnsiTheme="majorHAnsi" w:cs="Calibri"/>
                <w:color w:val="000000"/>
                <w:sz w:val="18"/>
                <w:szCs w:val="18"/>
                <w:lang w:val="en-GB" w:eastAsia="uz-Latn-UZ"/>
              </w:rPr>
              <w:t xml:space="preserve"> provision of office furniture and medical equipment</w:t>
            </w:r>
            <w:r w:rsidR="007829C3">
              <w:rPr>
                <w:rFonts w:asciiTheme="majorHAnsi" w:eastAsia="Times New Roman" w:hAnsiTheme="majorHAnsi" w:cs="Calibri"/>
                <w:color w:val="000000"/>
                <w:sz w:val="18"/>
                <w:szCs w:val="18"/>
                <w:lang w:val="en-GB" w:eastAsia="uz-Latn-UZ"/>
              </w:rPr>
              <w:t>.</w:t>
            </w:r>
          </w:p>
          <w:p w14:paraId="41CF27D7" w14:textId="5B4393CF"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c>
          <w:tcPr>
            <w:tcW w:w="1276" w:type="dxa"/>
            <w:shd w:val="clear" w:color="auto" w:fill="auto"/>
            <w:vAlign w:val="center"/>
            <w:hideMark/>
          </w:tcPr>
          <w:p w14:paraId="433842F0" w14:textId="4AF74916"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606CD73D" w14:textId="3BD46530"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41A06786" w14:textId="77777777" w:rsidTr="00B56EAF">
        <w:trPr>
          <w:cantSplit/>
          <w:trHeight w:val="1517"/>
        </w:trPr>
        <w:tc>
          <w:tcPr>
            <w:tcW w:w="846" w:type="dxa"/>
            <w:vAlign w:val="center"/>
          </w:tcPr>
          <w:p w14:paraId="52CC3386" w14:textId="159B4071"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lastRenderedPageBreak/>
              <w:t>2016</w:t>
            </w:r>
          </w:p>
        </w:tc>
        <w:tc>
          <w:tcPr>
            <w:tcW w:w="2693" w:type="dxa"/>
            <w:shd w:val="clear" w:color="auto" w:fill="auto"/>
            <w:vAlign w:val="center"/>
            <w:hideMark/>
          </w:tcPr>
          <w:p w14:paraId="7B46BBC9" w14:textId="7DE238C5"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 xml:space="preserve">The opening of the bookstore </w:t>
            </w:r>
            <w:r w:rsidR="0088065E">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Chance</w:t>
            </w:r>
            <w:r w:rsidR="0088065E">
              <w:rPr>
                <w:rFonts w:asciiTheme="majorHAnsi" w:eastAsia="Times New Roman" w:hAnsiTheme="majorHAnsi" w:cs="Calibri"/>
                <w:bCs/>
                <w:iCs/>
                <w:color w:val="000000"/>
                <w:sz w:val="18"/>
                <w:szCs w:val="18"/>
                <w:lang w:val="en-GB" w:eastAsia="uz-Latn-UZ"/>
              </w:rPr>
              <w:t>”</w:t>
            </w:r>
            <w:r w:rsidR="000511DE">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660BA862" w14:textId="0BF16FF1" w:rsidR="00720456" w:rsidRPr="000033E3" w:rsidRDefault="00EA139D" w:rsidP="00FF21F6">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Private</w:t>
            </w:r>
            <w:r w:rsidR="00AC0134">
              <w:rPr>
                <w:rFonts w:asciiTheme="majorHAnsi" w:eastAsia="Times New Roman" w:hAnsiTheme="majorHAnsi" w:cs="Calibri"/>
                <w:color w:val="000000"/>
                <w:sz w:val="18"/>
                <w:szCs w:val="18"/>
                <w:lang w:val="en-GB" w:eastAsia="uz-Latn-UZ"/>
              </w:rPr>
              <w:t>.</w:t>
            </w:r>
          </w:p>
        </w:tc>
        <w:tc>
          <w:tcPr>
            <w:tcW w:w="5528" w:type="dxa"/>
            <w:shd w:val="clear" w:color="auto" w:fill="auto"/>
            <w:vAlign w:val="center"/>
            <w:hideMark/>
          </w:tcPr>
          <w:p w14:paraId="57DF24D9" w14:textId="01A4D31D" w:rsidR="000A5135" w:rsidRPr="000033E3" w:rsidRDefault="000A5135"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Commercial</w:t>
            </w:r>
            <w:r w:rsidR="003D5756">
              <w:rPr>
                <w:rFonts w:asciiTheme="majorHAnsi" w:eastAsia="Times New Roman" w:hAnsiTheme="majorHAnsi" w:cs="Calibri"/>
                <w:color w:val="000000"/>
                <w:sz w:val="18"/>
                <w:szCs w:val="18"/>
                <w:lang w:val="en-GB" w:eastAsia="uz-Latn-UZ"/>
              </w:rPr>
              <w:t>:</w:t>
            </w:r>
            <w:r w:rsidR="003D5756"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The store sells books in </w:t>
            </w:r>
            <w:r w:rsidR="003D5756">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Chinese, Kyrgyz and Russian languages</w:t>
            </w:r>
            <w:r w:rsidR="003D5756">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published in China</w:t>
            </w:r>
            <w:r w:rsidR="003D5756">
              <w:rPr>
                <w:rFonts w:asciiTheme="majorHAnsi" w:eastAsia="Times New Roman" w:hAnsiTheme="majorHAnsi" w:cs="Calibri"/>
                <w:color w:val="000000"/>
                <w:sz w:val="18"/>
                <w:szCs w:val="18"/>
                <w:lang w:val="en-GB" w:eastAsia="uz-Latn-UZ"/>
              </w:rPr>
              <w:t xml:space="preserve">, </w:t>
            </w:r>
            <w:r w:rsidR="003D5756" w:rsidRPr="000033E3">
              <w:rPr>
                <w:rFonts w:asciiTheme="majorHAnsi" w:eastAsia="Times New Roman" w:hAnsiTheme="majorHAnsi" w:cs="Calibri"/>
                <w:color w:val="000000"/>
                <w:sz w:val="18"/>
                <w:szCs w:val="18"/>
                <w:lang w:val="en-GB" w:eastAsia="uz-Latn-UZ"/>
              </w:rPr>
              <w:t>Kyrgyzstan</w:t>
            </w:r>
            <w:r w:rsidRPr="000033E3">
              <w:rPr>
                <w:rFonts w:asciiTheme="majorHAnsi" w:eastAsia="Times New Roman" w:hAnsiTheme="majorHAnsi" w:cs="Calibri"/>
                <w:color w:val="000000"/>
                <w:sz w:val="18"/>
                <w:szCs w:val="18"/>
                <w:lang w:val="en-GB" w:eastAsia="uz-Latn-UZ"/>
              </w:rPr>
              <w:t xml:space="preserve"> and Russia. There are books </w:t>
            </w:r>
            <w:r w:rsidR="003D5756" w:rsidRPr="000033E3">
              <w:rPr>
                <w:rFonts w:asciiTheme="majorHAnsi" w:eastAsia="Times New Roman" w:hAnsiTheme="majorHAnsi" w:cs="Calibri"/>
                <w:color w:val="000000"/>
                <w:sz w:val="18"/>
                <w:szCs w:val="18"/>
                <w:lang w:val="en-GB" w:eastAsia="uz-Latn-UZ"/>
              </w:rPr>
              <w:t xml:space="preserve">available </w:t>
            </w:r>
            <w:r w:rsidRPr="000033E3">
              <w:rPr>
                <w:rFonts w:asciiTheme="majorHAnsi" w:eastAsia="Times New Roman" w:hAnsiTheme="majorHAnsi" w:cs="Calibri"/>
                <w:color w:val="000000"/>
                <w:sz w:val="18"/>
                <w:szCs w:val="18"/>
                <w:lang w:val="en-GB" w:eastAsia="uz-Latn-UZ"/>
              </w:rPr>
              <w:t xml:space="preserve">on </w:t>
            </w:r>
            <w:r w:rsidR="003D5756">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politics, history, economics, culture and literature of China</w:t>
            </w:r>
            <w:r w:rsidR="003D5756">
              <w:rPr>
                <w:rFonts w:asciiTheme="majorHAnsi" w:eastAsia="Times New Roman" w:hAnsiTheme="majorHAnsi" w:cs="Calibri"/>
                <w:color w:val="000000"/>
                <w:sz w:val="18"/>
                <w:szCs w:val="18"/>
                <w:lang w:val="en-GB" w:eastAsia="uz-Latn-UZ"/>
              </w:rPr>
              <w:t xml:space="preserve"> and</w:t>
            </w:r>
            <w:r w:rsidR="003D5756"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books for studying the Chinese language and passing the</w:t>
            </w:r>
            <w:r w:rsidR="00C0173E">
              <w:rPr>
                <w:rFonts w:asciiTheme="majorHAnsi" w:eastAsia="Times New Roman" w:hAnsiTheme="majorHAnsi" w:cs="Calibri"/>
                <w:color w:val="000000"/>
                <w:sz w:val="18"/>
                <w:szCs w:val="18"/>
                <w:lang w:val="en-GB" w:eastAsia="uz-Latn-UZ"/>
              </w:rPr>
              <w:t xml:space="preserve"> </w:t>
            </w:r>
            <w:r w:rsidR="00C0173E" w:rsidRPr="00C0173E">
              <w:rPr>
                <w:rFonts w:asciiTheme="majorHAnsi" w:eastAsia="Times New Roman" w:hAnsiTheme="majorHAnsi" w:cs="Calibri"/>
                <w:color w:val="000000"/>
                <w:sz w:val="18"/>
                <w:szCs w:val="18"/>
                <w:lang w:val="en-GB" w:eastAsia="uz-Latn-UZ"/>
              </w:rPr>
              <w:t>Hanyu Shuiping Kaoshi (HSK)</w:t>
            </w:r>
            <w:r w:rsidR="00C0173E">
              <w:rPr>
                <w:rFonts w:asciiTheme="majorHAnsi" w:eastAsia="Times New Roman" w:hAnsiTheme="majorHAnsi" w:cs="Calibri"/>
                <w:color w:val="000000"/>
                <w:sz w:val="18"/>
                <w:szCs w:val="18"/>
                <w:lang w:val="en-GB" w:eastAsia="uz-Latn-UZ"/>
              </w:rPr>
              <w:t xml:space="preserve"> </w:t>
            </w:r>
            <w:r w:rsidR="00C0173E" w:rsidRPr="00C0173E">
              <w:rPr>
                <w:rFonts w:asciiTheme="majorHAnsi" w:eastAsia="Times New Roman" w:hAnsiTheme="majorHAnsi" w:cs="Calibri"/>
                <w:color w:val="000000"/>
                <w:sz w:val="18"/>
                <w:szCs w:val="18"/>
                <w:lang w:val="en-GB" w:eastAsia="uz-Latn-UZ"/>
              </w:rPr>
              <w:t>or the Chinese Proficiency Test</w:t>
            </w:r>
            <w:r w:rsidRPr="000033E3">
              <w:rPr>
                <w:rFonts w:asciiTheme="majorHAnsi" w:eastAsia="Times New Roman" w:hAnsiTheme="majorHAnsi" w:cs="Calibri"/>
                <w:color w:val="000000"/>
                <w:sz w:val="18"/>
                <w:szCs w:val="18"/>
                <w:lang w:val="en-GB" w:eastAsia="uz-Latn-UZ"/>
              </w:rPr>
              <w:t>.</w:t>
            </w:r>
          </w:p>
          <w:p w14:paraId="4EE13C35" w14:textId="77777777" w:rsidR="000A5135" w:rsidRPr="000033E3" w:rsidRDefault="000A5135" w:rsidP="00877375">
            <w:pPr>
              <w:spacing w:line="240" w:lineRule="auto"/>
              <w:rPr>
                <w:rFonts w:asciiTheme="majorHAnsi" w:eastAsia="Times New Roman" w:hAnsiTheme="majorHAnsi" w:cs="Calibri"/>
                <w:color w:val="000000"/>
                <w:sz w:val="18"/>
                <w:szCs w:val="18"/>
                <w:lang w:val="en-GB" w:eastAsia="uz-Latn-UZ"/>
              </w:rPr>
            </w:pPr>
          </w:p>
          <w:p w14:paraId="04133254" w14:textId="6CEF6141" w:rsidR="00720456"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On </w:t>
            </w:r>
            <w:r w:rsidR="003D5756">
              <w:rPr>
                <w:rFonts w:asciiTheme="majorHAnsi" w:eastAsia="Times New Roman" w:hAnsiTheme="majorHAnsi" w:cs="Calibri"/>
                <w:color w:val="000000"/>
                <w:sz w:val="18"/>
                <w:szCs w:val="18"/>
                <w:lang w:val="en-GB" w:eastAsia="uz-Latn-UZ"/>
              </w:rPr>
              <w:t xml:space="preserve">5 </w:t>
            </w:r>
            <w:r w:rsidRPr="000033E3">
              <w:rPr>
                <w:rFonts w:asciiTheme="majorHAnsi" w:eastAsia="Times New Roman" w:hAnsiTheme="majorHAnsi" w:cs="Calibri"/>
                <w:color w:val="000000"/>
                <w:sz w:val="18"/>
                <w:szCs w:val="18"/>
                <w:lang w:val="en-GB" w:eastAsia="uz-Latn-UZ"/>
              </w:rPr>
              <w:t>October 2016</w:t>
            </w:r>
            <w:r w:rsidR="003D5756">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w:t>
            </w:r>
            <w:r w:rsidR="003D5756">
              <w:rPr>
                <w:rFonts w:asciiTheme="majorHAnsi" w:eastAsia="Times New Roman" w:hAnsiTheme="majorHAnsi" w:cs="Calibri"/>
                <w:color w:val="000000"/>
                <w:sz w:val="18"/>
                <w:szCs w:val="18"/>
                <w:lang w:val="en-GB" w:eastAsia="uz-Latn-UZ"/>
              </w:rPr>
              <w:t>a p</w:t>
            </w:r>
            <w:r w:rsidR="003D5756" w:rsidRPr="000033E3">
              <w:rPr>
                <w:rFonts w:asciiTheme="majorHAnsi" w:eastAsia="Times New Roman" w:hAnsiTheme="majorHAnsi" w:cs="Calibri"/>
                <w:color w:val="000000"/>
                <w:sz w:val="18"/>
                <w:szCs w:val="18"/>
                <w:lang w:val="en-GB" w:eastAsia="uz-Latn-UZ"/>
              </w:rPr>
              <w:t xml:space="preserve">ublishing </w:t>
            </w:r>
            <w:r w:rsidR="003D5756">
              <w:rPr>
                <w:rFonts w:asciiTheme="majorHAnsi" w:eastAsia="Times New Roman" w:hAnsiTheme="majorHAnsi" w:cs="Calibri"/>
                <w:color w:val="000000"/>
                <w:sz w:val="18"/>
                <w:szCs w:val="18"/>
                <w:lang w:val="en-GB" w:eastAsia="uz-Latn-UZ"/>
              </w:rPr>
              <w:t>c</w:t>
            </w:r>
            <w:r w:rsidR="003D5756" w:rsidRPr="000033E3">
              <w:rPr>
                <w:rFonts w:asciiTheme="majorHAnsi" w:eastAsia="Times New Roman" w:hAnsiTheme="majorHAnsi" w:cs="Calibri"/>
                <w:color w:val="000000"/>
                <w:sz w:val="18"/>
                <w:szCs w:val="18"/>
                <w:lang w:val="en-GB" w:eastAsia="uz-Latn-UZ"/>
              </w:rPr>
              <w:t xml:space="preserve">ompany </w:t>
            </w:r>
            <w:r w:rsidR="003D5756">
              <w:rPr>
                <w:rFonts w:asciiTheme="majorHAnsi" w:eastAsia="Times New Roman" w:hAnsiTheme="majorHAnsi" w:cs="Calibri"/>
                <w:color w:val="000000"/>
                <w:sz w:val="18"/>
                <w:szCs w:val="18"/>
                <w:lang w:val="en-GB" w:eastAsia="uz-Latn-UZ"/>
              </w:rPr>
              <w:t xml:space="preserve">called </w:t>
            </w:r>
            <w:r w:rsidRPr="000033E3">
              <w:rPr>
                <w:rFonts w:asciiTheme="majorHAnsi" w:eastAsia="Times New Roman" w:hAnsiTheme="majorHAnsi" w:cs="Calibri"/>
                <w:color w:val="000000"/>
                <w:sz w:val="18"/>
                <w:szCs w:val="18"/>
                <w:lang w:val="en-GB" w:eastAsia="uz-Latn-UZ"/>
              </w:rPr>
              <w:t>Eastern Literature and Art was registered by the Ministry of Justice of Kyrgyzstan in Bishkek.</w:t>
            </w:r>
          </w:p>
          <w:p w14:paraId="74BC55D5" w14:textId="7835C77C" w:rsidR="007F396C" w:rsidRDefault="007F396C" w:rsidP="00877375">
            <w:pPr>
              <w:spacing w:line="240" w:lineRule="auto"/>
              <w:rPr>
                <w:rFonts w:asciiTheme="majorHAnsi" w:eastAsia="Times New Roman" w:hAnsiTheme="majorHAnsi" w:cs="Calibri"/>
                <w:color w:val="000000"/>
                <w:sz w:val="18"/>
                <w:szCs w:val="18"/>
                <w:lang w:val="en-GB" w:eastAsia="uz-Latn-UZ"/>
              </w:rPr>
            </w:pPr>
          </w:p>
          <w:p w14:paraId="4232CAAC" w14:textId="3195EE3E" w:rsidR="007F396C" w:rsidRPr="000033E3" w:rsidRDefault="007F396C"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Not </w:t>
            </w:r>
            <w:r>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a BRI project.</w:t>
            </w:r>
          </w:p>
          <w:p w14:paraId="6847A4D8" w14:textId="0AB51265"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c>
          <w:tcPr>
            <w:tcW w:w="1276" w:type="dxa"/>
            <w:shd w:val="clear" w:color="auto" w:fill="auto"/>
            <w:vAlign w:val="center"/>
            <w:hideMark/>
          </w:tcPr>
          <w:p w14:paraId="1F8BEC3B" w14:textId="0B7BA251"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55F24D47" w14:textId="4D37CD7C"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0111BF8A" w14:textId="77777777" w:rsidTr="00B56EAF">
        <w:trPr>
          <w:cantSplit/>
          <w:trHeight w:val="300"/>
        </w:trPr>
        <w:tc>
          <w:tcPr>
            <w:tcW w:w="846" w:type="dxa"/>
            <w:vAlign w:val="center"/>
          </w:tcPr>
          <w:p w14:paraId="7A4EC521" w14:textId="35D6CE56"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2015</w:t>
            </w:r>
          </w:p>
        </w:tc>
        <w:tc>
          <w:tcPr>
            <w:tcW w:w="2693" w:type="dxa"/>
            <w:shd w:val="clear" w:color="auto" w:fill="auto"/>
            <w:vAlign w:val="center"/>
            <w:hideMark/>
          </w:tcPr>
          <w:p w14:paraId="3BE70DFF" w14:textId="1F1F66E8"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 xml:space="preserve">Annual allocation of quotas for Kyrgyz citizens </w:t>
            </w:r>
            <w:r w:rsidR="000511DE" w:rsidRPr="000033E3">
              <w:rPr>
                <w:rFonts w:asciiTheme="majorHAnsi" w:eastAsia="Times New Roman" w:hAnsiTheme="majorHAnsi" w:cs="Calibri"/>
                <w:bCs/>
                <w:iCs/>
                <w:color w:val="000000"/>
                <w:sz w:val="18"/>
                <w:szCs w:val="18"/>
                <w:lang w:val="en-GB" w:eastAsia="uz-Latn-UZ"/>
              </w:rPr>
              <w:t xml:space="preserve">studying </w:t>
            </w:r>
            <w:r w:rsidR="000511DE">
              <w:rPr>
                <w:rFonts w:asciiTheme="majorHAnsi" w:eastAsia="Times New Roman" w:hAnsiTheme="majorHAnsi" w:cs="Calibri"/>
                <w:bCs/>
                <w:iCs/>
                <w:color w:val="000000"/>
                <w:sz w:val="18"/>
                <w:szCs w:val="18"/>
                <w:lang w:val="en-GB" w:eastAsia="uz-Latn-UZ"/>
              </w:rPr>
              <w:t>at</w:t>
            </w:r>
            <w:r w:rsidR="000511DE" w:rsidRPr="000033E3">
              <w:rPr>
                <w:rFonts w:asciiTheme="majorHAnsi" w:eastAsia="Times New Roman" w:hAnsiTheme="majorHAnsi" w:cs="Calibri"/>
                <w:bCs/>
                <w:iCs/>
                <w:color w:val="000000"/>
                <w:sz w:val="18"/>
                <w:szCs w:val="18"/>
                <w:lang w:val="en-GB" w:eastAsia="uz-Latn-UZ"/>
              </w:rPr>
              <w:t xml:space="preserve"> </w:t>
            </w:r>
            <w:r w:rsidRPr="000033E3">
              <w:rPr>
                <w:rFonts w:asciiTheme="majorHAnsi" w:eastAsia="Times New Roman" w:hAnsiTheme="majorHAnsi" w:cs="Calibri"/>
                <w:bCs/>
                <w:iCs/>
                <w:color w:val="000000"/>
                <w:sz w:val="18"/>
                <w:szCs w:val="18"/>
                <w:lang w:val="en-GB" w:eastAsia="uz-Latn-UZ"/>
              </w:rPr>
              <w:t>Chinese universities</w:t>
            </w:r>
            <w:r w:rsidR="000511DE">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61D19632" w14:textId="794F0D61" w:rsidR="00720456" w:rsidRPr="000033E3" w:rsidRDefault="00720456" w:rsidP="00413A00">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Chin</w:t>
            </w:r>
            <w:r w:rsidR="007F396C">
              <w:rPr>
                <w:rFonts w:asciiTheme="majorHAnsi" w:eastAsia="Times New Roman" w:hAnsiTheme="majorHAnsi" w:cs="Calibri"/>
                <w:color w:val="000000"/>
                <w:sz w:val="18"/>
                <w:szCs w:val="18"/>
                <w:lang w:val="en-GB" w:eastAsia="uz-Latn-UZ"/>
              </w:rPr>
              <w:t>ese government</w:t>
            </w:r>
            <w:r w:rsidR="00AC0134">
              <w:rPr>
                <w:rFonts w:asciiTheme="majorHAnsi" w:eastAsia="Times New Roman" w:hAnsiTheme="majorHAnsi" w:cs="Calibri"/>
                <w:color w:val="000000"/>
                <w:sz w:val="18"/>
                <w:szCs w:val="18"/>
                <w:lang w:val="en-GB" w:eastAsia="uz-Latn-UZ"/>
              </w:rPr>
              <w:t>.</w:t>
            </w:r>
          </w:p>
        </w:tc>
        <w:tc>
          <w:tcPr>
            <w:tcW w:w="5528" w:type="dxa"/>
            <w:shd w:val="clear" w:color="auto" w:fill="auto"/>
            <w:vAlign w:val="center"/>
            <w:hideMark/>
          </w:tcPr>
          <w:p w14:paraId="2B273ABC" w14:textId="32CAAA7A" w:rsidR="000A5135" w:rsidRPr="000033E3" w:rsidRDefault="000A5135" w:rsidP="00C05641">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D378F0">
              <w:rPr>
                <w:rFonts w:asciiTheme="majorHAnsi" w:eastAsia="Times New Roman" w:hAnsiTheme="majorHAnsi" w:cs="Calibri"/>
                <w:color w:val="000000"/>
                <w:sz w:val="18"/>
                <w:szCs w:val="18"/>
                <w:lang w:val="en-GB" w:eastAsia="uz-Latn-UZ"/>
              </w:rPr>
              <w:t>:</w:t>
            </w:r>
            <w:r w:rsidR="00D378F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In the 2017</w:t>
            </w:r>
            <w:r w:rsidR="00D378F0">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2018 academic year, 25 government scholarships were awarded to citizens of Kyrgyzstan.</w:t>
            </w:r>
            <w:r w:rsidR="002617C0">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In </w:t>
            </w:r>
            <w:r w:rsidR="00D378F0">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2018</w:t>
            </w:r>
            <w:r w:rsidR="00413A00">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2019 academic year, 15 places were allocated for </w:t>
            </w:r>
            <w:r w:rsidR="00D378F0">
              <w:rPr>
                <w:rFonts w:asciiTheme="majorHAnsi" w:eastAsia="Times New Roman" w:hAnsiTheme="majorHAnsi" w:cs="Calibri"/>
                <w:color w:val="000000"/>
                <w:sz w:val="18"/>
                <w:szCs w:val="18"/>
                <w:lang w:val="en-GB" w:eastAsia="uz-Latn-UZ"/>
              </w:rPr>
              <w:t>pursuing</w:t>
            </w:r>
            <w:r w:rsidR="00D378F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bachelor</w:t>
            </w:r>
            <w:r w:rsidR="00D378F0">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s, master</w:t>
            </w:r>
            <w:r w:rsidR="00D378F0">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s</w:t>
            </w:r>
            <w:r w:rsidR="00D378F0">
              <w:rPr>
                <w:rFonts w:asciiTheme="majorHAnsi" w:eastAsia="Times New Roman" w:hAnsiTheme="majorHAnsi" w:cs="Calibri"/>
                <w:color w:val="000000"/>
                <w:sz w:val="18"/>
                <w:szCs w:val="18"/>
                <w:lang w:val="en-GB" w:eastAsia="uz-Latn-UZ"/>
              </w:rPr>
              <w:t xml:space="preserve"> and </w:t>
            </w:r>
            <w:r w:rsidRPr="000033E3">
              <w:rPr>
                <w:rFonts w:asciiTheme="majorHAnsi" w:eastAsia="Times New Roman" w:hAnsiTheme="majorHAnsi" w:cs="Calibri"/>
                <w:color w:val="000000"/>
                <w:sz w:val="18"/>
                <w:szCs w:val="18"/>
                <w:lang w:val="en-GB" w:eastAsia="uz-Latn-UZ"/>
              </w:rPr>
              <w:t>doctoral program</w:t>
            </w:r>
            <w:r w:rsidR="00900116">
              <w:rPr>
                <w:rFonts w:asciiTheme="majorHAnsi" w:eastAsia="Times New Roman" w:hAnsiTheme="majorHAnsi" w:cs="Calibri"/>
                <w:color w:val="000000"/>
                <w:sz w:val="18"/>
                <w:szCs w:val="18"/>
                <w:lang w:val="en-GB" w:eastAsia="uz-Latn-UZ"/>
              </w:rPr>
              <w:t>me</w:t>
            </w:r>
            <w:r w:rsidRPr="000033E3">
              <w:rPr>
                <w:rFonts w:asciiTheme="majorHAnsi" w:eastAsia="Times New Roman" w:hAnsiTheme="majorHAnsi" w:cs="Calibri"/>
                <w:color w:val="000000"/>
                <w:sz w:val="18"/>
                <w:szCs w:val="18"/>
                <w:lang w:val="en-GB" w:eastAsia="uz-Latn-UZ"/>
              </w:rPr>
              <w:t xml:space="preserve">s </w:t>
            </w:r>
            <w:r w:rsidR="00D378F0">
              <w:rPr>
                <w:rFonts w:asciiTheme="majorHAnsi" w:eastAsia="Times New Roman" w:hAnsiTheme="majorHAnsi" w:cs="Calibri"/>
                <w:color w:val="000000"/>
                <w:sz w:val="18"/>
                <w:szCs w:val="18"/>
                <w:lang w:val="en-GB" w:eastAsia="uz-Latn-UZ"/>
              </w:rPr>
              <w:t>at</w:t>
            </w:r>
            <w:r w:rsidR="00D378F0" w:rsidRPr="000033E3">
              <w:rPr>
                <w:rFonts w:asciiTheme="majorHAnsi" w:eastAsia="Times New Roman" w:hAnsiTheme="majorHAnsi" w:cs="Calibri"/>
                <w:color w:val="000000"/>
                <w:sz w:val="18"/>
                <w:szCs w:val="18"/>
                <w:lang w:val="en-GB" w:eastAsia="uz-Latn-UZ"/>
              </w:rPr>
              <w:t xml:space="preserve"> </w:t>
            </w:r>
            <w:r w:rsidR="00D378F0">
              <w:rPr>
                <w:rFonts w:asciiTheme="majorHAnsi" w:eastAsia="Times New Roman" w:hAnsiTheme="majorHAnsi" w:cs="Calibri"/>
                <w:color w:val="000000"/>
                <w:sz w:val="18"/>
                <w:szCs w:val="18"/>
                <w:lang w:val="en-GB" w:eastAsia="uz-Latn-UZ"/>
              </w:rPr>
              <w:t xml:space="preserve">Chinese </w:t>
            </w:r>
            <w:r w:rsidR="00D378F0" w:rsidRPr="000033E3">
              <w:rPr>
                <w:rFonts w:asciiTheme="majorHAnsi" w:eastAsia="Times New Roman" w:hAnsiTheme="majorHAnsi" w:cs="Calibri"/>
                <w:color w:val="000000"/>
                <w:sz w:val="18"/>
                <w:szCs w:val="18"/>
                <w:lang w:val="en-GB" w:eastAsia="uz-Latn-UZ"/>
              </w:rPr>
              <w:t xml:space="preserve">universities </w:t>
            </w:r>
            <w:r w:rsidRPr="000033E3">
              <w:rPr>
                <w:rFonts w:asciiTheme="majorHAnsi" w:eastAsia="Times New Roman" w:hAnsiTheme="majorHAnsi" w:cs="Calibri"/>
                <w:color w:val="000000"/>
                <w:sz w:val="18"/>
                <w:szCs w:val="18"/>
                <w:lang w:val="en-GB" w:eastAsia="uz-Latn-UZ"/>
              </w:rPr>
              <w:t xml:space="preserve">and </w:t>
            </w:r>
            <w:r w:rsidR="00D378F0">
              <w:rPr>
                <w:rFonts w:asciiTheme="majorHAnsi" w:eastAsia="Times New Roman" w:hAnsiTheme="majorHAnsi" w:cs="Calibri"/>
                <w:color w:val="000000"/>
                <w:sz w:val="18"/>
                <w:szCs w:val="18"/>
                <w:lang w:val="en-GB" w:eastAsia="uz-Latn-UZ"/>
              </w:rPr>
              <w:t xml:space="preserve">to do </w:t>
            </w:r>
            <w:r w:rsidRPr="000033E3">
              <w:rPr>
                <w:rFonts w:asciiTheme="majorHAnsi" w:eastAsia="Times New Roman" w:hAnsiTheme="majorHAnsi" w:cs="Calibri"/>
                <w:color w:val="000000"/>
                <w:sz w:val="18"/>
                <w:szCs w:val="18"/>
                <w:lang w:val="en-GB" w:eastAsia="uz-Latn-UZ"/>
              </w:rPr>
              <w:t>language internships.</w:t>
            </w:r>
          </w:p>
          <w:p w14:paraId="2BD25B87" w14:textId="77777777" w:rsidR="000A5135" w:rsidRPr="000033E3" w:rsidRDefault="000A5135" w:rsidP="00877375">
            <w:pPr>
              <w:spacing w:line="240" w:lineRule="auto"/>
              <w:rPr>
                <w:rFonts w:asciiTheme="majorHAnsi" w:eastAsia="Times New Roman" w:hAnsiTheme="majorHAnsi" w:cs="Calibri"/>
                <w:color w:val="000000"/>
                <w:sz w:val="18"/>
                <w:szCs w:val="18"/>
                <w:lang w:val="en-GB" w:eastAsia="uz-Latn-UZ"/>
              </w:rPr>
            </w:pPr>
          </w:p>
          <w:p w14:paraId="74D66C47" w14:textId="23FAEC1B"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Not </w:t>
            </w:r>
            <w:r w:rsidR="00670E3E">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w:t>
            </w:r>
            <w:r w:rsidR="00D378F0">
              <w:rPr>
                <w:rFonts w:asciiTheme="majorHAnsi" w:eastAsia="Times New Roman" w:hAnsiTheme="majorHAnsi" w:cs="Calibri"/>
                <w:color w:val="000000"/>
                <w:sz w:val="18"/>
                <w:szCs w:val="18"/>
                <w:lang w:val="en-GB" w:eastAsia="uz-Latn-UZ"/>
              </w:rPr>
              <w:t xml:space="preserve">a </w:t>
            </w:r>
            <w:r w:rsidRPr="000033E3">
              <w:rPr>
                <w:rFonts w:asciiTheme="majorHAnsi" w:eastAsia="Times New Roman" w:hAnsiTheme="majorHAnsi" w:cs="Calibri"/>
                <w:color w:val="000000"/>
                <w:sz w:val="18"/>
                <w:szCs w:val="18"/>
                <w:lang w:val="en-GB" w:eastAsia="uz-Latn-UZ"/>
              </w:rPr>
              <w:t>BRI project.</w:t>
            </w:r>
          </w:p>
          <w:p w14:paraId="407BF03A" w14:textId="205E799A"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c>
          <w:tcPr>
            <w:tcW w:w="1276" w:type="dxa"/>
            <w:shd w:val="clear" w:color="auto" w:fill="auto"/>
            <w:vAlign w:val="center"/>
            <w:hideMark/>
          </w:tcPr>
          <w:p w14:paraId="6DBBC8C5" w14:textId="17CE8A98"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58121664" w14:textId="5DB4B006"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076AEC19" w14:textId="77777777" w:rsidTr="00B56EAF">
        <w:trPr>
          <w:cantSplit/>
          <w:trHeight w:val="300"/>
        </w:trPr>
        <w:tc>
          <w:tcPr>
            <w:tcW w:w="846" w:type="dxa"/>
            <w:vAlign w:val="center"/>
          </w:tcPr>
          <w:p w14:paraId="460AF252" w14:textId="74A3AD7D"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2015</w:t>
            </w:r>
          </w:p>
        </w:tc>
        <w:tc>
          <w:tcPr>
            <w:tcW w:w="2693" w:type="dxa"/>
            <w:shd w:val="clear" w:color="auto" w:fill="auto"/>
            <w:vAlign w:val="center"/>
            <w:hideMark/>
          </w:tcPr>
          <w:p w14:paraId="20EDB314" w14:textId="2A09C36F"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Joint Kyrgyz</w:t>
            </w:r>
            <w:r w:rsidR="000511DE">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 xml:space="preserve">Chinese information project </w:t>
            </w:r>
            <w:r w:rsidR="000511DE">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Window to China</w:t>
            </w:r>
            <w:r w:rsidR="000511DE">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2AB25872" w14:textId="6EFA04FF" w:rsidR="00720456" w:rsidRPr="000033E3" w:rsidRDefault="00720456" w:rsidP="003F0A0A">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Private</w:t>
            </w:r>
            <w:r w:rsidR="002B05CA" w:rsidRPr="000033E3">
              <w:rPr>
                <w:rFonts w:asciiTheme="majorHAnsi" w:eastAsia="Times New Roman" w:hAnsiTheme="majorHAnsi" w:cs="Calibri"/>
                <w:color w:val="000000"/>
                <w:sz w:val="18"/>
                <w:szCs w:val="18"/>
                <w:lang w:val="en-GB" w:eastAsia="uz-Latn-UZ"/>
              </w:rPr>
              <w:t xml:space="preserve"> financing</w:t>
            </w:r>
            <w:r w:rsidR="00AC0134">
              <w:rPr>
                <w:rFonts w:asciiTheme="majorHAnsi" w:eastAsia="Times New Roman" w:hAnsiTheme="majorHAnsi" w:cs="Calibri"/>
                <w:color w:val="000000"/>
                <w:sz w:val="18"/>
                <w:szCs w:val="18"/>
                <w:lang w:val="en-GB" w:eastAsia="uz-Latn-UZ"/>
              </w:rPr>
              <w:t>.</w:t>
            </w:r>
          </w:p>
        </w:tc>
        <w:tc>
          <w:tcPr>
            <w:tcW w:w="5528" w:type="dxa"/>
            <w:shd w:val="clear" w:color="auto" w:fill="auto"/>
            <w:vAlign w:val="center"/>
            <w:hideMark/>
          </w:tcPr>
          <w:p w14:paraId="125B7DFA" w14:textId="7BD21FDC"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D378F0">
              <w:rPr>
                <w:rFonts w:asciiTheme="majorHAnsi" w:eastAsia="Times New Roman" w:hAnsiTheme="majorHAnsi" w:cs="Calibri"/>
                <w:color w:val="000000"/>
                <w:sz w:val="18"/>
                <w:szCs w:val="18"/>
                <w:lang w:val="en-GB" w:eastAsia="uz-Latn-UZ"/>
              </w:rPr>
              <w:t>:</w:t>
            </w:r>
            <w:r w:rsidR="00D378F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The Xinhua </w:t>
            </w:r>
            <w:r w:rsidR="00D378F0">
              <w:rPr>
                <w:rFonts w:asciiTheme="majorHAnsi" w:eastAsia="Times New Roman" w:hAnsiTheme="majorHAnsi" w:cs="Calibri"/>
                <w:color w:val="000000"/>
                <w:sz w:val="18"/>
                <w:szCs w:val="18"/>
                <w:lang w:val="en-GB" w:eastAsia="uz-Latn-UZ"/>
              </w:rPr>
              <w:t>n</w:t>
            </w:r>
            <w:r w:rsidR="00D378F0" w:rsidRPr="000033E3">
              <w:rPr>
                <w:rFonts w:asciiTheme="majorHAnsi" w:eastAsia="Times New Roman" w:hAnsiTheme="majorHAnsi" w:cs="Calibri"/>
                <w:color w:val="000000"/>
                <w:sz w:val="18"/>
                <w:szCs w:val="18"/>
                <w:lang w:val="en-GB" w:eastAsia="uz-Latn-UZ"/>
              </w:rPr>
              <w:t xml:space="preserve">ews </w:t>
            </w:r>
            <w:r w:rsidR="00D378F0">
              <w:rPr>
                <w:rFonts w:asciiTheme="majorHAnsi" w:eastAsia="Times New Roman" w:hAnsiTheme="majorHAnsi" w:cs="Calibri"/>
                <w:color w:val="000000"/>
                <w:sz w:val="18"/>
                <w:szCs w:val="18"/>
                <w:lang w:val="en-GB" w:eastAsia="uz-Latn-UZ"/>
              </w:rPr>
              <w:t>a</w:t>
            </w:r>
            <w:r w:rsidR="00D378F0" w:rsidRPr="000033E3">
              <w:rPr>
                <w:rFonts w:asciiTheme="majorHAnsi" w:eastAsia="Times New Roman" w:hAnsiTheme="majorHAnsi" w:cs="Calibri"/>
                <w:color w:val="000000"/>
                <w:sz w:val="18"/>
                <w:szCs w:val="18"/>
                <w:lang w:val="en-GB" w:eastAsia="uz-Latn-UZ"/>
              </w:rPr>
              <w:t xml:space="preserve">gency </w:t>
            </w:r>
            <w:r w:rsidRPr="000033E3">
              <w:rPr>
                <w:rFonts w:asciiTheme="majorHAnsi" w:eastAsia="Times New Roman" w:hAnsiTheme="majorHAnsi" w:cs="Calibri"/>
                <w:color w:val="000000"/>
                <w:sz w:val="18"/>
                <w:szCs w:val="18"/>
                <w:lang w:val="en-GB" w:eastAsia="uz-Latn-UZ"/>
              </w:rPr>
              <w:t xml:space="preserve">and the Kyrgyz </w:t>
            </w:r>
            <w:r w:rsidR="00D378F0">
              <w:rPr>
                <w:rFonts w:asciiTheme="majorHAnsi" w:eastAsia="Times New Roman" w:hAnsiTheme="majorHAnsi" w:cs="Calibri"/>
                <w:color w:val="000000"/>
                <w:sz w:val="18"/>
                <w:szCs w:val="18"/>
                <w:lang w:val="en-GB" w:eastAsia="uz-Latn-UZ"/>
              </w:rPr>
              <w:t>n</w:t>
            </w:r>
            <w:r w:rsidR="00D378F0" w:rsidRPr="000033E3">
              <w:rPr>
                <w:rFonts w:asciiTheme="majorHAnsi" w:eastAsia="Times New Roman" w:hAnsiTheme="majorHAnsi" w:cs="Calibri"/>
                <w:color w:val="000000"/>
                <w:sz w:val="18"/>
                <w:szCs w:val="18"/>
                <w:lang w:val="en-GB" w:eastAsia="uz-Latn-UZ"/>
              </w:rPr>
              <w:t xml:space="preserve">ational </w:t>
            </w:r>
            <w:r w:rsidRPr="000033E3">
              <w:rPr>
                <w:rFonts w:asciiTheme="majorHAnsi" w:eastAsia="Times New Roman" w:hAnsiTheme="majorHAnsi" w:cs="Calibri"/>
                <w:color w:val="000000"/>
                <w:sz w:val="18"/>
                <w:szCs w:val="18"/>
                <w:lang w:val="en-GB" w:eastAsia="uz-Latn-UZ"/>
              </w:rPr>
              <w:t xml:space="preserve">news agency Kabar have been implementing the joint project </w:t>
            </w:r>
            <w:r w:rsidR="00D378F0">
              <w:rPr>
                <w:rFonts w:asciiTheme="majorHAnsi" w:eastAsia="Times New Roman" w:hAnsiTheme="majorHAnsi" w:cs="Calibri"/>
                <w:color w:val="000000"/>
                <w:sz w:val="18"/>
                <w:szCs w:val="18"/>
                <w:lang w:val="en-GB" w:eastAsia="uz-Latn-UZ"/>
              </w:rPr>
              <w:t>called “</w:t>
            </w:r>
            <w:r w:rsidRPr="000033E3">
              <w:rPr>
                <w:rFonts w:asciiTheme="majorHAnsi" w:eastAsia="Times New Roman" w:hAnsiTheme="majorHAnsi" w:cs="Calibri"/>
                <w:color w:val="000000"/>
                <w:sz w:val="18"/>
                <w:szCs w:val="18"/>
                <w:lang w:val="en-GB" w:eastAsia="uz-Latn-UZ"/>
              </w:rPr>
              <w:t xml:space="preserve">Window </w:t>
            </w:r>
            <w:r w:rsidR="002617C0">
              <w:rPr>
                <w:rFonts w:asciiTheme="majorHAnsi" w:eastAsia="Times New Roman" w:hAnsiTheme="majorHAnsi" w:cs="Calibri"/>
                <w:color w:val="000000"/>
                <w:sz w:val="18"/>
                <w:szCs w:val="18"/>
                <w:lang w:val="en-GB" w:eastAsia="uz-Latn-UZ"/>
              </w:rPr>
              <w:t>on</w:t>
            </w:r>
            <w:r w:rsidR="002617C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China</w:t>
            </w:r>
            <w:r w:rsidR="00D378F0">
              <w:rPr>
                <w:rFonts w:asciiTheme="majorHAnsi" w:eastAsia="Times New Roman" w:hAnsiTheme="majorHAnsi" w:cs="Calibri"/>
                <w:color w:val="000000"/>
                <w:sz w:val="18"/>
                <w:szCs w:val="18"/>
                <w:lang w:val="en-GB" w:eastAsia="uz-Latn-UZ"/>
              </w:rPr>
              <w:t>”</w:t>
            </w:r>
            <w:r w:rsidR="00D378F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since 2015. This project helps citizens of Kyrgyzstan learn about the development of relations between </w:t>
            </w:r>
            <w:r w:rsidR="00D378F0">
              <w:rPr>
                <w:rFonts w:asciiTheme="majorHAnsi" w:eastAsia="Times New Roman" w:hAnsiTheme="majorHAnsi" w:cs="Calibri"/>
                <w:color w:val="000000"/>
                <w:sz w:val="18"/>
                <w:szCs w:val="18"/>
                <w:lang w:val="en-GB" w:eastAsia="uz-Latn-UZ"/>
              </w:rPr>
              <w:t xml:space="preserve">the </w:t>
            </w:r>
            <w:r w:rsidR="002617C0">
              <w:rPr>
                <w:rFonts w:asciiTheme="majorHAnsi" w:eastAsia="Times New Roman" w:hAnsiTheme="majorHAnsi" w:cs="Calibri"/>
                <w:color w:val="000000"/>
                <w:sz w:val="18"/>
                <w:szCs w:val="18"/>
                <w:lang w:val="en-GB" w:eastAsia="uz-Latn-UZ"/>
              </w:rPr>
              <w:t xml:space="preserve">two </w:t>
            </w:r>
            <w:r w:rsidRPr="000033E3">
              <w:rPr>
                <w:rFonts w:asciiTheme="majorHAnsi" w:eastAsia="Times New Roman" w:hAnsiTheme="majorHAnsi" w:cs="Calibri"/>
                <w:color w:val="000000"/>
                <w:sz w:val="18"/>
                <w:szCs w:val="18"/>
                <w:lang w:val="en-GB" w:eastAsia="uz-Latn-UZ"/>
              </w:rPr>
              <w:t xml:space="preserve">countries, as well as about </w:t>
            </w:r>
            <w:r w:rsidR="00D378F0">
              <w:rPr>
                <w:rFonts w:asciiTheme="majorHAnsi" w:eastAsia="Times New Roman" w:hAnsiTheme="majorHAnsi" w:cs="Calibri"/>
                <w:color w:val="000000"/>
                <w:sz w:val="18"/>
                <w:szCs w:val="18"/>
                <w:lang w:val="en-GB" w:eastAsia="uz-Latn-UZ"/>
              </w:rPr>
              <w:t xml:space="preserve">Chinese </w:t>
            </w:r>
            <w:r w:rsidRPr="000033E3">
              <w:rPr>
                <w:rFonts w:asciiTheme="majorHAnsi" w:eastAsia="Times New Roman" w:hAnsiTheme="majorHAnsi" w:cs="Calibri"/>
                <w:color w:val="000000"/>
                <w:sz w:val="18"/>
                <w:szCs w:val="18"/>
                <w:lang w:val="en-GB" w:eastAsia="uz-Latn-UZ"/>
              </w:rPr>
              <w:t xml:space="preserve">culture and events in China. Information is provided in </w:t>
            </w:r>
            <w:r w:rsidR="00D378F0">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Russian and English languages.</w:t>
            </w:r>
          </w:p>
          <w:p w14:paraId="25E54535" w14:textId="77777777"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p w14:paraId="16F7DF63" w14:textId="668B147A"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The project promotes cooperation in the field of mass</w:t>
            </w:r>
            <w:r w:rsidR="00D378F0">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media and </w:t>
            </w:r>
            <w:r w:rsidR="002617C0">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parties started discussing the possibilit</w:t>
            </w:r>
            <w:r w:rsidR="002617C0">
              <w:rPr>
                <w:rFonts w:asciiTheme="majorHAnsi" w:eastAsia="Times New Roman" w:hAnsiTheme="majorHAnsi" w:cs="Calibri"/>
                <w:color w:val="000000"/>
                <w:sz w:val="18"/>
                <w:szCs w:val="18"/>
                <w:lang w:val="en-GB" w:eastAsia="uz-Latn-UZ"/>
              </w:rPr>
              <w:t>y</w:t>
            </w:r>
            <w:r w:rsidRPr="000033E3">
              <w:rPr>
                <w:rFonts w:asciiTheme="majorHAnsi" w:eastAsia="Times New Roman" w:hAnsiTheme="majorHAnsi" w:cs="Calibri"/>
                <w:color w:val="000000"/>
                <w:sz w:val="18"/>
                <w:szCs w:val="18"/>
                <w:lang w:val="en-GB" w:eastAsia="uz-Latn-UZ"/>
              </w:rPr>
              <w:t xml:space="preserve"> </w:t>
            </w:r>
            <w:r w:rsidR="002617C0">
              <w:rPr>
                <w:rFonts w:asciiTheme="majorHAnsi" w:eastAsia="Times New Roman" w:hAnsiTheme="majorHAnsi" w:cs="Calibri"/>
                <w:color w:val="000000"/>
                <w:sz w:val="18"/>
                <w:szCs w:val="18"/>
                <w:lang w:val="en-GB" w:eastAsia="uz-Latn-UZ"/>
              </w:rPr>
              <w:t>of</w:t>
            </w:r>
            <w:r w:rsidR="002617C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develo</w:t>
            </w:r>
            <w:r w:rsidR="002617C0">
              <w:rPr>
                <w:rFonts w:asciiTheme="majorHAnsi" w:eastAsia="Times New Roman" w:hAnsiTheme="majorHAnsi" w:cs="Calibri"/>
                <w:color w:val="000000"/>
                <w:sz w:val="18"/>
                <w:szCs w:val="18"/>
                <w:lang w:val="en-GB" w:eastAsia="uz-Latn-UZ"/>
              </w:rPr>
              <w:t>ping</w:t>
            </w:r>
            <w:r w:rsidRPr="000033E3">
              <w:rPr>
                <w:rFonts w:asciiTheme="majorHAnsi" w:eastAsia="Times New Roman" w:hAnsiTheme="majorHAnsi" w:cs="Calibri"/>
                <w:color w:val="000000"/>
                <w:sz w:val="18"/>
                <w:szCs w:val="18"/>
                <w:lang w:val="en-GB" w:eastAsia="uz-Latn-UZ"/>
              </w:rPr>
              <w:t xml:space="preserve"> satellite broadcasting between the countries </w:t>
            </w:r>
            <w:r w:rsidR="002617C0">
              <w:rPr>
                <w:rFonts w:asciiTheme="majorHAnsi" w:eastAsia="Times New Roman" w:hAnsiTheme="majorHAnsi" w:cs="Calibri"/>
                <w:color w:val="000000"/>
                <w:sz w:val="18"/>
                <w:szCs w:val="18"/>
                <w:lang w:val="en-GB" w:eastAsia="uz-Latn-UZ"/>
              </w:rPr>
              <w:t>along</w:t>
            </w:r>
            <w:r w:rsidR="002617C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the Silk Road</w:t>
            </w:r>
            <w:r w:rsidR="000A5135" w:rsidRPr="000033E3">
              <w:rPr>
                <w:rFonts w:asciiTheme="majorHAnsi" w:eastAsia="Times New Roman" w:hAnsiTheme="majorHAnsi" w:cs="Calibri"/>
                <w:color w:val="000000"/>
                <w:sz w:val="18"/>
                <w:szCs w:val="18"/>
                <w:lang w:val="en-GB" w:eastAsia="uz-Latn-UZ"/>
              </w:rPr>
              <w:t>.</w:t>
            </w:r>
          </w:p>
        </w:tc>
        <w:tc>
          <w:tcPr>
            <w:tcW w:w="1276" w:type="dxa"/>
            <w:shd w:val="clear" w:color="auto" w:fill="auto"/>
            <w:vAlign w:val="center"/>
            <w:hideMark/>
          </w:tcPr>
          <w:p w14:paraId="3E41A7DD" w14:textId="46769228"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Regional</w:t>
            </w:r>
          </w:p>
        </w:tc>
        <w:tc>
          <w:tcPr>
            <w:tcW w:w="1337" w:type="dxa"/>
            <w:shd w:val="clear" w:color="auto" w:fill="auto"/>
            <w:vAlign w:val="center"/>
            <w:hideMark/>
          </w:tcPr>
          <w:p w14:paraId="77D1AD63" w14:textId="456AEED5"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7E30B75F" w14:textId="77777777" w:rsidTr="00B56EAF">
        <w:trPr>
          <w:cantSplit/>
          <w:trHeight w:val="1452"/>
        </w:trPr>
        <w:tc>
          <w:tcPr>
            <w:tcW w:w="846" w:type="dxa"/>
            <w:vAlign w:val="center"/>
          </w:tcPr>
          <w:p w14:paraId="51C2F3C0" w14:textId="6DFFC6C0" w:rsidR="00720456" w:rsidRPr="000033E3" w:rsidRDefault="0062786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December 16</w:t>
            </w:r>
            <w:r w:rsidR="00AC0134">
              <w:rPr>
                <w:rFonts w:asciiTheme="majorHAnsi" w:eastAsia="Times New Roman" w:hAnsiTheme="majorHAnsi" w:cs="Calibri"/>
                <w:color w:val="000000"/>
                <w:sz w:val="18"/>
                <w:szCs w:val="18"/>
                <w:lang w:val="en-GB" w:eastAsia="uz-Latn-UZ"/>
              </w:rPr>
              <w:t xml:space="preserve"> 2015</w:t>
            </w:r>
          </w:p>
        </w:tc>
        <w:tc>
          <w:tcPr>
            <w:tcW w:w="2693" w:type="dxa"/>
            <w:shd w:val="clear" w:color="auto" w:fill="auto"/>
            <w:vAlign w:val="center"/>
            <w:hideMark/>
          </w:tcPr>
          <w:p w14:paraId="2BF036E0" w14:textId="08789C34"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Agreement between the Ministry of Education and Science of Kyrgyzstan and the Ministry of Education of the People</w:t>
            </w:r>
            <w:r w:rsidR="0092545C">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s Republic of China on cooperation in the field of education</w:t>
            </w:r>
            <w:r w:rsidR="0092545C">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00019805" w14:textId="044CAB21" w:rsidR="00720456" w:rsidRPr="000033E3" w:rsidRDefault="0030695F"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1CB957ED" w14:textId="56435CC0" w:rsidR="000A5135"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D378F0">
              <w:rPr>
                <w:rFonts w:asciiTheme="majorHAnsi" w:eastAsia="Times New Roman" w:hAnsiTheme="majorHAnsi" w:cs="Calibri"/>
                <w:color w:val="000000"/>
                <w:sz w:val="18"/>
                <w:szCs w:val="18"/>
                <w:lang w:val="en-GB" w:eastAsia="uz-Latn-UZ"/>
              </w:rPr>
              <w:t>:</w:t>
            </w:r>
            <w:r w:rsidR="00D378F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Under this agreement, a number of other cooperation agreements were signed between the universities of Kyrgyzstan and China in 2016</w:t>
            </w:r>
            <w:r w:rsidR="00D378F0">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2018.</w:t>
            </w:r>
            <w:r w:rsidR="000A5135" w:rsidRPr="000033E3">
              <w:rPr>
                <w:rFonts w:asciiTheme="majorHAnsi" w:eastAsia="Times New Roman" w:hAnsiTheme="majorHAnsi" w:cs="Calibri"/>
                <w:color w:val="000000"/>
                <w:sz w:val="18"/>
                <w:szCs w:val="18"/>
                <w:lang w:val="en-GB" w:eastAsia="uz-Latn-UZ"/>
              </w:rPr>
              <w:t xml:space="preserve"> </w:t>
            </w:r>
          </w:p>
          <w:p w14:paraId="73C9F272" w14:textId="77777777" w:rsidR="000A5135" w:rsidRPr="000033E3" w:rsidRDefault="000A5135" w:rsidP="00877375">
            <w:pPr>
              <w:spacing w:line="240" w:lineRule="auto"/>
              <w:rPr>
                <w:rFonts w:asciiTheme="majorHAnsi" w:eastAsia="Times New Roman" w:hAnsiTheme="majorHAnsi" w:cs="Calibri"/>
                <w:color w:val="000000"/>
                <w:sz w:val="18"/>
                <w:szCs w:val="18"/>
                <w:lang w:val="en-GB" w:eastAsia="uz-Latn-UZ"/>
              </w:rPr>
            </w:pPr>
          </w:p>
          <w:p w14:paraId="6177A6AE" w14:textId="2AD431F2" w:rsidR="000A5135" w:rsidRPr="000033E3" w:rsidRDefault="000A5135"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Not </w:t>
            </w:r>
            <w:r w:rsidR="00670E3E">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a BRI project.</w:t>
            </w:r>
          </w:p>
          <w:p w14:paraId="5831A2E6" w14:textId="08D76EC3"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c>
          <w:tcPr>
            <w:tcW w:w="1276" w:type="dxa"/>
            <w:shd w:val="clear" w:color="auto" w:fill="auto"/>
            <w:vAlign w:val="center"/>
            <w:hideMark/>
          </w:tcPr>
          <w:p w14:paraId="03433C68" w14:textId="24950144"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Regional</w:t>
            </w:r>
          </w:p>
        </w:tc>
        <w:tc>
          <w:tcPr>
            <w:tcW w:w="1337" w:type="dxa"/>
            <w:shd w:val="clear" w:color="auto" w:fill="auto"/>
            <w:vAlign w:val="center"/>
            <w:hideMark/>
          </w:tcPr>
          <w:p w14:paraId="457123DE" w14:textId="56FC3993"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36B91487" w14:textId="77777777" w:rsidTr="00B56EAF">
        <w:trPr>
          <w:cantSplit/>
          <w:trHeight w:val="300"/>
        </w:trPr>
        <w:tc>
          <w:tcPr>
            <w:tcW w:w="846" w:type="dxa"/>
            <w:vAlign w:val="center"/>
          </w:tcPr>
          <w:p w14:paraId="1675FC73" w14:textId="2ACCDFB2"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lastRenderedPageBreak/>
              <w:t>2012–2017</w:t>
            </w:r>
          </w:p>
        </w:tc>
        <w:tc>
          <w:tcPr>
            <w:tcW w:w="2693" w:type="dxa"/>
            <w:shd w:val="clear" w:color="auto" w:fill="auto"/>
            <w:vAlign w:val="center"/>
            <w:hideMark/>
          </w:tcPr>
          <w:p w14:paraId="2DF7C5BA" w14:textId="2D3DCD1D"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 xml:space="preserve">Construction of </w:t>
            </w:r>
            <w:r w:rsidR="0092545C">
              <w:rPr>
                <w:rFonts w:asciiTheme="majorHAnsi" w:eastAsia="Times New Roman" w:hAnsiTheme="majorHAnsi" w:cs="Calibri"/>
                <w:bCs/>
                <w:iCs/>
                <w:color w:val="000000"/>
                <w:sz w:val="18"/>
                <w:szCs w:val="18"/>
                <w:lang w:val="en-GB" w:eastAsia="uz-Latn-UZ"/>
              </w:rPr>
              <w:t xml:space="preserve">a </w:t>
            </w:r>
            <w:r w:rsidRPr="000033E3">
              <w:rPr>
                <w:rFonts w:asciiTheme="majorHAnsi" w:eastAsia="Times New Roman" w:hAnsiTheme="majorHAnsi" w:cs="Calibri"/>
                <w:bCs/>
                <w:iCs/>
                <w:color w:val="000000"/>
                <w:sz w:val="18"/>
                <w:szCs w:val="18"/>
                <w:lang w:val="en-GB" w:eastAsia="uz-Latn-UZ"/>
              </w:rPr>
              <w:t xml:space="preserve">general education school with </w:t>
            </w:r>
            <w:r w:rsidR="0092545C">
              <w:rPr>
                <w:rFonts w:asciiTheme="majorHAnsi" w:eastAsia="Times New Roman" w:hAnsiTheme="majorHAnsi" w:cs="Calibri"/>
                <w:bCs/>
                <w:iCs/>
                <w:color w:val="000000"/>
                <w:sz w:val="18"/>
                <w:szCs w:val="18"/>
                <w:lang w:val="en-GB" w:eastAsia="uz-Latn-UZ"/>
              </w:rPr>
              <w:t>a C</w:t>
            </w:r>
            <w:r w:rsidR="0092545C" w:rsidRPr="000033E3">
              <w:rPr>
                <w:rFonts w:asciiTheme="majorHAnsi" w:eastAsia="Times New Roman" w:hAnsiTheme="majorHAnsi" w:cs="Calibri"/>
                <w:bCs/>
                <w:iCs/>
                <w:color w:val="000000"/>
                <w:sz w:val="18"/>
                <w:szCs w:val="18"/>
                <w:lang w:val="en-GB" w:eastAsia="uz-Latn-UZ"/>
              </w:rPr>
              <w:t xml:space="preserve">hinese </w:t>
            </w:r>
            <w:r w:rsidRPr="000033E3">
              <w:rPr>
                <w:rFonts w:asciiTheme="majorHAnsi" w:eastAsia="Times New Roman" w:hAnsiTheme="majorHAnsi" w:cs="Calibri"/>
                <w:bCs/>
                <w:iCs/>
                <w:color w:val="000000"/>
                <w:sz w:val="18"/>
                <w:szCs w:val="18"/>
                <w:lang w:val="en-GB" w:eastAsia="uz-Latn-UZ"/>
              </w:rPr>
              <w:t>language immersion program</w:t>
            </w:r>
            <w:r w:rsidR="0092545C">
              <w:rPr>
                <w:rFonts w:asciiTheme="majorHAnsi" w:eastAsia="Times New Roman" w:hAnsiTheme="majorHAnsi" w:cs="Calibri"/>
                <w:bCs/>
                <w:iCs/>
                <w:color w:val="000000"/>
                <w:sz w:val="18"/>
                <w:szCs w:val="18"/>
                <w:lang w:val="en-GB" w:eastAsia="uz-Latn-UZ"/>
              </w:rPr>
              <w:t>me.</w:t>
            </w:r>
          </w:p>
        </w:tc>
        <w:tc>
          <w:tcPr>
            <w:tcW w:w="2268" w:type="dxa"/>
            <w:shd w:val="clear" w:color="auto" w:fill="auto"/>
            <w:vAlign w:val="center"/>
            <w:hideMark/>
          </w:tcPr>
          <w:p w14:paraId="01F3FFDB" w14:textId="298CD942" w:rsidR="00720456" w:rsidRPr="000033E3" w:rsidRDefault="00720456" w:rsidP="00B10975">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Grant </w:t>
            </w:r>
            <w:r w:rsidR="007F396C">
              <w:rPr>
                <w:rFonts w:asciiTheme="majorHAnsi" w:eastAsia="Times New Roman" w:hAnsiTheme="majorHAnsi" w:cs="Calibri"/>
                <w:color w:val="000000"/>
                <w:sz w:val="18"/>
                <w:szCs w:val="18"/>
                <w:lang w:val="en-GB" w:eastAsia="uz-Latn-UZ"/>
              </w:rPr>
              <w:t>from the Chinese government</w:t>
            </w:r>
            <w:r w:rsidR="00AC0134">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7</w:t>
            </w:r>
            <w:r w:rsidR="00AC0134">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93 mln USD</w:t>
            </w:r>
            <w:r w:rsidR="00AC0134">
              <w:rPr>
                <w:rFonts w:asciiTheme="majorHAnsi" w:eastAsia="Times New Roman" w:hAnsiTheme="majorHAnsi" w:cs="Calibri"/>
                <w:color w:val="000000"/>
                <w:sz w:val="18"/>
                <w:szCs w:val="18"/>
                <w:lang w:val="en-GB" w:eastAsia="uz-Latn-UZ"/>
              </w:rPr>
              <w:t>.</w:t>
            </w:r>
          </w:p>
        </w:tc>
        <w:tc>
          <w:tcPr>
            <w:tcW w:w="5528" w:type="dxa"/>
            <w:shd w:val="clear" w:color="auto" w:fill="auto"/>
            <w:vAlign w:val="center"/>
            <w:hideMark/>
          </w:tcPr>
          <w:p w14:paraId="09AE843B" w14:textId="2137275D" w:rsidR="000A5135"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D378F0">
              <w:rPr>
                <w:rFonts w:asciiTheme="majorHAnsi" w:eastAsia="Times New Roman" w:hAnsiTheme="majorHAnsi" w:cs="Calibri"/>
                <w:color w:val="000000"/>
                <w:sz w:val="18"/>
                <w:szCs w:val="18"/>
                <w:lang w:val="en-GB" w:eastAsia="uz-Latn-UZ"/>
              </w:rPr>
              <w:t>:</w:t>
            </w:r>
            <w:r w:rsidR="00D378F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The construction of the facility was completed in 2017</w:t>
            </w:r>
            <w:r w:rsidR="00D378F0">
              <w:rPr>
                <w:rFonts w:asciiTheme="majorHAnsi" w:eastAsia="Times New Roman" w:hAnsiTheme="majorHAnsi" w:cs="Calibri"/>
                <w:color w:val="000000"/>
                <w:sz w:val="18"/>
                <w:szCs w:val="18"/>
                <w:lang w:val="en-GB" w:eastAsia="uz-Latn-UZ"/>
              </w:rPr>
              <w:t xml:space="preserve"> and</w:t>
            </w:r>
            <w:r w:rsidR="00D378F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the designed capacity of the school is 600 seats</w:t>
            </w:r>
            <w:r w:rsidR="00D378F0">
              <w:rPr>
                <w:rFonts w:asciiTheme="majorHAnsi" w:eastAsia="Times New Roman" w:hAnsiTheme="majorHAnsi" w:cs="Calibri"/>
                <w:color w:val="000000"/>
                <w:sz w:val="18"/>
                <w:szCs w:val="18"/>
                <w:lang w:val="en-GB" w:eastAsia="uz-Latn-UZ"/>
              </w:rPr>
              <w:t>;</w:t>
            </w:r>
            <w:r w:rsidR="00D378F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however, in </w:t>
            </w:r>
            <w:r w:rsidR="00D378F0">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2017</w:t>
            </w:r>
            <w:r w:rsidR="00D378F0">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2018 academic year</w:t>
            </w:r>
            <w:r w:rsidR="00D378F0">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1</w:t>
            </w:r>
            <w:r w:rsidR="00D378F0">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500 children </w:t>
            </w:r>
            <w:r w:rsidR="00D378F0">
              <w:rPr>
                <w:rFonts w:asciiTheme="majorHAnsi" w:eastAsia="Times New Roman" w:hAnsiTheme="majorHAnsi" w:cs="Calibri"/>
                <w:color w:val="000000"/>
                <w:sz w:val="18"/>
                <w:szCs w:val="18"/>
                <w:lang w:val="en-GB" w:eastAsia="uz-Latn-UZ"/>
              </w:rPr>
              <w:t>we</w:t>
            </w:r>
            <w:r w:rsidR="00D378F0" w:rsidRPr="000033E3">
              <w:rPr>
                <w:rFonts w:asciiTheme="majorHAnsi" w:eastAsia="Times New Roman" w:hAnsiTheme="majorHAnsi" w:cs="Calibri"/>
                <w:color w:val="000000"/>
                <w:sz w:val="18"/>
                <w:szCs w:val="18"/>
                <w:lang w:val="en-GB" w:eastAsia="uz-Latn-UZ"/>
              </w:rPr>
              <w:t xml:space="preserve">re </w:t>
            </w:r>
            <w:r w:rsidRPr="000033E3">
              <w:rPr>
                <w:rFonts w:asciiTheme="majorHAnsi" w:eastAsia="Times New Roman" w:hAnsiTheme="majorHAnsi" w:cs="Calibri"/>
                <w:color w:val="000000"/>
                <w:sz w:val="18"/>
                <w:szCs w:val="18"/>
                <w:lang w:val="en-GB" w:eastAsia="uz-Latn-UZ"/>
              </w:rPr>
              <w:t xml:space="preserve">enrolled in the school. The Embassy of China supplied </w:t>
            </w:r>
            <w:r w:rsidR="00D378F0">
              <w:rPr>
                <w:rFonts w:asciiTheme="majorHAnsi" w:eastAsia="Times New Roman" w:hAnsiTheme="majorHAnsi" w:cs="Calibri"/>
                <w:color w:val="000000"/>
                <w:sz w:val="18"/>
                <w:szCs w:val="18"/>
                <w:lang w:val="en-GB" w:eastAsia="uz-Latn-UZ"/>
              </w:rPr>
              <w:t xml:space="preserve">it </w:t>
            </w:r>
            <w:r w:rsidRPr="000033E3">
              <w:rPr>
                <w:rFonts w:asciiTheme="majorHAnsi" w:eastAsia="Times New Roman" w:hAnsiTheme="majorHAnsi" w:cs="Calibri"/>
                <w:color w:val="000000"/>
                <w:sz w:val="18"/>
                <w:szCs w:val="18"/>
                <w:lang w:val="en-GB" w:eastAsia="uz-Latn-UZ"/>
              </w:rPr>
              <w:t>with computers, interactive whiteboards and textbooks for the study of the Chinese language.</w:t>
            </w:r>
            <w:r w:rsidR="000A5135" w:rsidRPr="000033E3">
              <w:rPr>
                <w:rFonts w:asciiTheme="majorHAnsi" w:eastAsia="Times New Roman" w:hAnsiTheme="majorHAnsi" w:cs="Calibri"/>
                <w:color w:val="000000"/>
                <w:sz w:val="18"/>
                <w:szCs w:val="18"/>
                <w:lang w:val="en-GB" w:eastAsia="uz-Latn-UZ"/>
              </w:rPr>
              <w:t xml:space="preserve"> </w:t>
            </w:r>
          </w:p>
          <w:p w14:paraId="12C77902" w14:textId="77777777" w:rsidR="000A5135" w:rsidRPr="000033E3" w:rsidRDefault="000A5135" w:rsidP="00877375">
            <w:pPr>
              <w:spacing w:line="240" w:lineRule="auto"/>
              <w:rPr>
                <w:rFonts w:asciiTheme="majorHAnsi" w:eastAsia="Times New Roman" w:hAnsiTheme="majorHAnsi" w:cs="Calibri"/>
                <w:color w:val="000000"/>
                <w:sz w:val="18"/>
                <w:szCs w:val="18"/>
                <w:lang w:val="en-GB" w:eastAsia="uz-Latn-UZ"/>
              </w:rPr>
            </w:pPr>
          </w:p>
          <w:p w14:paraId="6D711D20" w14:textId="044C7207" w:rsidR="000A5135" w:rsidRDefault="000A5135"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On </w:t>
            </w:r>
            <w:r w:rsidR="00D378F0">
              <w:rPr>
                <w:rFonts w:asciiTheme="majorHAnsi" w:eastAsia="Times New Roman" w:hAnsiTheme="majorHAnsi" w:cs="Calibri"/>
                <w:color w:val="000000"/>
                <w:sz w:val="18"/>
                <w:szCs w:val="18"/>
                <w:lang w:val="en-GB" w:eastAsia="uz-Latn-UZ"/>
              </w:rPr>
              <w:t xml:space="preserve">24 </w:t>
            </w:r>
            <w:r w:rsidRPr="000033E3">
              <w:rPr>
                <w:rFonts w:asciiTheme="majorHAnsi" w:eastAsia="Times New Roman" w:hAnsiTheme="majorHAnsi" w:cs="Calibri"/>
                <w:color w:val="000000"/>
                <w:sz w:val="18"/>
                <w:szCs w:val="18"/>
                <w:lang w:val="en-GB" w:eastAsia="uz-Latn-UZ"/>
              </w:rPr>
              <w:t xml:space="preserve">April 2015, Bishkek City Hall signed a contract with </w:t>
            </w:r>
            <w:r w:rsidR="00D378F0">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EPCZIEN</w:t>
            </w:r>
            <w:r w:rsidR="00FA6181">
              <w:rPr>
                <w:rFonts w:asciiTheme="majorHAnsi" w:eastAsia="Times New Roman" w:hAnsiTheme="majorHAnsi" w:cs="Calibri"/>
                <w:color w:val="000000"/>
                <w:sz w:val="18"/>
                <w:szCs w:val="18"/>
                <w:lang w:val="en-GB" w:eastAsia="uz-Latn-UZ"/>
              </w:rPr>
              <w:t xml:space="preserve"> LLC</w:t>
            </w:r>
            <w:r w:rsidR="00FA6181"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for the construction of a general education school </w:t>
            </w:r>
            <w:r w:rsidR="00466AA8">
              <w:rPr>
                <w:rFonts w:asciiTheme="majorHAnsi" w:eastAsia="Times New Roman" w:hAnsiTheme="majorHAnsi" w:cs="Calibri"/>
                <w:color w:val="000000"/>
                <w:sz w:val="18"/>
                <w:szCs w:val="18"/>
                <w:lang w:val="en-GB" w:eastAsia="uz-Latn-UZ"/>
              </w:rPr>
              <w:t>that would include</w:t>
            </w:r>
            <w:r w:rsidRPr="000033E3">
              <w:rPr>
                <w:rFonts w:asciiTheme="majorHAnsi" w:eastAsia="Times New Roman" w:hAnsiTheme="majorHAnsi" w:cs="Calibri"/>
                <w:color w:val="000000"/>
                <w:sz w:val="18"/>
                <w:szCs w:val="18"/>
                <w:lang w:val="en-GB" w:eastAsia="uz-Latn-UZ"/>
              </w:rPr>
              <w:t xml:space="preserve"> Chinese language </w:t>
            </w:r>
            <w:r w:rsidR="00466AA8">
              <w:rPr>
                <w:rFonts w:asciiTheme="majorHAnsi" w:eastAsia="Times New Roman" w:hAnsiTheme="majorHAnsi" w:cs="Calibri"/>
                <w:color w:val="000000"/>
                <w:sz w:val="18"/>
                <w:szCs w:val="18"/>
                <w:lang w:val="en-GB" w:eastAsia="uz-Latn-UZ"/>
              </w:rPr>
              <w:t>studies funded by</w:t>
            </w:r>
            <w:r w:rsidRPr="000033E3">
              <w:rPr>
                <w:rFonts w:asciiTheme="majorHAnsi" w:eastAsia="Times New Roman" w:hAnsiTheme="majorHAnsi" w:cs="Calibri"/>
                <w:color w:val="000000"/>
                <w:sz w:val="18"/>
                <w:szCs w:val="18"/>
                <w:lang w:val="en-GB" w:eastAsia="uz-Latn-UZ"/>
              </w:rPr>
              <w:t xml:space="preserve"> a grant from China.</w:t>
            </w:r>
          </w:p>
          <w:p w14:paraId="1666F215" w14:textId="0661CC06" w:rsidR="007F396C" w:rsidRDefault="007F396C" w:rsidP="00877375">
            <w:pPr>
              <w:spacing w:line="240" w:lineRule="auto"/>
              <w:rPr>
                <w:rFonts w:asciiTheme="majorHAnsi" w:eastAsia="Times New Roman" w:hAnsiTheme="majorHAnsi" w:cs="Calibri"/>
                <w:color w:val="000000"/>
                <w:sz w:val="18"/>
                <w:szCs w:val="18"/>
                <w:lang w:val="en-GB" w:eastAsia="uz-Latn-UZ"/>
              </w:rPr>
            </w:pPr>
          </w:p>
          <w:p w14:paraId="70DCC517" w14:textId="6081E50F" w:rsidR="007F396C" w:rsidRPr="000033E3" w:rsidRDefault="007F396C"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Not </w:t>
            </w:r>
            <w:r>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a BRI project.</w:t>
            </w:r>
          </w:p>
          <w:p w14:paraId="08AB33E0" w14:textId="557DB370"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c>
          <w:tcPr>
            <w:tcW w:w="1276" w:type="dxa"/>
            <w:shd w:val="clear" w:color="auto" w:fill="auto"/>
            <w:vAlign w:val="center"/>
            <w:hideMark/>
          </w:tcPr>
          <w:p w14:paraId="2AF1DE83" w14:textId="2D1A7C23"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1BF212A9" w14:textId="194EE7C6"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0B859B1B" w14:textId="77777777" w:rsidTr="00B56EAF">
        <w:trPr>
          <w:cantSplit/>
          <w:trHeight w:val="300"/>
        </w:trPr>
        <w:tc>
          <w:tcPr>
            <w:tcW w:w="846" w:type="dxa"/>
            <w:vAlign w:val="center"/>
          </w:tcPr>
          <w:p w14:paraId="28391D1F" w14:textId="10AE70DB"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2011–2014</w:t>
            </w:r>
          </w:p>
        </w:tc>
        <w:tc>
          <w:tcPr>
            <w:tcW w:w="2693" w:type="dxa"/>
            <w:shd w:val="clear" w:color="auto" w:fill="auto"/>
            <w:vAlign w:val="center"/>
            <w:hideMark/>
          </w:tcPr>
          <w:p w14:paraId="75555E03" w14:textId="0CC9CEBE"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Construction of residential houses in Osh</w:t>
            </w:r>
            <w:r w:rsidR="0092545C">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34EA15E5" w14:textId="58206EF6" w:rsidR="00720456" w:rsidRPr="000033E3" w:rsidRDefault="00720456" w:rsidP="003F0A0A">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Grant </w:t>
            </w:r>
            <w:r w:rsidR="007F396C">
              <w:rPr>
                <w:rFonts w:asciiTheme="majorHAnsi" w:eastAsia="Times New Roman" w:hAnsiTheme="majorHAnsi" w:cs="Calibri"/>
                <w:color w:val="000000"/>
                <w:sz w:val="18"/>
                <w:szCs w:val="18"/>
                <w:lang w:val="en-GB" w:eastAsia="uz-Latn-UZ"/>
              </w:rPr>
              <w:t>from</w:t>
            </w:r>
            <w:r w:rsidR="007F396C"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the </w:t>
            </w:r>
            <w:r w:rsidR="007F396C">
              <w:rPr>
                <w:rFonts w:asciiTheme="majorHAnsi" w:eastAsia="Times New Roman" w:hAnsiTheme="majorHAnsi" w:cs="Calibri"/>
                <w:color w:val="000000"/>
                <w:sz w:val="18"/>
                <w:szCs w:val="18"/>
                <w:lang w:val="en-GB" w:eastAsia="uz-Latn-UZ"/>
              </w:rPr>
              <w:t>Chinese government</w:t>
            </w:r>
            <w:r w:rsidR="00AC0134">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5 mln USD</w:t>
            </w:r>
            <w:r w:rsidR="00AC0134">
              <w:rPr>
                <w:rFonts w:asciiTheme="majorHAnsi" w:eastAsia="Times New Roman" w:hAnsiTheme="majorHAnsi" w:cs="Calibri"/>
                <w:color w:val="000000"/>
                <w:sz w:val="18"/>
                <w:szCs w:val="18"/>
                <w:lang w:val="en-GB" w:eastAsia="uz-Latn-UZ"/>
              </w:rPr>
              <w:t>.</w:t>
            </w:r>
          </w:p>
        </w:tc>
        <w:tc>
          <w:tcPr>
            <w:tcW w:w="5528" w:type="dxa"/>
            <w:shd w:val="clear" w:color="auto" w:fill="auto"/>
            <w:vAlign w:val="center"/>
            <w:hideMark/>
          </w:tcPr>
          <w:p w14:paraId="33EA9DA6" w14:textId="2E66F3CF" w:rsidR="0062704B"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Commercial</w:t>
            </w:r>
            <w:r w:rsidR="00466AA8">
              <w:rPr>
                <w:rFonts w:asciiTheme="majorHAnsi" w:eastAsia="Times New Roman" w:hAnsiTheme="majorHAnsi" w:cs="Calibri"/>
                <w:color w:val="000000"/>
                <w:sz w:val="18"/>
                <w:szCs w:val="18"/>
                <w:lang w:val="en-GB" w:eastAsia="uz-Latn-UZ"/>
              </w:rPr>
              <w:t>:</w:t>
            </w:r>
            <w:r w:rsidR="00466AA8"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Construction of two five-storey and one six-storey residential buildings </w:t>
            </w:r>
            <w:r w:rsidR="00466AA8">
              <w:rPr>
                <w:rFonts w:asciiTheme="majorHAnsi" w:eastAsia="Times New Roman" w:hAnsiTheme="majorHAnsi" w:cs="Calibri"/>
                <w:color w:val="000000"/>
                <w:sz w:val="18"/>
                <w:szCs w:val="18"/>
                <w:lang w:val="en-GB" w:eastAsia="uz-Latn-UZ"/>
              </w:rPr>
              <w:t>containing</w:t>
            </w:r>
            <w:r w:rsidRPr="000033E3">
              <w:rPr>
                <w:rFonts w:asciiTheme="majorHAnsi" w:eastAsia="Times New Roman" w:hAnsiTheme="majorHAnsi" w:cs="Calibri"/>
                <w:color w:val="000000"/>
                <w:sz w:val="18"/>
                <w:szCs w:val="18"/>
                <w:lang w:val="en-GB" w:eastAsia="uz-Latn-UZ"/>
              </w:rPr>
              <w:t xml:space="preserve"> 66 apartments in the Anar microdistrict</w:t>
            </w:r>
            <w:r w:rsidR="0062704B" w:rsidRPr="000033E3">
              <w:rPr>
                <w:rFonts w:asciiTheme="majorHAnsi" w:eastAsia="Times New Roman" w:hAnsiTheme="majorHAnsi" w:cs="Calibri"/>
                <w:color w:val="000000"/>
                <w:sz w:val="18"/>
                <w:szCs w:val="18"/>
                <w:lang w:val="en-GB" w:eastAsia="uz-Latn-UZ"/>
              </w:rPr>
              <w:t xml:space="preserve">. </w:t>
            </w:r>
          </w:p>
          <w:p w14:paraId="2D9B12F3" w14:textId="77777777" w:rsidR="0062704B" w:rsidRPr="000033E3" w:rsidRDefault="0062704B" w:rsidP="00877375">
            <w:pPr>
              <w:spacing w:line="240" w:lineRule="auto"/>
              <w:rPr>
                <w:rFonts w:asciiTheme="majorHAnsi" w:eastAsia="Times New Roman" w:hAnsiTheme="majorHAnsi" w:cs="Calibri"/>
                <w:color w:val="000000"/>
                <w:sz w:val="18"/>
                <w:szCs w:val="18"/>
                <w:lang w:val="en-GB" w:eastAsia="uz-Latn-UZ"/>
              </w:rPr>
            </w:pPr>
          </w:p>
          <w:p w14:paraId="2D0401D5" w14:textId="6A6F483F" w:rsidR="0062704B" w:rsidRPr="000033E3" w:rsidRDefault="0062704B"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Not </w:t>
            </w:r>
            <w:r w:rsidR="00670E3E">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a BRI project. Contractor: Bei Sin</w:t>
            </w:r>
            <w:r w:rsidR="0088065E">
              <w:rPr>
                <w:rFonts w:asciiTheme="majorHAnsi" w:eastAsia="Times New Roman" w:hAnsiTheme="majorHAnsi" w:cs="Calibri"/>
                <w:color w:val="000000"/>
                <w:sz w:val="18"/>
                <w:szCs w:val="18"/>
                <w:lang w:val="en-GB" w:eastAsia="uz-Latn-UZ"/>
              </w:rPr>
              <w:t>.</w:t>
            </w:r>
          </w:p>
          <w:p w14:paraId="1356C8F6" w14:textId="3E1250E0"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c>
          <w:tcPr>
            <w:tcW w:w="1276" w:type="dxa"/>
            <w:shd w:val="clear" w:color="auto" w:fill="auto"/>
            <w:vAlign w:val="center"/>
            <w:hideMark/>
          </w:tcPr>
          <w:p w14:paraId="036845E2" w14:textId="3C2A88AD"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524DB1A3" w14:textId="5767E7DA"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719CB7EB" w14:textId="77777777" w:rsidTr="00B56EAF">
        <w:trPr>
          <w:cantSplit/>
          <w:trHeight w:val="300"/>
        </w:trPr>
        <w:tc>
          <w:tcPr>
            <w:tcW w:w="846" w:type="dxa"/>
            <w:vAlign w:val="center"/>
          </w:tcPr>
          <w:p w14:paraId="6BA63DB1" w14:textId="0F2C3616"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2007–2017</w:t>
            </w:r>
          </w:p>
        </w:tc>
        <w:tc>
          <w:tcPr>
            <w:tcW w:w="2693" w:type="dxa"/>
            <w:shd w:val="clear" w:color="auto" w:fill="auto"/>
            <w:vAlign w:val="center"/>
            <w:hideMark/>
          </w:tcPr>
          <w:p w14:paraId="1F9C0140" w14:textId="06DB9590" w:rsidR="00720456" w:rsidRPr="000033E3" w:rsidRDefault="0092545C">
            <w:pPr>
              <w:spacing w:line="240" w:lineRule="auto"/>
              <w:jc w:val="left"/>
              <w:rPr>
                <w:rFonts w:asciiTheme="majorHAnsi" w:eastAsia="Times New Roman" w:hAnsiTheme="majorHAnsi" w:cs="Calibri"/>
                <w:bCs/>
                <w:iCs/>
                <w:color w:val="000000"/>
                <w:sz w:val="18"/>
                <w:szCs w:val="18"/>
                <w:lang w:val="en-GB" w:eastAsia="uz-Latn-UZ"/>
              </w:rPr>
            </w:pPr>
            <w:r>
              <w:rPr>
                <w:rFonts w:asciiTheme="majorHAnsi" w:eastAsia="Times New Roman" w:hAnsiTheme="majorHAnsi" w:cs="Calibri"/>
                <w:bCs/>
                <w:iCs/>
                <w:color w:val="000000"/>
                <w:sz w:val="18"/>
                <w:szCs w:val="18"/>
                <w:lang w:val="en-GB" w:eastAsia="uz-Latn-UZ"/>
              </w:rPr>
              <w:t xml:space="preserve">The </w:t>
            </w:r>
            <w:r w:rsidR="00720456" w:rsidRPr="000033E3">
              <w:rPr>
                <w:rFonts w:asciiTheme="majorHAnsi" w:eastAsia="Times New Roman" w:hAnsiTheme="majorHAnsi" w:cs="Calibri"/>
                <w:bCs/>
                <w:iCs/>
                <w:color w:val="000000"/>
                <w:sz w:val="18"/>
                <w:szCs w:val="18"/>
                <w:lang w:val="en-GB" w:eastAsia="uz-Latn-UZ"/>
              </w:rPr>
              <w:t>Confucius Institute in Kyrgyzstan</w:t>
            </w:r>
            <w:r>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7F82B036" w14:textId="26B5BED7" w:rsidR="00720456" w:rsidRPr="000033E3" w:rsidRDefault="00627866" w:rsidP="003F0A0A">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Government of China</w:t>
            </w:r>
            <w:r w:rsidR="00AC0134">
              <w:rPr>
                <w:rFonts w:asciiTheme="majorHAnsi" w:eastAsia="Times New Roman" w:hAnsiTheme="majorHAnsi" w:cs="Calibri"/>
                <w:color w:val="000000"/>
                <w:sz w:val="18"/>
                <w:szCs w:val="18"/>
                <w:lang w:val="en-GB" w:eastAsia="uz-Latn-UZ"/>
              </w:rPr>
              <w:t>.</w:t>
            </w:r>
          </w:p>
        </w:tc>
        <w:tc>
          <w:tcPr>
            <w:tcW w:w="5528" w:type="dxa"/>
            <w:shd w:val="clear" w:color="auto" w:fill="auto"/>
            <w:vAlign w:val="center"/>
            <w:hideMark/>
          </w:tcPr>
          <w:p w14:paraId="07F2D8A1" w14:textId="3DEE4A72" w:rsidR="0062704B"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466AA8">
              <w:rPr>
                <w:rFonts w:asciiTheme="majorHAnsi" w:eastAsia="Times New Roman" w:hAnsiTheme="majorHAnsi" w:cs="Calibri"/>
                <w:color w:val="000000"/>
                <w:sz w:val="18"/>
                <w:szCs w:val="18"/>
                <w:lang w:val="en-GB" w:eastAsia="uz-Latn-UZ"/>
              </w:rPr>
              <w:t>:</w:t>
            </w:r>
            <w:r w:rsidR="00466AA8"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Annually, </w:t>
            </w:r>
            <w:r w:rsidR="00466AA8">
              <w:rPr>
                <w:rFonts w:asciiTheme="majorHAnsi" w:eastAsia="Times New Roman" w:hAnsiTheme="majorHAnsi" w:cs="Calibri"/>
                <w:color w:val="000000"/>
                <w:sz w:val="18"/>
                <w:szCs w:val="18"/>
                <w:lang w:val="en-GB" w:eastAsia="uz-Latn-UZ"/>
              </w:rPr>
              <w:t xml:space="preserve">and </w:t>
            </w:r>
            <w:r w:rsidRPr="000033E3">
              <w:rPr>
                <w:rFonts w:asciiTheme="majorHAnsi" w:eastAsia="Times New Roman" w:hAnsiTheme="majorHAnsi" w:cs="Calibri"/>
                <w:color w:val="000000"/>
                <w:sz w:val="18"/>
                <w:szCs w:val="18"/>
                <w:lang w:val="en-GB" w:eastAsia="uz-Latn-UZ"/>
              </w:rPr>
              <w:t>through the Confucius Institute</w:t>
            </w:r>
            <w:r w:rsidR="00466AA8">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a certain number of places </w:t>
            </w:r>
            <w:r w:rsidR="00466AA8">
              <w:rPr>
                <w:rFonts w:asciiTheme="majorHAnsi" w:eastAsia="Times New Roman" w:hAnsiTheme="majorHAnsi" w:cs="Calibri"/>
                <w:color w:val="000000"/>
                <w:sz w:val="18"/>
                <w:szCs w:val="18"/>
                <w:lang w:val="en-GB" w:eastAsia="uz-Latn-UZ"/>
              </w:rPr>
              <w:t xml:space="preserve">are allocated </w:t>
            </w:r>
            <w:r w:rsidRPr="000033E3">
              <w:rPr>
                <w:rFonts w:asciiTheme="majorHAnsi" w:eastAsia="Times New Roman" w:hAnsiTheme="majorHAnsi" w:cs="Calibri"/>
                <w:color w:val="000000"/>
                <w:sz w:val="18"/>
                <w:szCs w:val="18"/>
                <w:lang w:val="en-GB" w:eastAsia="uz-Latn-UZ"/>
              </w:rPr>
              <w:t xml:space="preserve">for </w:t>
            </w:r>
            <w:r w:rsidR="00466AA8">
              <w:rPr>
                <w:rFonts w:asciiTheme="majorHAnsi" w:eastAsia="Times New Roman" w:hAnsiTheme="majorHAnsi" w:cs="Calibri"/>
                <w:color w:val="000000"/>
                <w:sz w:val="18"/>
                <w:szCs w:val="18"/>
                <w:lang w:val="en-GB" w:eastAsia="uz-Latn-UZ"/>
              </w:rPr>
              <w:t xml:space="preserve">Kyrgyz </w:t>
            </w:r>
            <w:r w:rsidRPr="000033E3">
              <w:rPr>
                <w:rFonts w:asciiTheme="majorHAnsi" w:eastAsia="Times New Roman" w:hAnsiTheme="majorHAnsi" w:cs="Calibri"/>
                <w:color w:val="000000"/>
                <w:sz w:val="18"/>
                <w:szCs w:val="18"/>
                <w:lang w:val="en-GB" w:eastAsia="uz-Latn-UZ"/>
              </w:rPr>
              <w:t xml:space="preserve">students to study at universities in China on a short-term or long-term basis. </w:t>
            </w:r>
          </w:p>
          <w:p w14:paraId="1FFF1DC6" w14:textId="77777777" w:rsidR="0062704B" w:rsidRPr="000033E3" w:rsidRDefault="0062704B" w:rsidP="00877375">
            <w:pPr>
              <w:spacing w:line="240" w:lineRule="auto"/>
              <w:rPr>
                <w:rFonts w:asciiTheme="majorHAnsi" w:eastAsia="Times New Roman" w:hAnsiTheme="majorHAnsi" w:cs="Calibri"/>
                <w:color w:val="000000"/>
                <w:sz w:val="18"/>
                <w:szCs w:val="18"/>
                <w:lang w:val="en-GB" w:eastAsia="uz-Latn-UZ"/>
              </w:rPr>
            </w:pPr>
          </w:p>
          <w:p w14:paraId="1E79B874" w14:textId="6E57E207" w:rsidR="0062704B" w:rsidRDefault="0062704B"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In order to strengthen cooperation between China and Kyrgyzstan</w:t>
            </w:r>
            <w:r w:rsidR="007F396C">
              <w:rPr>
                <w:rFonts w:asciiTheme="majorHAnsi" w:eastAsia="Times New Roman" w:hAnsiTheme="majorHAnsi" w:cs="Calibri"/>
                <w:color w:val="000000"/>
                <w:sz w:val="18"/>
                <w:szCs w:val="18"/>
                <w:lang w:val="en-GB" w:eastAsia="uz-Latn-UZ"/>
              </w:rPr>
              <w:t xml:space="preserve"> </w:t>
            </w:r>
            <w:r w:rsidR="007F396C" w:rsidRPr="000033E3">
              <w:rPr>
                <w:rFonts w:asciiTheme="majorHAnsi" w:eastAsia="Times New Roman" w:hAnsiTheme="majorHAnsi" w:cs="Calibri"/>
                <w:color w:val="000000"/>
                <w:sz w:val="18"/>
                <w:szCs w:val="18"/>
                <w:lang w:val="en-GB" w:eastAsia="uz-Latn-UZ"/>
              </w:rPr>
              <w:t>in the field of education</w:t>
            </w:r>
            <w:r w:rsidRPr="000033E3">
              <w:rPr>
                <w:rFonts w:asciiTheme="majorHAnsi" w:eastAsia="Times New Roman" w:hAnsiTheme="majorHAnsi" w:cs="Calibri"/>
                <w:color w:val="000000"/>
                <w:sz w:val="18"/>
                <w:szCs w:val="18"/>
                <w:lang w:val="en-GB" w:eastAsia="uz-Latn-UZ"/>
              </w:rPr>
              <w:t xml:space="preserve">, four Confucius Institutes have been established and are </w:t>
            </w:r>
            <w:r w:rsidR="00144BD8">
              <w:rPr>
                <w:rFonts w:asciiTheme="majorHAnsi" w:eastAsia="Times New Roman" w:hAnsiTheme="majorHAnsi" w:cs="Calibri"/>
                <w:color w:val="000000"/>
                <w:sz w:val="18"/>
                <w:szCs w:val="18"/>
                <w:lang w:val="en-GB" w:eastAsia="uz-Latn-UZ"/>
              </w:rPr>
              <w:t>operating</w:t>
            </w:r>
            <w:r w:rsidR="00466AA8">
              <w:rPr>
                <w:rFonts w:asciiTheme="majorHAnsi" w:eastAsia="Times New Roman" w:hAnsiTheme="majorHAnsi" w:cs="Calibri"/>
                <w:color w:val="000000"/>
                <w:sz w:val="18"/>
                <w:szCs w:val="18"/>
                <w:lang w:val="en-GB" w:eastAsia="uz-Latn-UZ"/>
              </w:rPr>
              <w:t xml:space="preserve"> in</w:t>
            </w:r>
            <w:r w:rsidRPr="000033E3">
              <w:rPr>
                <w:rFonts w:asciiTheme="majorHAnsi" w:eastAsia="Times New Roman" w:hAnsiTheme="majorHAnsi" w:cs="Calibri"/>
                <w:color w:val="000000"/>
                <w:sz w:val="18"/>
                <w:szCs w:val="18"/>
                <w:lang w:val="en-GB" w:eastAsia="uz-Latn-UZ"/>
              </w:rPr>
              <w:t xml:space="preserve"> the Kyrgyz National University (since 2007), the Bishkek Humanitarian University (since 2013), Osh State University (since 2014) and Jalal-Abad State University (since 2017).</w:t>
            </w:r>
          </w:p>
          <w:p w14:paraId="160CF3D3" w14:textId="09F2B0CF" w:rsidR="007F396C" w:rsidRDefault="007F396C" w:rsidP="00877375">
            <w:pPr>
              <w:spacing w:line="240" w:lineRule="auto"/>
              <w:rPr>
                <w:rFonts w:asciiTheme="majorHAnsi" w:eastAsia="Times New Roman" w:hAnsiTheme="majorHAnsi" w:cs="Calibri"/>
                <w:color w:val="000000"/>
                <w:sz w:val="18"/>
                <w:szCs w:val="18"/>
                <w:lang w:val="en-GB" w:eastAsia="uz-Latn-UZ"/>
              </w:rPr>
            </w:pPr>
          </w:p>
          <w:p w14:paraId="3E75AFCB" w14:textId="43E5DA3C" w:rsidR="007F396C" w:rsidRPr="000033E3" w:rsidRDefault="007F396C" w:rsidP="00877375">
            <w:pPr>
              <w:spacing w:line="240" w:lineRule="auto"/>
              <w:rPr>
                <w:rFonts w:asciiTheme="majorHAnsi" w:eastAsia="Times New Roman" w:hAnsiTheme="majorHAnsi" w:cs="Calibri"/>
                <w:color w:val="000000"/>
                <w:sz w:val="18"/>
                <w:szCs w:val="18"/>
                <w:lang w:val="en-GB" w:eastAsia="uz-Latn-UZ"/>
              </w:rPr>
            </w:pPr>
            <w:r>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a BRI project.</w:t>
            </w:r>
          </w:p>
          <w:p w14:paraId="53AF07BE" w14:textId="7A47E130"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c>
          <w:tcPr>
            <w:tcW w:w="1276" w:type="dxa"/>
            <w:shd w:val="clear" w:color="auto" w:fill="auto"/>
            <w:vAlign w:val="center"/>
            <w:hideMark/>
          </w:tcPr>
          <w:p w14:paraId="7CC8F53D" w14:textId="6A91C528"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4475109B" w14:textId="05A2B3C3"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28EDFF55" w14:textId="77777777" w:rsidTr="00B56EAF">
        <w:trPr>
          <w:cantSplit/>
          <w:trHeight w:val="300"/>
        </w:trPr>
        <w:tc>
          <w:tcPr>
            <w:tcW w:w="846" w:type="dxa"/>
            <w:vAlign w:val="center"/>
          </w:tcPr>
          <w:p w14:paraId="18D22657" w14:textId="316AE212"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2007</w:t>
            </w:r>
            <w:r w:rsidR="00513083" w:rsidRPr="000033E3">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2013</w:t>
            </w:r>
          </w:p>
        </w:tc>
        <w:tc>
          <w:tcPr>
            <w:tcW w:w="2693" w:type="dxa"/>
            <w:shd w:val="clear" w:color="auto" w:fill="auto"/>
            <w:vAlign w:val="center"/>
            <w:hideMark/>
          </w:tcPr>
          <w:p w14:paraId="2448AA09" w14:textId="5CBDED1A"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 xml:space="preserve">Construction of a new building </w:t>
            </w:r>
            <w:r w:rsidR="0092545C">
              <w:rPr>
                <w:rFonts w:asciiTheme="majorHAnsi" w:eastAsia="Times New Roman" w:hAnsiTheme="majorHAnsi" w:cs="Calibri"/>
                <w:bCs/>
                <w:iCs/>
                <w:color w:val="000000"/>
                <w:sz w:val="18"/>
                <w:szCs w:val="18"/>
                <w:lang w:val="en-GB" w:eastAsia="uz-Latn-UZ"/>
              </w:rPr>
              <w:t>for</w:t>
            </w:r>
            <w:r w:rsidRPr="000033E3">
              <w:rPr>
                <w:rFonts w:asciiTheme="majorHAnsi" w:eastAsia="Times New Roman" w:hAnsiTheme="majorHAnsi" w:cs="Calibri"/>
                <w:bCs/>
                <w:iCs/>
                <w:color w:val="000000"/>
                <w:sz w:val="18"/>
                <w:szCs w:val="18"/>
                <w:lang w:val="en-GB" w:eastAsia="uz-Latn-UZ"/>
              </w:rPr>
              <w:t xml:space="preserve"> the National Hospital in Bishkek</w:t>
            </w:r>
            <w:r w:rsidR="0092545C">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7E1401A0" w14:textId="26CC8BCF" w:rsidR="00720456" w:rsidRPr="000033E3" w:rsidRDefault="00720456" w:rsidP="003F0A0A">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Grant of the </w:t>
            </w:r>
            <w:r w:rsidR="007F396C">
              <w:rPr>
                <w:rFonts w:asciiTheme="majorHAnsi" w:eastAsia="Times New Roman" w:hAnsiTheme="majorHAnsi" w:cs="Calibri"/>
                <w:color w:val="000000"/>
                <w:sz w:val="18"/>
                <w:szCs w:val="18"/>
                <w:lang w:val="en-GB" w:eastAsia="uz-Latn-UZ"/>
              </w:rPr>
              <w:t>Chinese g</w:t>
            </w:r>
            <w:r w:rsidRPr="000033E3">
              <w:rPr>
                <w:rFonts w:asciiTheme="majorHAnsi" w:eastAsia="Times New Roman" w:hAnsiTheme="majorHAnsi" w:cs="Calibri"/>
                <w:color w:val="000000"/>
                <w:sz w:val="18"/>
                <w:szCs w:val="18"/>
                <w:lang w:val="en-GB" w:eastAsia="uz-Latn-UZ"/>
              </w:rPr>
              <w:t>overnment</w:t>
            </w:r>
            <w:r w:rsidR="00AC0134">
              <w:rPr>
                <w:rFonts w:asciiTheme="majorHAnsi" w:eastAsia="Times New Roman" w:hAnsiTheme="majorHAnsi" w:cs="Calibri"/>
                <w:color w:val="000000"/>
                <w:sz w:val="18"/>
                <w:szCs w:val="18"/>
                <w:lang w:val="en-GB" w:eastAsia="uz-Latn-UZ"/>
              </w:rPr>
              <w:t>:</w:t>
            </w:r>
            <w:r w:rsidR="00476FBF"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6</w:t>
            </w:r>
            <w:r w:rsidR="00AC0134">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92 mln USD</w:t>
            </w:r>
            <w:r w:rsidR="00AC0134">
              <w:rPr>
                <w:rFonts w:asciiTheme="majorHAnsi" w:eastAsia="Times New Roman" w:hAnsiTheme="majorHAnsi" w:cs="Calibri"/>
                <w:color w:val="000000"/>
                <w:sz w:val="18"/>
                <w:szCs w:val="18"/>
                <w:lang w:val="en-GB" w:eastAsia="uz-Latn-UZ"/>
              </w:rPr>
              <w:t>.</w:t>
            </w:r>
          </w:p>
        </w:tc>
        <w:tc>
          <w:tcPr>
            <w:tcW w:w="5528" w:type="dxa"/>
            <w:shd w:val="clear" w:color="auto" w:fill="auto"/>
            <w:vAlign w:val="center"/>
            <w:hideMark/>
          </w:tcPr>
          <w:p w14:paraId="411C1B17" w14:textId="239A0E03" w:rsidR="00476FBF" w:rsidRPr="000033E3" w:rsidRDefault="00476FBF"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Strategic. </w:t>
            </w:r>
            <w:r w:rsidR="00466AA8">
              <w:rPr>
                <w:rFonts w:asciiTheme="majorHAnsi" w:eastAsia="Times New Roman" w:hAnsiTheme="majorHAnsi" w:cs="Calibri"/>
                <w:color w:val="000000"/>
                <w:sz w:val="18"/>
                <w:szCs w:val="18"/>
                <w:lang w:val="en-GB" w:eastAsia="uz-Latn-UZ"/>
              </w:rPr>
              <w:t>A s</w:t>
            </w:r>
            <w:r w:rsidR="00466AA8" w:rsidRPr="000033E3">
              <w:rPr>
                <w:rFonts w:asciiTheme="majorHAnsi" w:eastAsia="Times New Roman" w:hAnsiTheme="majorHAnsi" w:cs="Calibri"/>
                <w:color w:val="000000"/>
                <w:sz w:val="18"/>
                <w:szCs w:val="18"/>
                <w:lang w:val="en-GB" w:eastAsia="uz-Latn-UZ"/>
              </w:rPr>
              <w:t>ix</w:t>
            </w:r>
            <w:r w:rsidRPr="000033E3">
              <w:rPr>
                <w:rFonts w:asciiTheme="majorHAnsi" w:eastAsia="Times New Roman" w:hAnsiTheme="majorHAnsi" w:cs="Calibri"/>
                <w:color w:val="000000"/>
                <w:sz w:val="18"/>
                <w:szCs w:val="18"/>
                <w:lang w:val="en-GB" w:eastAsia="uz-Latn-UZ"/>
              </w:rPr>
              <w:t>-stor</w:t>
            </w:r>
            <w:r w:rsidR="00466AA8">
              <w:rPr>
                <w:rFonts w:asciiTheme="majorHAnsi" w:eastAsia="Times New Roman" w:hAnsiTheme="majorHAnsi" w:cs="Calibri"/>
                <w:color w:val="000000"/>
                <w:sz w:val="18"/>
                <w:szCs w:val="18"/>
                <w:lang w:val="en-GB" w:eastAsia="uz-Latn-UZ"/>
              </w:rPr>
              <w:t>e</w:t>
            </w:r>
            <w:r w:rsidRPr="000033E3">
              <w:rPr>
                <w:rFonts w:asciiTheme="majorHAnsi" w:eastAsia="Times New Roman" w:hAnsiTheme="majorHAnsi" w:cs="Calibri"/>
                <w:color w:val="000000"/>
                <w:sz w:val="18"/>
                <w:szCs w:val="18"/>
                <w:lang w:val="en-GB" w:eastAsia="uz-Latn-UZ"/>
              </w:rPr>
              <w:t>y building is designed for 150</w:t>
            </w:r>
            <w:r w:rsidR="007F396C">
              <w:rPr>
                <w:rFonts w:asciiTheme="majorHAnsi" w:eastAsia="Times New Roman" w:hAnsiTheme="majorHAnsi" w:cs="Calibri"/>
                <w:color w:val="000000"/>
                <w:sz w:val="18"/>
                <w:szCs w:val="18"/>
                <w:lang w:val="en-GB" w:eastAsia="uz-Latn-UZ"/>
              </w:rPr>
              <w:t xml:space="preserve"> hospital</w:t>
            </w:r>
            <w:r w:rsidRPr="000033E3">
              <w:rPr>
                <w:rFonts w:asciiTheme="majorHAnsi" w:eastAsia="Times New Roman" w:hAnsiTheme="majorHAnsi" w:cs="Calibri"/>
                <w:color w:val="000000"/>
                <w:sz w:val="18"/>
                <w:szCs w:val="18"/>
                <w:lang w:val="en-GB" w:eastAsia="uz-Latn-UZ"/>
              </w:rPr>
              <w:t xml:space="preserve"> beds. There are four urological departments and one department of ophthalmology.</w:t>
            </w:r>
          </w:p>
          <w:p w14:paraId="5DC6F02A" w14:textId="77777777" w:rsidR="00476FBF" w:rsidRPr="000033E3" w:rsidRDefault="00476FBF" w:rsidP="00877375">
            <w:pPr>
              <w:spacing w:line="240" w:lineRule="auto"/>
              <w:rPr>
                <w:rFonts w:asciiTheme="majorHAnsi" w:eastAsia="Times New Roman" w:hAnsiTheme="majorHAnsi" w:cs="Calibri"/>
                <w:color w:val="000000"/>
                <w:sz w:val="18"/>
                <w:szCs w:val="18"/>
                <w:lang w:val="en-GB" w:eastAsia="uz-Latn-UZ"/>
              </w:rPr>
            </w:pPr>
          </w:p>
          <w:p w14:paraId="0B98C77E" w14:textId="101C526D" w:rsidR="00720456" w:rsidRPr="000033E3" w:rsidRDefault="00476FBF"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N</w:t>
            </w:r>
            <w:r w:rsidR="00720456" w:rsidRPr="000033E3">
              <w:rPr>
                <w:rFonts w:asciiTheme="majorHAnsi" w:eastAsia="Times New Roman" w:hAnsiTheme="majorHAnsi" w:cs="Calibri"/>
                <w:color w:val="000000"/>
                <w:sz w:val="18"/>
                <w:szCs w:val="18"/>
                <w:lang w:val="en-GB" w:eastAsia="uz-Latn-UZ"/>
              </w:rPr>
              <w:t xml:space="preserve">ot </w:t>
            </w:r>
            <w:r w:rsidR="00670E3E">
              <w:rPr>
                <w:rFonts w:asciiTheme="majorHAnsi" w:eastAsia="Times New Roman" w:hAnsiTheme="majorHAnsi" w:cs="Calibri"/>
                <w:color w:val="000000"/>
                <w:sz w:val="18"/>
                <w:szCs w:val="18"/>
                <w:lang w:val="en-GB" w:eastAsia="uz-Latn-UZ"/>
              </w:rPr>
              <w:t>branded as</w:t>
            </w:r>
            <w:r w:rsidR="00720456" w:rsidRPr="000033E3">
              <w:rPr>
                <w:rFonts w:asciiTheme="majorHAnsi" w:eastAsia="Times New Roman" w:hAnsiTheme="majorHAnsi" w:cs="Calibri"/>
                <w:color w:val="000000"/>
                <w:sz w:val="18"/>
                <w:szCs w:val="18"/>
                <w:lang w:val="en-GB" w:eastAsia="uz-Latn-UZ"/>
              </w:rPr>
              <w:t xml:space="preserve"> a BRI project. The project was implemented by the Zhejiang Institute of Architecture and Design of the People</w:t>
            </w:r>
            <w:r w:rsidR="00466AA8">
              <w:rPr>
                <w:rFonts w:asciiTheme="majorHAnsi" w:eastAsia="Times New Roman" w:hAnsiTheme="majorHAnsi" w:cs="Calibri"/>
                <w:color w:val="000000"/>
                <w:sz w:val="18"/>
                <w:szCs w:val="18"/>
                <w:lang w:val="en-GB" w:eastAsia="uz-Latn-UZ"/>
              </w:rPr>
              <w:t>’</w:t>
            </w:r>
            <w:r w:rsidR="00720456" w:rsidRPr="000033E3">
              <w:rPr>
                <w:rFonts w:asciiTheme="majorHAnsi" w:eastAsia="Times New Roman" w:hAnsiTheme="majorHAnsi" w:cs="Calibri"/>
                <w:color w:val="000000"/>
                <w:sz w:val="18"/>
                <w:szCs w:val="18"/>
                <w:lang w:val="en-GB" w:eastAsia="uz-Latn-UZ"/>
              </w:rPr>
              <w:t>s Republic of China jointly with the Chinese Civil Engineering and Construction Corporation.</w:t>
            </w:r>
          </w:p>
          <w:p w14:paraId="06BA6FD6" w14:textId="77777777" w:rsidR="00720456" w:rsidRPr="000033E3" w:rsidRDefault="00720456" w:rsidP="003F0A0A">
            <w:pPr>
              <w:spacing w:line="240" w:lineRule="auto"/>
              <w:jc w:val="left"/>
              <w:rPr>
                <w:rFonts w:asciiTheme="majorHAnsi" w:eastAsia="Times New Roman" w:hAnsiTheme="majorHAnsi" w:cs="Calibri"/>
                <w:color w:val="000000"/>
                <w:sz w:val="18"/>
                <w:szCs w:val="18"/>
                <w:lang w:val="en-GB" w:eastAsia="uz-Latn-UZ"/>
              </w:rPr>
            </w:pPr>
          </w:p>
          <w:p w14:paraId="608F433F" w14:textId="7908B8FC" w:rsidR="00720456" w:rsidRPr="000033E3" w:rsidRDefault="00720456" w:rsidP="003F0A0A">
            <w:pPr>
              <w:spacing w:line="240" w:lineRule="auto"/>
              <w:jc w:val="left"/>
              <w:rPr>
                <w:rFonts w:asciiTheme="majorHAnsi" w:eastAsia="Times New Roman" w:hAnsiTheme="majorHAnsi" w:cs="Calibri"/>
                <w:color w:val="000000"/>
                <w:sz w:val="18"/>
                <w:szCs w:val="18"/>
                <w:lang w:val="en-GB" w:eastAsia="uz-Latn-UZ"/>
              </w:rPr>
            </w:pPr>
          </w:p>
        </w:tc>
        <w:tc>
          <w:tcPr>
            <w:tcW w:w="1276" w:type="dxa"/>
            <w:shd w:val="clear" w:color="auto" w:fill="auto"/>
            <w:vAlign w:val="center"/>
            <w:hideMark/>
          </w:tcPr>
          <w:p w14:paraId="7313A5EB" w14:textId="499A8399"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53D12700" w14:textId="61F0186C"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2B05CA" w:rsidRPr="000033E3" w14:paraId="7757E4CD" w14:textId="77777777" w:rsidTr="00AC0134">
        <w:trPr>
          <w:cantSplit/>
          <w:trHeight w:val="300"/>
        </w:trPr>
        <w:tc>
          <w:tcPr>
            <w:tcW w:w="13948" w:type="dxa"/>
            <w:gridSpan w:val="6"/>
            <w:shd w:val="clear" w:color="auto" w:fill="BFBFBF" w:themeFill="background1" w:themeFillShade="BF"/>
            <w:vAlign w:val="center"/>
          </w:tcPr>
          <w:p w14:paraId="3CDE8D25" w14:textId="77777777" w:rsidR="002B05CA" w:rsidRPr="000033E3" w:rsidRDefault="002B05CA" w:rsidP="000511DE">
            <w:pPr>
              <w:spacing w:line="240" w:lineRule="auto"/>
              <w:jc w:val="center"/>
              <w:rPr>
                <w:rFonts w:asciiTheme="majorHAnsi" w:eastAsia="Times New Roman" w:hAnsiTheme="majorHAnsi" w:cs="Calibri"/>
                <w:b/>
                <w:bCs/>
                <w:color w:val="000000"/>
                <w:sz w:val="18"/>
                <w:szCs w:val="18"/>
                <w:lang w:val="en-GB" w:eastAsia="uz-Latn-UZ"/>
              </w:rPr>
            </w:pPr>
            <w:r w:rsidRPr="000033E3">
              <w:rPr>
                <w:rFonts w:asciiTheme="majorHAnsi" w:eastAsia="Times New Roman" w:hAnsiTheme="majorHAnsi" w:cs="Calibri"/>
                <w:b/>
                <w:bCs/>
                <w:color w:val="000000"/>
                <w:sz w:val="18"/>
                <w:szCs w:val="18"/>
                <w:lang w:val="en-GB" w:eastAsia="uz-Latn-UZ"/>
              </w:rPr>
              <w:t>KAZAKHSTAN</w:t>
            </w:r>
          </w:p>
          <w:p w14:paraId="40D99C8F" w14:textId="77777777" w:rsidR="002B05CA" w:rsidRPr="000033E3" w:rsidRDefault="002B05CA" w:rsidP="003F0A0A">
            <w:pPr>
              <w:spacing w:line="240" w:lineRule="auto"/>
              <w:jc w:val="left"/>
              <w:rPr>
                <w:rFonts w:asciiTheme="majorHAnsi" w:eastAsia="Times New Roman" w:hAnsiTheme="majorHAnsi" w:cs="Calibri"/>
                <w:color w:val="000000"/>
                <w:sz w:val="18"/>
                <w:szCs w:val="18"/>
                <w:lang w:val="en-GB" w:eastAsia="uz-Latn-UZ"/>
              </w:rPr>
            </w:pPr>
          </w:p>
        </w:tc>
      </w:tr>
      <w:tr w:rsidR="00B56EAF" w:rsidRPr="000033E3" w14:paraId="6876FE49" w14:textId="77777777" w:rsidTr="00B56EAF">
        <w:trPr>
          <w:cantSplit/>
          <w:trHeight w:val="300"/>
        </w:trPr>
        <w:tc>
          <w:tcPr>
            <w:tcW w:w="846" w:type="dxa"/>
            <w:vAlign w:val="center"/>
          </w:tcPr>
          <w:p w14:paraId="01F177ED" w14:textId="77777777" w:rsidR="002B05CA" w:rsidRPr="000033E3" w:rsidRDefault="002B05CA">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2018</w:t>
            </w:r>
          </w:p>
        </w:tc>
        <w:tc>
          <w:tcPr>
            <w:tcW w:w="2693" w:type="dxa"/>
            <w:shd w:val="clear" w:color="auto" w:fill="auto"/>
            <w:noWrap/>
            <w:vAlign w:val="center"/>
          </w:tcPr>
          <w:p w14:paraId="27925E7F" w14:textId="4AA95C6D" w:rsidR="002B05CA" w:rsidRPr="000033E3" w:rsidRDefault="002B05CA">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200 students from Kazakhstan study in China</w:t>
            </w:r>
            <w:r w:rsidR="0092545C">
              <w:rPr>
                <w:rFonts w:asciiTheme="majorHAnsi" w:eastAsia="Times New Roman" w:hAnsiTheme="majorHAnsi" w:cs="Calibri"/>
                <w:bCs/>
                <w:iCs/>
                <w:color w:val="000000"/>
                <w:sz w:val="18"/>
                <w:szCs w:val="18"/>
                <w:lang w:val="en-GB" w:eastAsia="uz-Latn-UZ"/>
              </w:rPr>
              <w:t>.</w:t>
            </w:r>
          </w:p>
        </w:tc>
        <w:tc>
          <w:tcPr>
            <w:tcW w:w="2268" w:type="dxa"/>
            <w:shd w:val="clear" w:color="auto" w:fill="auto"/>
            <w:noWrap/>
            <w:vAlign w:val="center"/>
          </w:tcPr>
          <w:p w14:paraId="353FE5BD" w14:textId="1A5FA8E6" w:rsidR="002B05CA" w:rsidRPr="000033E3" w:rsidRDefault="007F396C">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color w:val="000000"/>
                <w:sz w:val="18"/>
                <w:szCs w:val="18"/>
                <w:lang w:val="en-GB" w:eastAsia="uz-Latn-UZ"/>
              </w:rPr>
              <w:t>Kazakh g</w:t>
            </w:r>
            <w:r w:rsidR="002B05CA" w:rsidRPr="000033E3">
              <w:rPr>
                <w:rFonts w:asciiTheme="majorHAnsi" w:eastAsia="Times New Roman" w:hAnsiTheme="majorHAnsi" w:cs="Calibri"/>
                <w:color w:val="000000"/>
                <w:sz w:val="18"/>
                <w:szCs w:val="18"/>
                <w:lang w:val="en-GB" w:eastAsia="uz-Latn-UZ"/>
              </w:rPr>
              <w:t>overnment</w:t>
            </w:r>
            <w:r w:rsidR="00AC0134">
              <w:rPr>
                <w:rFonts w:asciiTheme="majorHAnsi" w:eastAsia="Times New Roman" w:hAnsiTheme="majorHAnsi" w:cs="Calibri"/>
                <w:color w:val="000000"/>
                <w:sz w:val="18"/>
                <w:szCs w:val="18"/>
                <w:lang w:val="en-GB" w:eastAsia="uz-Latn-UZ"/>
              </w:rPr>
              <w:t>.</w:t>
            </w:r>
          </w:p>
        </w:tc>
        <w:tc>
          <w:tcPr>
            <w:tcW w:w="5528" w:type="dxa"/>
            <w:shd w:val="clear" w:color="auto" w:fill="auto"/>
            <w:noWrap/>
            <w:vAlign w:val="center"/>
          </w:tcPr>
          <w:p w14:paraId="6F5D4598" w14:textId="77777777"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p>
        </w:tc>
        <w:tc>
          <w:tcPr>
            <w:tcW w:w="1276" w:type="dxa"/>
            <w:shd w:val="clear" w:color="auto" w:fill="auto"/>
            <w:noWrap/>
            <w:vAlign w:val="center"/>
          </w:tcPr>
          <w:p w14:paraId="6843D26D"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noWrap/>
            <w:vAlign w:val="center"/>
          </w:tcPr>
          <w:p w14:paraId="0CEC8355"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01E04EBD" w14:textId="77777777" w:rsidTr="00B56EAF">
        <w:trPr>
          <w:cantSplit/>
          <w:trHeight w:val="2195"/>
        </w:trPr>
        <w:tc>
          <w:tcPr>
            <w:tcW w:w="846" w:type="dxa"/>
            <w:vAlign w:val="center"/>
          </w:tcPr>
          <w:p w14:paraId="38062F61" w14:textId="77777777" w:rsidR="002B05CA" w:rsidRPr="000033E3" w:rsidRDefault="002B05CA">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lastRenderedPageBreak/>
              <w:t>2018</w:t>
            </w:r>
          </w:p>
        </w:tc>
        <w:tc>
          <w:tcPr>
            <w:tcW w:w="2693" w:type="dxa"/>
            <w:shd w:val="clear" w:color="auto" w:fill="auto"/>
            <w:noWrap/>
            <w:vAlign w:val="center"/>
            <w:hideMark/>
          </w:tcPr>
          <w:p w14:paraId="6054758D" w14:textId="75FA379A" w:rsidR="002B05CA" w:rsidRPr="000033E3" w:rsidRDefault="007F396C">
            <w:pPr>
              <w:spacing w:line="240" w:lineRule="auto"/>
              <w:jc w:val="left"/>
              <w:rPr>
                <w:rFonts w:asciiTheme="majorHAnsi" w:eastAsia="Times New Roman" w:hAnsiTheme="majorHAnsi" w:cs="Calibri"/>
                <w:bCs/>
                <w:iCs/>
                <w:color w:val="000000"/>
                <w:sz w:val="18"/>
                <w:szCs w:val="18"/>
                <w:lang w:val="en-GB" w:eastAsia="uz-Latn-UZ"/>
              </w:rPr>
            </w:pPr>
            <w:r>
              <w:rPr>
                <w:rFonts w:asciiTheme="majorHAnsi" w:eastAsia="Times New Roman" w:hAnsiTheme="majorHAnsi" w:cs="Calibri"/>
                <w:bCs/>
                <w:iCs/>
                <w:color w:val="000000"/>
                <w:sz w:val="18"/>
                <w:szCs w:val="18"/>
                <w:lang w:val="en-GB" w:eastAsia="uz-Latn-UZ"/>
              </w:rPr>
              <w:t>Cooperation d</w:t>
            </w:r>
            <w:r w:rsidR="002B05CA" w:rsidRPr="000033E3">
              <w:rPr>
                <w:rFonts w:asciiTheme="majorHAnsi" w:eastAsia="Times New Roman" w:hAnsiTheme="majorHAnsi" w:cs="Calibri"/>
                <w:bCs/>
                <w:iCs/>
                <w:color w:val="000000"/>
                <w:sz w:val="18"/>
                <w:szCs w:val="18"/>
                <w:lang w:val="en-GB" w:eastAsia="uz-Latn-UZ"/>
              </w:rPr>
              <w:t xml:space="preserve">ialogue between the rectors of China and Kazakhstan </w:t>
            </w:r>
            <w:r>
              <w:rPr>
                <w:rFonts w:asciiTheme="majorHAnsi" w:eastAsia="Times New Roman" w:hAnsiTheme="majorHAnsi" w:cs="Calibri"/>
                <w:bCs/>
                <w:iCs/>
                <w:color w:val="000000"/>
                <w:sz w:val="18"/>
                <w:szCs w:val="18"/>
                <w:lang w:val="en-GB" w:eastAsia="uz-Latn-UZ"/>
              </w:rPr>
              <w:t>with</w:t>
            </w:r>
            <w:r w:rsidR="002B05CA" w:rsidRPr="000033E3">
              <w:rPr>
                <w:rFonts w:asciiTheme="majorHAnsi" w:eastAsia="Times New Roman" w:hAnsiTheme="majorHAnsi" w:cs="Calibri"/>
                <w:bCs/>
                <w:iCs/>
                <w:color w:val="000000"/>
                <w:sz w:val="18"/>
                <w:szCs w:val="18"/>
                <w:lang w:val="en-GB" w:eastAsia="uz-Latn-UZ"/>
              </w:rPr>
              <w:t xml:space="preserve">in the framework of the 11th Educational Exchange </w:t>
            </w:r>
            <w:r w:rsidR="0092545C">
              <w:rPr>
                <w:rFonts w:asciiTheme="majorHAnsi" w:eastAsia="Times New Roman" w:hAnsiTheme="majorHAnsi" w:cs="Calibri"/>
                <w:bCs/>
                <w:iCs/>
                <w:color w:val="000000"/>
                <w:sz w:val="18"/>
                <w:szCs w:val="18"/>
                <w:lang w:val="en-GB" w:eastAsia="uz-Latn-UZ"/>
              </w:rPr>
              <w:t>“</w:t>
            </w:r>
            <w:r w:rsidR="002B05CA" w:rsidRPr="000033E3">
              <w:rPr>
                <w:rFonts w:asciiTheme="majorHAnsi" w:eastAsia="Times New Roman" w:hAnsiTheme="majorHAnsi" w:cs="Calibri"/>
                <w:bCs/>
                <w:iCs/>
                <w:color w:val="000000"/>
                <w:sz w:val="18"/>
                <w:szCs w:val="18"/>
                <w:lang w:val="en-GB" w:eastAsia="uz-Latn-UZ"/>
              </w:rPr>
              <w:t>China</w:t>
            </w:r>
            <w:r w:rsidR="0092545C">
              <w:rPr>
                <w:rFonts w:asciiTheme="majorHAnsi" w:eastAsia="Times New Roman" w:hAnsiTheme="majorHAnsi" w:cs="Calibri"/>
                <w:bCs/>
                <w:iCs/>
                <w:color w:val="000000"/>
                <w:sz w:val="18"/>
                <w:szCs w:val="18"/>
                <w:lang w:val="en-GB" w:eastAsia="uz-Latn-UZ"/>
              </w:rPr>
              <w:t>–</w:t>
            </w:r>
            <w:r w:rsidR="002B05CA" w:rsidRPr="000033E3">
              <w:rPr>
                <w:rFonts w:asciiTheme="majorHAnsi" w:eastAsia="Times New Roman" w:hAnsiTheme="majorHAnsi" w:cs="Calibri"/>
                <w:bCs/>
                <w:iCs/>
                <w:color w:val="000000"/>
                <w:sz w:val="18"/>
                <w:szCs w:val="18"/>
                <w:lang w:val="en-GB" w:eastAsia="uz-Latn-UZ"/>
              </w:rPr>
              <w:t>ASEAN</w:t>
            </w:r>
            <w:r w:rsidR="0092545C">
              <w:rPr>
                <w:rFonts w:asciiTheme="majorHAnsi" w:eastAsia="Times New Roman" w:hAnsiTheme="majorHAnsi" w:cs="Calibri"/>
                <w:bCs/>
                <w:iCs/>
                <w:color w:val="000000"/>
                <w:sz w:val="18"/>
                <w:szCs w:val="18"/>
                <w:lang w:val="en-GB" w:eastAsia="uz-Latn-UZ"/>
              </w:rPr>
              <w:t>”</w:t>
            </w:r>
            <w:r w:rsidR="002B05CA" w:rsidRPr="000033E3">
              <w:rPr>
                <w:rFonts w:asciiTheme="majorHAnsi" w:eastAsia="Times New Roman" w:hAnsiTheme="majorHAnsi" w:cs="Calibri"/>
                <w:bCs/>
                <w:iCs/>
                <w:color w:val="000000"/>
                <w:sz w:val="18"/>
                <w:szCs w:val="18"/>
                <w:lang w:val="en-GB" w:eastAsia="uz-Latn-UZ"/>
              </w:rPr>
              <w:t xml:space="preserve"> in Guizhou Province (China).</w:t>
            </w:r>
          </w:p>
        </w:tc>
        <w:tc>
          <w:tcPr>
            <w:tcW w:w="2268" w:type="dxa"/>
            <w:shd w:val="clear" w:color="auto" w:fill="auto"/>
            <w:noWrap/>
            <w:vAlign w:val="center"/>
            <w:hideMark/>
          </w:tcPr>
          <w:p w14:paraId="232E8FD8" w14:textId="122352B4" w:rsidR="002B05CA" w:rsidRPr="000033E3" w:rsidRDefault="0030695F" w:rsidP="001737E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noWrap/>
            <w:vAlign w:val="center"/>
            <w:hideMark/>
          </w:tcPr>
          <w:p w14:paraId="4C512158" w14:textId="5E686680"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Strategic: </w:t>
            </w:r>
            <w:r w:rsidR="00ED4E22">
              <w:rPr>
                <w:rFonts w:asciiTheme="majorHAnsi" w:eastAsia="Times New Roman" w:hAnsiTheme="majorHAnsi" w:cs="Calibri"/>
                <w:color w:val="000000"/>
                <w:sz w:val="18"/>
                <w:szCs w:val="18"/>
                <w:lang w:val="en-GB" w:eastAsia="uz-Latn-UZ"/>
              </w:rPr>
              <w:t>T</w:t>
            </w:r>
            <w:r w:rsidRPr="000033E3">
              <w:rPr>
                <w:rFonts w:asciiTheme="majorHAnsi" w:eastAsia="Times New Roman" w:hAnsiTheme="majorHAnsi" w:cs="Calibri"/>
                <w:color w:val="000000"/>
                <w:sz w:val="18"/>
                <w:szCs w:val="18"/>
                <w:lang w:val="en-GB" w:eastAsia="uz-Latn-UZ"/>
              </w:rPr>
              <w:t xml:space="preserve">he </w:t>
            </w:r>
            <w:r w:rsidR="00466AA8">
              <w:rPr>
                <w:rFonts w:asciiTheme="majorHAnsi" w:eastAsia="Times New Roman" w:hAnsiTheme="majorHAnsi" w:cs="Calibri"/>
                <w:color w:val="000000"/>
                <w:sz w:val="18"/>
                <w:szCs w:val="18"/>
                <w:lang w:val="en-GB" w:eastAsia="uz-Latn-UZ"/>
              </w:rPr>
              <w:t>m</w:t>
            </w:r>
            <w:r w:rsidR="00466AA8" w:rsidRPr="000033E3">
              <w:rPr>
                <w:rFonts w:asciiTheme="majorHAnsi" w:eastAsia="Times New Roman" w:hAnsiTheme="majorHAnsi" w:cs="Calibri"/>
                <w:color w:val="000000"/>
                <w:sz w:val="18"/>
                <w:szCs w:val="18"/>
                <w:lang w:val="en-GB" w:eastAsia="uz-Latn-UZ"/>
              </w:rPr>
              <w:t xml:space="preserve">emorandum </w:t>
            </w:r>
            <w:r w:rsidRPr="000033E3">
              <w:rPr>
                <w:rFonts w:asciiTheme="majorHAnsi" w:eastAsia="Times New Roman" w:hAnsiTheme="majorHAnsi" w:cs="Calibri"/>
                <w:color w:val="000000"/>
                <w:sz w:val="18"/>
                <w:szCs w:val="18"/>
                <w:lang w:val="en-GB" w:eastAsia="uz-Latn-UZ"/>
              </w:rPr>
              <w:t xml:space="preserve">of </w:t>
            </w:r>
            <w:r w:rsidR="00466AA8">
              <w:rPr>
                <w:rFonts w:asciiTheme="majorHAnsi" w:eastAsia="Times New Roman" w:hAnsiTheme="majorHAnsi" w:cs="Calibri"/>
                <w:color w:val="000000"/>
                <w:sz w:val="18"/>
                <w:szCs w:val="18"/>
                <w:lang w:val="en-GB" w:eastAsia="uz-Latn-UZ"/>
              </w:rPr>
              <w:t>c</w:t>
            </w:r>
            <w:r w:rsidR="00466AA8" w:rsidRPr="000033E3">
              <w:rPr>
                <w:rFonts w:asciiTheme="majorHAnsi" w:eastAsia="Times New Roman" w:hAnsiTheme="majorHAnsi" w:cs="Calibri"/>
                <w:color w:val="000000"/>
                <w:sz w:val="18"/>
                <w:szCs w:val="18"/>
                <w:lang w:val="en-GB" w:eastAsia="uz-Latn-UZ"/>
              </w:rPr>
              <w:t xml:space="preserve">ooperation </w:t>
            </w:r>
            <w:r w:rsidR="007F396C">
              <w:rPr>
                <w:rFonts w:asciiTheme="majorHAnsi" w:eastAsia="Times New Roman" w:hAnsiTheme="majorHAnsi" w:cs="Calibri"/>
                <w:color w:val="000000"/>
                <w:sz w:val="18"/>
                <w:szCs w:val="18"/>
                <w:lang w:val="en-GB" w:eastAsia="uz-Latn-UZ"/>
              </w:rPr>
              <w:t>was signed</w:t>
            </w:r>
            <w:r w:rsidR="007F396C" w:rsidRPr="000033E3" w:rsidDel="007F396C">
              <w:rPr>
                <w:rFonts w:asciiTheme="majorHAnsi" w:eastAsia="Times New Roman" w:hAnsiTheme="majorHAnsi" w:cs="Calibri"/>
                <w:color w:val="000000"/>
                <w:sz w:val="18"/>
                <w:szCs w:val="18"/>
                <w:lang w:val="en-GB" w:eastAsia="uz-Latn-UZ"/>
              </w:rPr>
              <w:t xml:space="preserve"> </w:t>
            </w:r>
            <w:r w:rsidR="007F396C">
              <w:rPr>
                <w:rFonts w:asciiTheme="majorHAnsi" w:eastAsia="Times New Roman" w:hAnsiTheme="majorHAnsi" w:cs="Calibri"/>
                <w:color w:val="000000"/>
                <w:sz w:val="18"/>
                <w:szCs w:val="18"/>
                <w:lang w:val="en-GB" w:eastAsia="uz-Latn-UZ"/>
              </w:rPr>
              <w:t>by t</w:t>
            </w:r>
            <w:r w:rsidR="008B0D3F" w:rsidRPr="008B0D3F">
              <w:rPr>
                <w:rFonts w:asciiTheme="majorHAnsi" w:eastAsia="Times New Roman" w:hAnsiTheme="majorHAnsi" w:cs="Calibri"/>
                <w:color w:val="000000"/>
                <w:sz w:val="18"/>
                <w:szCs w:val="18"/>
                <w:lang w:val="en-GB" w:eastAsia="uz-Latn-UZ"/>
              </w:rPr>
              <w:t xml:space="preserve">he </w:t>
            </w:r>
            <w:r w:rsidR="007F396C">
              <w:rPr>
                <w:rFonts w:asciiTheme="majorHAnsi" w:eastAsia="Times New Roman" w:hAnsiTheme="majorHAnsi" w:cs="Calibri"/>
                <w:color w:val="000000"/>
                <w:sz w:val="18"/>
                <w:szCs w:val="18"/>
                <w:lang w:val="en-GB" w:eastAsia="uz-Latn-UZ"/>
              </w:rPr>
              <w:t xml:space="preserve">Abai </w:t>
            </w:r>
            <w:r w:rsidR="008B0D3F" w:rsidRPr="008B0D3F">
              <w:rPr>
                <w:rFonts w:asciiTheme="majorHAnsi" w:eastAsia="Times New Roman" w:hAnsiTheme="majorHAnsi" w:cs="Calibri"/>
                <w:color w:val="000000"/>
                <w:sz w:val="18"/>
                <w:szCs w:val="18"/>
                <w:lang w:val="en-GB" w:eastAsia="uz-Latn-UZ"/>
              </w:rPr>
              <w:t xml:space="preserve">National Pedagogical University </w:t>
            </w:r>
            <w:r w:rsidRPr="000033E3">
              <w:rPr>
                <w:rFonts w:asciiTheme="majorHAnsi" w:eastAsia="Times New Roman" w:hAnsiTheme="majorHAnsi" w:cs="Calibri"/>
                <w:color w:val="000000"/>
                <w:sz w:val="18"/>
                <w:szCs w:val="18"/>
                <w:lang w:val="en-GB" w:eastAsia="uz-Latn-UZ"/>
              </w:rPr>
              <w:t>and the University of China</w:t>
            </w:r>
            <w:r w:rsidR="00157E00">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Nanjing Normal Pedagogical University and the School of International Education </w:t>
            </w:r>
            <w:r w:rsidR="007F396C">
              <w:rPr>
                <w:rFonts w:asciiTheme="majorHAnsi" w:eastAsia="Times New Roman" w:hAnsiTheme="majorHAnsi" w:cs="Calibri"/>
                <w:color w:val="000000"/>
                <w:sz w:val="18"/>
                <w:szCs w:val="18"/>
                <w:lang w:val="en-GB" w:eastAsia="uz-Latn-UZ"/>
              </w:rPr>
              <w:t>at</w:t>
            </w:r>
            <w:r w:rsidR="007F396C"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Tianjin Polytechnic University. This document provides for the exchange of researchers and doctoral students</w:t>
            </w:r>
            <w:r w:rsidR="00157E00">
              <w:rPr>
                <w:rFonts w:asciiTheme="majorHAnsi" w:eastAsia="Times New Roman" w:hAnsiTheme="majorHAnsi" w:cs="Calibri"/>
                <w:color w:val="000000"/>
                <w:sz w:val="18"/>
                <w:szCs w:val="18"/>
                <w:lang w:val="en-GB" w:eastAsia="uz-Latn-UZ"/>
              </w:rPr>
              <w:t xml:space="preserve"> and the </w:t>
            </w:r>
            <w:r w:rsidRPr="000033E3">
              <w:rPr>
                <w:rFonts w:asciiTheme="majorHAnsi" w:eastAsia="Times New Roman" w:hAnsiTheme="majorHAnsi" w:cs="Calibri"/>
                <w:color w:val="000000"/>
                <w:sz w:val="18"/>
                <w:szCs w:val="18"/>
                <w:lang w:val="en-GB" w:eastAsia="uz-Latn-UZ"/>
              </w:rPr>
              <w:t xml:space="preserve">advanced training of professors and teachers. </w:t>
            </w:r>
          </w:p>
          <w:p w14:paraId="5F78F892" w14:textId="77777777"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p>
          <w:p w14:paraId="3EE4DD72" w14:textId="48F73D87"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The organizer of the </w:t>
            </w:r>
            <w:r w:rsidR="00157E00">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Dialogue</w:t>
            </w:r>
            <w:r w:rsidR="00157E00">
              <w:rPr>
                <w:rFonts w:asciiTheme="majorHAnsi" w:eastAsia="Times New Roman" w:hAnsiTheme="majorHAnsi" w:cs="Calibri"/>
                <w:color w:val="000000"/>
                <w:sz w:val="18"/>
                <w:szCs w:val="18"/>
                <w:lang w:val="en-GB" w:eastAsia="uz-Latn-UZ"/>
              </w:rPr>
              <w:t>”</w:t>
            </w:r>
            <w:r w:rsidR="00157E0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was the Consulate General of China in Kazakhstan.</w:t>
            </w:r>
          </w:p>
        </w:tc>
        <w:tc>
          <w:tcPr>
            <w:tcW w:w="1276" w:type="dxa"/>
            <w:shd w:val="clear" w:color="auto" w:fill="auto"/>
            <w:noWrap/>
            <w:vAlign w:val="center"/>
            <w:hideMark/>
          </w:tcPr>
          <w:p w14:paraId="6D10212C"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noWrap/>
            <w:vAlign w:val="center"/>
            <w:hideMark/>
          </w:tcPr>
          <w:p w14:paraId="1ED58F1F"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098B0D95" w14:textId="77777777" w:rsidTr="00B56EAF">
        <w:trPr>
          <w:cantSplit/>
          <w:trHeight w:val="2265"/>
        </w:trPr>
        <w:tc>
          <w:tcPr>
            <w:tcW w:w="846" w:type="dxa"/>
            <w:vAlign w:val="center"/>
          </w:tcPr>
          <w:p w14:paraId="15395E29" w14:textId="77777777" w:rsidR="002B05CA" w:rsidRPr="000033E3" w:rsidRDefault="002B05CA">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2016</w:t>
            </w:r>
          </w:p>
        </w:tc>
        <w:tc>
          <w:tcPr>
            <w:tcW w:w="2693" w:type="dxa"/>
            <w:shd w:val="clear" w:color="auto" w:fill="auto"/>
            <w:noWrap/>
            <w:vAlign w:val="center"/>
            <w:hideMark/>
          </w:tcPr>
          <w:p w14:paraId="54DE18E5" w14:textId="3580FF8C" w:rsidR="002B05CA" w:rsidRPr="000033E3" w:rsidRDefault="002B05CA">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China International Forum on Cross-Border Education, held in Haikou, Hainan Province, China.</w:t>
            </w:r>
          </w:p>
        </w:tc>
        <w:tc>
          <w:tcPr>
            <w:tcW w:w="2268" w:type="dxa"/>
            <w:shd w:val="clear" w:color="auto" w:fill="auto"/>
            <w:noWrap/>
            <w:vAlign w:val="center"/>
            <w:hideMark/>
          </w:tcPr>
          <w:p w14:paraId="676DFD67" w14:textId="05E9F4D5" w:rsidR="002B05CA" w:rsidRPr="000033E3" w:rsidRDefault="0030695F"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noWrap/>
            <w:vAlign w:val="center"/>
            <w:hideMark/>
          </w:tcPr>
          <w:p w14:paraId="019F4E0F" w14:textId="30D86352"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 1. China National Commission for UNESCO</w:t>
            </w:r>
            <w:r w:rsidR="007F396C">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2. Department of International Cooperation and Exchange, Ministry of Education of China. In order to develop international cooperation in the recognition of foreign educational documents between Kazakhstan and China, a </w:t>
            </w:r>
            <w:r w:rsidR="00157E00">
              <w:rPr>
                <w:rFonts w:asciiTheme="majorHAnsi" w:eastAsia="Times New Roman" w:hAnsiTheme="majorHAnsi" w:cs="Calibri"/>
                <w:color w:val="000000"/>
                <w:sz w:val="18"/>
                <w:szCs w:val="18"/>
                <w:lang w:val="en-GB" w:eastAsia="uz-Latn-UZ"/>
              </w:rPr>
              <w:t>m</w:t>
            </w:r>
            <w:r w:rsidR="00157E00" w:rsidRPr="000033E3">
              <w:rPr>
                <w:rFonts w:asciiTheme="majorHAnsi" w:eastAsia="Times New Roman" w:hAnsiTheme="majorHAnsi" w:cs="Calibri"/>
                <w:color w:val="000000"/>
                <w:sz w:val="18"/>
                <w:szCs w:val="18"/>
                <w:lang w:val="en-GB" w:eastAsia="uz-Latn-UZ"/>
              </w:rPr>
              <w:t xml:space="preserve">emorandum </w:t>
            </w:r>
            <w:r w:rsidRPr="000033E3">
              <w:rPr>
                <w:rFonts w:asciiTheme="majorHAnsi" w:eastAsia="Times New Roman" w:hAnsiTheme="majorHAnsi" w:cs="Calibri"/>
                <w:color w:val="000000"/>
                <w:sz w:val="18"/>
                <w:szCs w:val="18"/>
                <w:lang w:val="en-GB" w:eastAsia="uz-Latn-UZ"/>
              </w:rPr>
              <w:t xml:space="preserve">of </w:t>
            </w:r>
            <w:r w:rsidR="00157E00">
              <w:rPr>
                <w:rFonts w:asciiTheme="majorHAnsi" w:eastAsia="Times New Roman" w:hAnsiTheme="majorHAnsi" w:cs="Calibri"/>
                <w:color w:val="000000"/>
                <w:sz w:val="18"/>
                <w:szCs w:val="18"/>
                <w:lang w:val="en-GB" w:eastAsia="uz-Latn-UZ"/>
              </w:rPr>
              <w:t>c</w:t>
            </w:r>
            <w:r w:rsidR="00157E00" w:rsidRPr="000033E3">
              <w:rPr>
                <w:rFonts w:asciiTheme="majorHAnsi" w:eastAsia="Times New Roman" w:hAnsiTheme="majorHAnsi" w:cs="Calibri"/>
                <w:color w:val="000000"/>
                <w:sz w:val="18"/>
                <w:szCs w:val="18"/>
                <w:lang w:val="en-GB" w:eastAsia="uz-Latn-UZ"/>
              </w:rPr>
              <w:t xml:space="preserve">ooperation </w:t>
            </w:r>
            <w:r w:rsidRPr="000033E3">
              <w:rPr>
                <w:rFonts w:asciiTheme="majorHAnsi" w:eastAsia="Times New Roman" w:hAnsiTheme="majorHAnsi" w:cs="Calibri"/>
                <w:color w:val="000000"/>
                <w:sz w:val="18"/>
                <w:szCs w:val="18"/>
                <w:lang w:val="en-GB" w:eastAsia="uz-Latn-UZ"/>
              </w:rPr>
              <w:t xml:space="preserve">between the </w:t>
            </w:r>
            <w:r w:rsidR="00FA6181" w:rsidRPr="000033E3">
              <w:rPr>
                <w:rFonts w:asciiTheme="majorHAnsi" w:eastAsia="Times New Roman" w:hAnsiTheme="majorHAnsi" w:cs="Calibri"/>
                <w:color w:val="000000"/>
                <w:sz w:val="18"/>
                <w:szCs w:val="18"/>
                <w:lang w:val="en-GB" w:eastAsia="uz-Latn-UZ"/>
              </w:rPr>
              <w:t>Centre</w:t>
            </w:r>
            <w:r w:rsidRPr="000033E3">
              <w:rPr>
                <w:rFonts w:asciiTheme="majorHAnsi" w:eastAsia="Times New Roman" w:hAnsiTheme="majorHAnsi" w:cs="Calibri"/>
                <w:color w:val="000000"/>
                <w:sz w:val="18"/>
                <w:szCs w:val="18"/>
                <w:lang w:val="en-GB" w:eastAsia="uz-Latn-UZ"/>
              </w:rPr>
              <w:t xml:space="preserve"> for </w:t>
            </w:r>
            <w:r w:rsidR="00157E00">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 xml:space="preserve">Bologna Process and Academic Mobility of the Ministry of Education and Science of the Republic of Kazakhstan and the Chinese </w:t>
            </w:r>
            <w:r w:rsidR="00FA6181" w:rsidRPr="000033E3">
              <w:rPr>
                <w:rFonts w:asciiTheme="majorHAnsi" w:eastAsia="Times New Roman" w:hAnsiTheme="majorHAnsi" w:cs="Calibri"/>
                <w:color w:val="000000"/>
                <w:sz w:val="18"/>
                <w:szCs w:val="18"/>
                <w:lang w:val="en-GB" w:eastAsia="uz-Latn-UZ"/>
              </w:rPr>
              <w:t>Centre</w:t>
            </w:r>
            <w:r w:rsidRPr="000033E3">
              <w:rPr>
                <w:rFonts w:asciiTheme="majorHAnsi" w:eastAsia="Times New Roman" w:hAnsiTheme="majorHAnsi" w:cs="Calibri"/>
                <w:color w:val="000000"/>
                <w:sz w:val="18"/>
                <w:szCs w:val="18"/>
                <w:lang w:val="en-GB" w:eastAsia="uz-Latn-UZ"/>
              </w:rPr>
              <w:t xml:space="preserve"> for Academic Degrees and Development Education of the People’s Republic of China</w:t>
            </w:r>
            <w:r w:rsidR="0009665A">
              <w:rPr>
                <w:rFonts w:asciiTheme="majorHAnsi" w:eastAsia="Times New Roman" w:hAnsiTheme="majorHAnsi" w:cs="Calibri"/>
                <w:color w:val="000000"/>
                <w:sz w:val="18"/>
                <w:szCs w:val="18"/>
                <w:lang w:val="en-GB" w:eastAsia="uz-Latn-UZ"/>
              </w:rPr>
              <w:t xml:space="preserve"> was signed</w:t>
            </w:r>
            <w:r w:rsidRPr="000033E3">
              <w:rPr>
                <w:rFonts w:asciiTheme="majorHAnsi" w:eastAsia="Times New Roman" w:hAnsiTheme="majorHAnsi" w:cs="Calibri"/>
                <w:color w:val="000000"/>
                <w:sz w:val="18"/>
                <w:szCs w:val="18"/>
                <w:lang w:val="en-GB" w:eastAsia="uz-Latn-UZ"/>
              </w:rPr>
              <w:t>.</w:t>
            </w:r>
          </w:p>
        </w:tc>
        <w:tc>
          <w:tcPr>
            <w:tcW w:w="1276" w:type="dxa"/>
            <w:shd w:val="clear" w:color="auto" w:fill="auto"/>
            <w:noWrap/>
            <w:vAlign w:val="center"/>
            <w:hideMark/>
          </w:tcPr>
          <w:p w14:paraId="57824FAB"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noWrap/>
            <w:vAlign w:val="center"/>
            <w:hideMark/>
          </w:tcPr>
          <w:p w14:paraId="3D373222"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549BE46B" w14:textId="77777777" w:rsidTr="00B56EAF">
        <w:trPr>
          <w:cantSplit/>
          <w:trHeight w:val="300"/>
        </w:trPr>
        <w:tc>
          <w:tcPr>
            <w:tcW w:w="846" w:type="dxa"/>
            <w:vAlign w:val="center"/>
          </w:tcPr>
          <w:p w14:paraId="3694CEB1" w14:textId="77777777" w:rsidR="002B05CA" w:rsidRPr="000033E3" w:rsidRDefault="002B05CA">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2012</w:t>
            </w:r>
          </w:p>
        </w:tc>
        <w:tc>
          <w:tcPr>
            <w:tcW w:w="2693" w:type="dxa"/>
            <w:shd w:val="clear" w:color="auto" w:fill="auto"/>
            <w:noWrap/>
            <w:vAlign w:val="center"/>
            <w:hideMark/>
          </w:tcPr>
          <w:p w14:paraId="05CA33AC" w14:textId="757DBC71" w:rsidR="002B05CA" w:rsidRPr="000033E3" w:rsidRDefault="002B05CA">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Confucius Institute in Karagand</w:t>
            </w:r>
            <w:r w:rsidR="002849CE" w:rsidRPr="000033E3">
              <w:rPr>
                <w:rFonts w:asciiTheme="majorHAnsi" w:eastAsia="Times New Roman" w:hAnsiTheme="majorHAnsi" w:cs="Calibri"/>
                <w:bCs/>
                <w:iCs/>
                <w:color w:val="000000"/>
                <w:sz w:val="18"/>
                <w:szCs w:val="18"/>
                <w:lang w:val="en-GB" w:eastAsia="uz-Latn-UZ"/>
              </w:rPr>
              <w:t>a</w:t>
            </w:r>
            <w:r w:rsidR="0092545C">
              <w:rPr>
                <w:rFonts w:asciiTheme="majorHAnsi" w:eastAsia="Times New Roman" w:hAnsiTheme="majorHAnsi" w:cs="Calibri"/>
                <w:bCs/>
                <w:iCs/>
                <w:color w:val="000000"/>
                <w:sz w:val="18"/>
                <w:szCs w:val="18"/>
                <w:lang w:val="en-GB" w:eastAsia="uz-Latn-UZ"/>
              </w:rPr>
              <w:t>.</w:t>
            </w:r>
          </w:p>
        </w:tc>
        <w:tc>
          <w:tcPr>
            <w:tcW w:w="2268" w:type="dxa"/>
            <w:shd w:val="clear" w:color="auto" w:fill="auto"/>
            <w:noWrap/>
            <w:vAlign w:val="center"/>
            <w:hideMark/>
          </w:tcPr>
          <w:p w14:paraId="392CF905" w14:textId="5F0310A9" w:rsidR="002B05CA" w:rsidRPr="000033E3" w:rsidRDefault="0030695F"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noWrap/>
            <w:vAlign w:val="center"/>
            <w:hideMark/>
          </w:tcPr>
          <w:p w14:paraId="0D59FCC0" w14:textId="35FBA32A"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157E00">
              <w:rPr>
                <w:rFonts w:asciiTheme="majorHAnsi" w:eastAsia="Times New Roman" w:hAnsiTheme="majorHAnsi" w:cs="Calibri"/>
                <w:color w:val="000000"/>
                <w:sz w:val="18"/>
                <w:szCs w:val="18"/>
                <w:lang w:val="en-GB" w:eastAsia="uz-Latn-UZ"/>
              </w:rPr>
              <w:t>.</w:t>
            </w:r>
          </w:p>
        </w:tc>
        <w:tc>
          <w:tcPr>
            <w:tcW w:w="1276" w:type="dxa"/>
            <w:shd w:val="clear" w:color="auto" w:fill="auto"/>
            <w:noWrap/>
            <w:vAlign w:val="center"/>
            <w:hideMark/>
          </w:tcPr>
          <w:p w14:paraId="5042139C" w14:textId="0F095FA4"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noWrap/>
            <w:vAlign w:val="center"/>
            <w:hideMark/>
          </w:tcPr>
          <w:p w14:paraId="11F73AEA"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0BED84A6" w14:textId="77777777" w:rsidTr="00B56EAF">
        <w:trPr>
          <w:cantSplit/>
          <w:trHeight w:val="300"/>
        </w:trPr>
        <w:tc>
          <w:tcPr>
            <w:tcW w:w="846" w:type="dxa"/>
            <w:vAlign w:val="center"/>
          </w:tcPr>
          <w:p w14:paraId="7B96CCA9" w14:textId="77777777" w:rsidR="002B05CA" w:rsidRPr="000033E3" w:rsidRDefault="002B05CA">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2011</w:t>
            </w:r>
          </w:p>
        </w:tc>
        <w:tc>
          <w:tcPr>
            <w:tcW w:w="2693" w:type="dxa"/>
            <w:shd w:val="clear" w:color="auto" w:fill="auto"/>
            <w:noWrap/>
            <w:vAlign w:val="center"/>
            <w:hideMark/>
          </w:tcPr>
          <w:p w14:paraId="63366FE5" w14:textId="73B320F3" w:rsidR="002B05CA" w:rsidRPr="000033E3" w:rsidRDefault="002B05CA">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Confucius Institute in Aktobe</w:t>
            </w:r>
            <w:r w:rsidR="0092545C">
              <w:rPr>
                <w:rFonts w:asciiTheme="majorHAnsi" w:eastAsia="Times New Roman" w:hAnsiTheme="majorHAnsi" w:cs="Calibri"/>
                <w:bCs/>
                <w:iCs/>
                <w:color w:val="000000"/>
                <w:sz w:val="18"/>
                <w:szCs w:val="18"/>
                <w:lang w:val="en-GB" w:eastAsia="uz-Latn-UZ"/>
              </w:rPr>
              <w:t>.</w:t>
            </w:r>
          </w:p>
        </w:tc>
        <w:tc>
          <w:tcPr>
            <w:tcW w:w="2268" w:type="dxa"/>
            <w:shd w:val="clear" w:color="auto" w:fill="auto"/>
            <w:noWrap/>
            <w:vAlign w:val="center"/>
            <w:hideMark/>
          </w:tcPr>
          <w:p w14:paraId="3A6F91D0" w14:textId="09CE56A6" w:rsidR="002B05CA" w:rsidRPr="000033E3" w:rsidRDefault="0030695F"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noWrap/>
            <w:vAlign w:val="center"/>
            <w:hideMark/>
          </w:tcPr>
          <w:p w14:paraId="6539A86F" w14:textId="11AF58CE"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157E00">
              <w:rPr>
                <w:rFonts w:asciiTheme="majorHAnsi" w:eastAsia="Times New Roman" w:hAnsiTheme="majorHAnsi" w:cs="Calibri"/>
                <w:color w:val="000000"/>
                <w:sz w:val="18"/>
                <w:szCs w:val="18"/>
                <w:lang w:val="en-GB" w:eastAsia="uz-Latn-UZ"/>
              </w:rPr>
              <w:t>.</w:t>
            </w:r>
          </w:p>
        </w:tc>
        <w:tc>
          <w:tcPr>
            <w:tcW w:w="1276" w:type="dxa"/>
            <w:shd w:val="clear" w:color="auto" w:fill="auto"/>
            <w:noWrap/>
            <w:vAlign w:val="center"/>
            <w:hideMark/>
          </w:tcPr>
          <w:p w14:paraId="6FFF9C4A"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noWrap/>
            <w:vAlign w:val="center"/>
            <w:hideMark/>
          </w:tcPr>
          <w:p w14:paraId="3C1BA74A"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561FFE44" w14:textId="77777777" w:rsidTr="00B56EAF">
        <w:trPr>
          <w:cantSplit/>
          <w:trHeight w:val="300"/>
        </w:trPr>
        <w:tc>
          <w:tcPr>
            <w:tcW w:w="846" w:type="dxa"/>
            <w:vAlign w:val="center"/>
          </w:tcPr>
          <w:p w14:paraId="320681B6" w14:textId="77777777" w:rsidR="002B05CA" w:rsidRPr="000033E3" w:rsidRDefault="002B05CA">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2009</w:t>
            </w:r>
          </w:p>
        </w:tc>
        <w:tc>
          <w:tcPr>
            <w:tcW w:w="2693" w:type="dxa"/>
            <w:shd w:val="clear" w:color="auto" w:fill="auto"/>
            <w:noWrap/>
            <w:vAlign w:val="center"/>
            <w:hideMark/>
          </w:tcPr>
          <w:p w14:paraId="3EAAFFCE" w14:textId="3A040BAE" w:rsidR="002B05CA" w:rsidRPr="000033E3" w:rsidRDefault="002B05CA">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Confucius Institute in Almaty</w:t>
            </w:r>
            <w:r w:rsidR="0092545C">
              <w:rPr>
                <w:rFonts w:asciiTheme="majorHAnsi" w:eastAsia="Times New Roman" w:hAnsiTheme="majorHAnsi" w:cs="Calibri"/>
                <w:bCs/>
                <w:iCs/>
                <w:color w:val="000000"/>
                <w:sz w:val="18"/>
                <w:szCs w:val="18"/>
                <w:lang w:val="en-GB" w:eastAsia="uz-Latn-UZ"/>
              </w:rPr>
              <w:t>.</w:t>
            </w:r>
          </w:p>
        </w:tc>
        <w:tc>
          <w:tcPr>
            <w:tcW w:w="2268" w:type="dxa"/>
            <w:shd w:val="clear" w:color="auto" w:fill="auto"/>
            <w:noWrap/>
            <w:vAlign w:val="center"/>
            <w:hideMark/>
          </w:tcPr>
          <w:p w14:paraId="41244FC3" w14:textId="3C486CAB" w:rsidR="002B05CA" w:rsidRPr="000033E3" w:rsidRDefault="0030695F"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noWrap/>
            <w:vAlign w:val="center"/>
            <w:hideMark/>
          </w:tcPr>
          <w:p w14:paraId="2914C216" w14:textId="4B66B8E4"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157E00">
              <w:rPr>
                <w:rFonts w:asciiTheme="majorHAnsi" w:eastAsia="Times New Roman" w:hAnsiTheme="majorHAnsi" w:cs="Calibri"/>
                <w:color w:val="000000"/>
                <w:sz w:val="18"/>
                <w:szCs w:val="18"/>
                <w:lang w:val="en-GB" w:eastAsia="uz-Latn-UZ"/>
              </w:rPr>
              <w:t>.</w:t>
            </w:r>
          </w:p>
        </w:tc>
        <w:tc>
          <w:tcPr>
            <w:tcW w:w="1276" w:type="dxa"/>
            <w:shd w:val="clear" w:color="auto" w:fill="auto"/>
            <w:noWrap/>
            <w:vAlign w:val="center"/>
            <w:hideMark/>
          </w:tcPr>
          <w:p w14:paraId="1C667C18" w14:textId="75A6E16E"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noWrap/>
            <w:vAlign w:val="center"/>
            <w:hideMark/>
          </w:tcPr>
          <w:p w14:paraId="22B35DBE"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557BD8E8" w14:textId="77777777" w:rsidTr="00B56EAF">
        <w:trPr>
          <w:cantSplit/>
          <w:trHeight w:val="300"/>
        </w:trPr>
        <w:tc>
          <w:tcPr>
            <w:tcW w:w="846" w:type="dxa"/>
            <w:vAlign w:val="center"/>
          </w:tcPr>
          <w:p w14:paraId="246A520B" w14:textId="77777777" w:rsidR="002B05CA" w:rsidRPr="000033E3" w:rsidRDefault="002B05CA">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2007</w:t>
            </w:r>
          </w:p>
        </w:tc>
        <w:tc>
          <w:tcPr>
            <w:tcW w:w="2693" w:type="dxa"/>
            <w:shd w:val="clear" w:color="auto" w:fill="auto"/>
            <w:noWrap/>
            <w:vAlign w:val="center"/>
            <w:hideMark/>
          </w:tcPr>
          <w:p w14:paraId="1DDA3395" w14:textId="2ADDF524" w:rsidR="002B05CA" w:rsidRPr="000033E3" w:rsidRDefault="002B05CA">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Confucius Institute in Almaty</w:t>
            </w:r>
            <w:r w:rsidR="0092545C">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 xml:space="preserve"> </w:t>
            </w:r>
          </w:p>
        </w:tc>
        <w:tc>
          <w:tcPr>
            <w:tcW w:w="2268" w:type="dxa"/>
            <w:shd w:val="clear" w:color="auto" w:fill="auto"/>
            <w:noWrap/>
            <w:vAlign w:val="center"/>
            <w:hideMark/>
          </w:tcPr>
          <w:p w14:paraId="56F9AED3" w14:textId="786702DF" w:rsidR="002B05CA" w:rsidRPr="000033E3" w:rsidRDefault="0030695F"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r w:rsidR="00AC0134">
              <w:rPr>
                <w:rFonts w:asciiTheme="majorHAnsi" w:eastAsia="Times New Roman" w:hAnsiTheme="majorHAnsi" w:cs="Calibri"/>
                <w:color w:val="000000"/>
                <w:sz w:val="18"/>
                <w:szCs w:val="18"/>
                <w:lang w:val="en-GB" w:eastAsia="uz-Latn-UZ"/>
              </w:rPr>
              <w:t>.</w:t>
            </w:r>
          </w:p>
        </w:tc>
        <w:tc>
          <w:tcPr>
            <w:tcW w:w="5528" w:type="dxa"/>
            <w:shd w:val="clear" w:color="auto" w:fill="auto"/>
            <w:noWrap/>
            <w:vAlign w:val="center"/>
            <w:hideMark/>
          </w:tcPr>
          <w:p w14:paraId="43B4AA5F" w14:textId="6F0F1E50"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157E00">
              <w:rPr>
                <w:rFonts w:asciiTheme="majorHAnsi" w:eastAsia="Times New Roman" w:hAnsiTheme="majorHAnsi" w:cs="Calibri"/>
                <w:color w:val="000000"/>
                <w:sz w:val="18"/>
                <w:szCs w:val="18"/>
                <w:lang w:val="en-GB" w:eastAsia="uz-Latn-UZ"/>
              </w:rPr>
              <w:t>.</w:t>
            </w:r>
          </w:p>
        </w:tc>
        <w:tc>
          <w:tcPr>
            <w:tcW w:w="1276" w:type="dxa"/>
            <w:shd w:val="clear" w:color="auto" w:fill="auto"/>
            <w:noWrap/>
            <w:vAlign w:val="center"/>
            <w:hideMark/>
          </w:tcPr>
          <w:p w14:paraId="04F8D090" w14:textId="1E232469"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noWrap/>
            <w:vAlign w:val="center"/>
            <w:hideMark/>
          </w:tcPr>
          <w:p w14:paraId="5865D3D1" w14:textId="453895E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2B05CA" w:rsidRPr="000033E3" w14:paraId="66FA9B8F" w14:textId="77777777" w:rsidTr="0030695F">
        <w:trPr>
          <w:cantSplit/>
          <w:trHeight w:val="434"/>
        </w:trPr>
        <w:tc>
          <w:tcPr>
            <w:tcW w:w="13948" w:type="dxa"/>
            <w:gridSpan w:val="6"/>
            <w:shd w:val="clear" w:color="auto" w:fill="BFBFBF" w:themeFill="background1" w:themeFillShade="BF"/>
            <w:vAlign w:val="center"/>
          </w:tcPr>
          <w:p w14:paraId="63227A6B" w14:textId="77777777" w:rsidR="0030695F" w:rsidRDefault="0030695F">
            <w:pPr>
              <w:spacing w:line="240" w:lineRule="auto"/>
              <w:jc w:val="center"/>
              <w:rPr>
                <w:rFonts w:asciiTheme="majorHAnsi" w:eastAsia="Times New Roman" w:hAnsiTheme="majorHAnsi" w:cs="Calibri"/>
                <w:b/>
                <w:bCs/>
                <w:color w:val="000000"/>
                <w:sz w:val="18"/>
                <w:szCs w:val="18"/>
                <w:lang w:val="en-GB" w:eastAsia="uz-Latn-UZ"/>
              </w:rPr>
            </w:pPr>
          </w:p>
          <w:p w14:paraId="40D93216" w14:textId="66945234" w:rsidR="002B05CA" w:rsidRPr="000033E3" w:rsidRDefault="002B05CA">
            <w:pPr>
              <w:spacing w:line="240" w:lineRule="auto"/>
              <w:jc w:val="center"/>
              <w:rPr>
                <w:rFonts w:asciiTheme="majorHAnsi" w:eastAsia="Times New Roman" w:hAnsiTheme="majorHAnsi" w:cs="Calibri"/>
                <w:b/>
                <w:bCs/>
                <w:color w:val="000000"/>
                <w:sz w:val="18"/>
                <w:szCs w:val="18"/>
                <w:lang w:val="en-GB" w:eastAsia="uz-Latn-UZ"/>
              </w:rPr>
            </w:pPr>
            <w:r w:rsidRPr="000033E3">
              <w:rPr>
                <w:rFonts w:asciiTheme="majorHAnsi" w:eastAsia="Times New Roman" w:hAnsiTheme="majorHAnsi" w:cs="Calibri"/>
                <w:b/>
                <w:bCs/>
                <w:color w:val="000000"/>
                <w:sz w:val="18"/>
                <w:szCs w:val="18"/>
                <w:lang w:val="en-GB" w:eastAsia="uz-Latn-UZ"/>
              </w:rPr>
              <w:t>TURKMENISTAN</w:t>
            </w:r>
          </w:p>
          <w:p w14:paraId="67634929" w14:textId="77777777" w:rsidR="002B05CA" w:rsidRPr="000033E3" w:rsidRDefault="002B05CA">
            <w:pPr>
              <w:spacing w:line="240" w:lineRule="auto"/>
              <w:jc w:val="left"/>
              <w:rPr>
                <w:rFonts w:asciiTheme="majorHAnsi" w:eastAsia="Times New Roman" w:hAnsiTheme="majorHAnsi" w:cs="Calibri"/>
                <w:color w:val="000000"/>
                <w:sz w:val="18"/>
                <w:szCs w:val="18"/>
                <w:lang w:val="en-GB" w:eastAsia="uz-Latn-UZ"/>
              </w:rPr>
            </w:pPr>
          </w:p>
        </w:tc>
      </w:tr>
      <w:tr w:rsidR="00B56EAF" w:rsidRPr="000033E3" w14:paraId="11C446A8" w14:textId="77777777" w:rsidTr="00B56EAF">
        <w:trPr>
          <w:cantSplit/>
          <w:trHeight w:val="300"/>
        </w:trPr>
        <w:tc>
          <w:tcPr>
            <w:tcW w:w="846" w:type="dxa"/>
            <w:vAlign w:val="center"/>
          </w:tcPr>
          <w:p w14:paraId="372EABD8" w14:textId="152EB199" w:rsidR="002B05CA" w:rsidRPr="000033E3" w:rsidRDefault="002B05CA">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September</w:t>
            </w:r>
            <w:r w:rsidR="00AC0134">
              <w:rPr>
                <w:rFonts w:asciiTheme="majorHAnsi" w:eastAsia="Times New Roman" w:hAnsiTheme="majorHAnsi" w:cs="Calibri"/>
                <w:color w:val="000000"/>
                <w:sz w:val="18"/>
                <w:szCs w:val="18"/>
                <w:lang w:val="en-GB" w:eastAsia="uz-Latn-UZ"/>
              </w:rPr>
              <w:t xml:space="preserve"> 2018</w:t>
            </w:r>
          </w:p>
        </w:tc>
        <w:tc>
          <w:tcPr>
            <w:tcW w:w="2693" w:type="dxa"/>
            <w:shd w:val="clear" w:color="auto" w:fill="auto"/>
            <w:vAlign w:val="center"/>
            <w:hideMark/>
          </w:tcPr>
          <w:p w14:paraId="148350B8" w14:textId="0E607FD8" w:rsidR="002B05CA" w:rsidRPr="000033E3" w:rsidRDefault="002B05CA">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Turkmen</w:t>
            </w:r>
            <w:r w:rsidR="0092545C">
              <w:rPr>
                <w:rFonts w:asciiTheme="majorHAnsi" w:eastAsia="Times New Roman" w:hAnsiTheme="majorHAnsi" w:cs="Calibri"/>
                <w:bCs/>
                <w:iCs/>
                <w:color w:val="000000"/>
                <w:sz w:val="18"/>
                <w:szCs w:val="18"/>
                <w:lang w:val="en-GB" w:eastAsia="uz-Latn-UZ"/>
              </w:rPr>
              <w:t xml:space="preserve"> culture days</w:t>
            </w:r>
            <w:r w:rsidRPr="000033E3">
              <w:rPr>
                <w:rFonts w:asciiTheme="majorHAnsi" w:eastAsia="Times New Roman" w:hAnsiTheme="majorHAnsi" w:cs="Calibri"/>
                <w:bCs/>
                <w:iCs/>
                <w:color w:val="000000"/>
                <w:sz w:val="18"/>
                <w:szCs w:val="18"/>
                <w:lang w:val="en-GB" w:eastAsia="uz-Latn-UZ"/>
              </w:rPr>
              <w:t xml:space="preserve"> in China</w:t>
            </w:r>
            <w:r w:rsidR="0092545C">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0CBC4EC1" w14:textId="43F1F157" w:rsidR="002B05CA" w:rsidRPr="000033E3" w:rsidRDefault="003701FC"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2F260686" w14:textId="63774EEA"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157E00">
              <w:rPr>
                <w:rFonts w:asciiTheme="majorHAnsi" w:eastAsia="Times New Roman" w:hAnsiTheme="majorHAnsi" w:cs="Calibri"/>
                <w:color w:val="000000"/>
                <w:sz w:val="18"/>
                <w:szCs w:val="18"/>
                <w:lang w:val="en-GB" w:eastAsia="uz-Latn-UZ"/>
              </w:rPr>
              <w:t>:</w:t>
            </w:r>
            <w:r w:rsidR="00157E0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The event contributes to </w:t>
            </w:r>
            <w:r w:rsidR="00157E00">
              <w:rPr>
                <w:rFonts w:asciiTheme="majorHAnsi" w:eastAsia="Times New Roman" w:hAnsiTheme="majorHAnsi" w:cs="Calibri"/>
                <w:color w:val="000000"/>
                <w:sz w:val="18"/>
                <w:szCs w:val="18"/>
                <w:lang w:val="en-GB" w:eastAsia="uz-Latn-UZ"/>
              </w:rPr>
              <w:t>sharing</w:t>
            </w:r>
            <w:r w:rsidRPr="000033E3">
              <w:rPr>
                <w:rFonts w:asciiTheme="majorHAnsi" w:eastAsia="Times New Roman" w:hAnsiTheme="majorHAnsi" w:cs="Calibri"/>
                <w:color w:val="000000"/>
                <w:sz w:val="18"/>
                <w:szCs w:val="18"/>
                <w:lang w:val="en-GB" w:eastAsia="uz-Latn-UZ"/>
              </w:rPr>
              <w:t xml:space="preserve"> knowledge about </w:t>
            </w:r>
            <w:r w:rsidR="007F396C">
              <w:rPr>
                <w:rFonts w:asciiTheme="majorHAnsi" w:eastAsia="Times New Roman" w:hAnsiTheme="majorHAnsi" w:cs="Calibri"/>
                <w:color w:val="000000"/>
                <w:sz w:val="18"/>
                <w:szCs w:val="18"/>
                <w:lang w:val="en-GB" w:eastAsia="uz-Latn-UZ"/>
              </w:rPr>
              <w:t xml:space="preserve">Turkmenistan </w:t>
            </w:r>
            <w:r w:rsidR="00157E00">
              <w:rPr>
                <w:rFonts w:asciiTheme="majorHAnsi" w:eastAsia="Times New Roman" w:hAnsiTheme="majorHAnsi" w:cs="Calibri"/>
                <w:color w:val="000000"/>
                <w:sz w:val="18"/>
                <w:szCs w:val="18"/>
                <w:lang w:val="en-GB" w:eastAsia="uz-Latn-UZ"/>
              </w:rPr>
              <w:t xml:space="preserve">with China </w:t>
            </w:r>
            <w:r w:rsidR="00865DB6">
              <w:rPr>
                <w:rFonts w:asciiTheme="majorHAnsi" w:eastAsia="Times New Roman" w:hAnsiTheme="majorHAnsi" w:cs="Calibri"/>
                <w:color w:val="000000"/>
                <w:sz w:val="18"/>
                <w:szCs w:val="18"/>
                <w:lang w:val="en-GB" w:eastAsia="uz-Latn-UZ"/>
              </w:rPr>
              <w:t xml:space="preserve">and </w:t>
            </w:r>
            <w:r w:rsidRPr="000033E3">
              <w:rPr>
                <w:rFonts w:asciiTheme="majorHAnsi" w:eastAsia="Times New Roman" w:hAnsiTheme="majorHAnsi" w:cs="Calibri"/>
                <w:color w:val="000000"/>
                <w:sz w:val="18"/>
                <w:szCs w:val="18"/>
                <w:lang w:val="en-GB" w:eastAsia="uz-Latn-UZ"/>
              </w:rPr>
              <w:t>promot</w:t>
            </w:r>
            <w:r w:rsidR="00157E00">
              <w:rPr>
                <w:rFonts w:asciiTheme="majorHAnsi" w:eastAsia="Times New Roman" w:hAnsiTheme="majorHAnsi" w:cs="Calibri"/>
                <w:color w:val="000000"/>
                <w:sz w:val="18"/>
                <w:szCs w:val="18"/>
                <w:lang w:val="en-GB" w:eastAsia="uz-Latn-UZ"/>
              </w:rPr>
              <w:t>ing the</w:t>
            </w:r>
            <w:r w:rsidRPr="000033E3">
              <w:rPr>
                <w:rFonts w:asciiTheme="majorHAnsi" w:eastAsia="Times New Roman" w:hAnsiTheme="majorHAnsi" w:cs="Calibri"/>
                <w:color w:val="000000"/>
                <w:sz w:val="18"/>
                <w:szCs w:val="18"/>
                <w:lang w:val="en-GB" w:eastAsia="uz-Latn-UZ"/>
              </w:rPr>
              <w:t xml:space="preserve"> culture of Turkmenistan</w:t>
            </w:r>
            <w:r w:rsidR="00865DB6">
              <w:rPr>
                <w:rFonts w:asciiTheme="majorHAnsi" w:eastAsia="Times New Roman" w:hAnsiTheme="majorHAnsi" w:cs="Calibri"/>
                <w:color w:val="000000"/>
                <w:sz w:val="18"/>
                <w:szCs w:val="18"/>
                <w:lang w:val="en-GB" w:eastAsia="uz-Latn-UZ"/>
              </w:rPr>
              <w:t xml:space="preserve"> among the Chinese public</w:t>
            </w:r>
            <w:r w:rsidRPr="000033E3">
              <w:rPr>
                <w:rFonts w:asciiTheme="majorHAnsi" w:eastAsia="Times New Roman" w:hAnsiTheme="majorHAnsi" w:cs="Calibri"/>
                <w:color w:val="000000"/>
                <w:sz w:val="18"/>
                <w:szCs w:val="18"/>
                <w:lang w:val="en-GB" w:eastAsia="uz-Latn-UZ"/>
              </w:rPr>
              <w:t xml:space="preserve">. </w:t>
            </w:r>
          </w:p>
          <w:p w14:paraId="60D5164C" w14:textId="77777777"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p>
          <w:p w14:paraId="69C556B8" w14:textId="731B585F"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Not </w:t>
            </w:r>
            <w:r w:rsidR="00670E3E">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a BRI project.</w:t>
            </w:r>
          </w:p>
        </w:tc>
        <w:tc>
          <w:tcPr>
            <w:tcW w:w="1276" w:type="dxa"/>
            <w:shd w:val="clear" w:color="auto" w:fill="auto"/>
            <w:vAlign w:val="center"/>
            <w:hideMark/>
          </w:tcPr>
          <w:p w14:paraId="529CCD60"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Regional</w:t>
            </w:r>
          </w:p>
        </w:tc>
        <w:tc>
          <w:tcPr>
            <w:tcW w:w="1337" w:type="dxa"/>
            <w:shd w:val="clear" w:color="auto" w:fill="auto"/>
            <w:vAlign w:val="center"/>
            <w:hideMark/>
          </w:tcPr>
          <w:p w14:paraId="647FB15E"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22875D8B" w14:textId="77777777" w:rsidTr="00B56EAF">
        <w:trPr>
          <w:cantSplit/>
          <w:trHeight w:val="300"/>
        </w:trPr>
        <w:tc>
          <w:tcPr>
            <w:tcW w:w="846" w:type="dxa"/>
            <w:vAlign w:val="center"/>
          </w:tcPr>
          <w:p w14:paraId="31D756E6" w14:textId="6E043561" w:rsidR="002B05CA" w:rsidRPr="000033E3" w:rsidRDefault="00AC0134">
            <w:pPr>
              <w:spacing w:line="240" w:lineRule="auto"/>
              <w:jc w:val="left"/>
              <w:rPr>
                <w:rFonts w:asciiTheme="majorHAnsi" w:eastAsia="Times New Roman" w:hAnsiTheme="majorHAnsi" w:cs="Calibri"/>
                <w:b/>
                <w:bCs/>
                <w:iCs/>
                <w:color w:val="000000"/>
                <w:sz w:val="18"/>
                <w:szCs w:val="18"/>
                <w:lang w:val="en-GB" w:eastAsia="uz-Latn-UZ"/>
              </w:rPr>
            </w:pPr>
            <w:r>
              <w:rPr>
                <w:rFonts w:asciiTheme="majorHAnsi" w:eastAsia="Times New Roman" w:hAnsiTheme="majorHAnsi" w:cs="Calibri"/>
                <w:color w:val="000000"/>
                <w:sz w:val="18"/>
                <w:szCs w:val="18"/>
                <w:lang w:val="en-GB" w:eastAsia="uz-Latn-UZ"/>
              </w:rPr>
              <w:t xml:space="preserve">July </w:t>
            </w:r>
            <w:r w:rsidR="002B05CA" w:rsidRPr="000033E3">
              <w:rPr>
                <w:rFonts w:asciiTheme="majorHAnsi" w:eastAsia="Times New Roman" w:hAnsiTheme="majorHAnsi" w:cs="Calibri"/>
                <w:color w:val="000000"/>
                <w:sz w:val="18"/>
                <w:szCs w:val="18"/>
                <w:lang w:val="en-GB" w:eastAsia="uz-Latn-UZ"/>
              </w:rPr>
              <w:t>2018</w:t>
            </w:r>
          </w:p>
        </w:tc>
        <w:tc>
          <w:tcPr>
            <w:tcW w:w="2693" w:type="dxa"/>
            <w:shd w:val="clear" w:color="auto" w:fill="auto"/>
            <w:vAlign w:val="center"/>
            <w:hideMark/>
          </w:tcPr>
          <w:p w14:paraId="2D2D946A" w14:textId="11969899" w:rsidR="002B05CA" w:rsidRPr="00131B5D" w:rsidRDefault="002B05CA">
            <w:pPr>
              <w:spacing w:line="240" w:lineRule="auto"/>
              <w:jc w:val="left"/>
              <w:rPr>
                <w:rFonts w:asciiTheme="majorHAnsi" w:eastAsia="Times New Roman" w:hAnsiTheme="majorHAnsi" w:cs="Calibri"/>
                <w:bCs/>
                <w:iCs/>
                <w:color w:val="000000"/>
                <w:sz w:val="18"/>
                <w:szCs w:val="18"/>
                <w:lang w:val="en-US" w:eastAsia="uz-Latn-UZ"/>
              </w:rPr>
            </w:pPr>
            <w:r w:rsidRPr="000033E3">
              <w:rPr>
                <w:rFonts w:asciiTheme="majorHAnsi" w:eastAsia="Times New Roman" w:hAnsiTheme="majorHAnsi" w:cs="Calibri"/>
                <w:bCs/>
                <w:iCs/>
                <w:color w:val="000000"/>
                <w:sz w:val="18"/>
                <w:szCs w:val="18"/>
                <w:lang w:val="en-GB" w:eastAsia="uz-Latn-UZ"/>
              </w:rPr>
              <w:t>Opening of the Turkmenistan</w:t>
            </w:r>
            <w:r w:rsidR="00865DB6">
              <w:rPr>
                <w:rFonts w:asciiTheme="majorHAnsi" w:eastAsia="Times New Roman" w:hAnsiTheme="majorHAnsi" w:cs="Calibri"/>
                <w:bCs/>
                <w:iCs/>
                <w:color w:val="000000"/>
                <w:sz w:val="18"/>
                <w:szCs w:val="18"/>
                <w:lang w:val="en-GB" w:eastAsia="uz-Latn-UZ"/>
              </w:rPr>
              <w:t xml:space="preserve"> visa centre</w:t>
            </w:r>
            <w:r w:rsidR="00131B5D">
              <w:rPr>
                <w:rFonts w:asciiTheme="majorHAnsi" w:eastAsia="Times New Roman" w:hAnsiTheme="majorHAnsi" w:cs="Calibri"/>
                <w:bCs/>
                <w:iCs/>
                <w:color w:val="000000"/>
                <w:sz w:val="18"/>
                <w:szCs w:val="18"/>
                <w:lang w:val="en-GB" w:eastAsia="uz-Latn-UZ"/>
              </w:rPr>
              <w:t xml:space="preserve"> </w:t>
            </w:r>
            <w:r w:rsidR="0092545C">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The Silk Road</w:t>
            </w:r>
            <w:r w:rsidR="0092545C">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 xml:space="preserve"> in Beijing</w:t>
            </w:r>
            <w:r w:rsidR="0092545C">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48A37EB3" w14:textId="19943275" w:rsidR="002B05CA" w:rsidRPr="000033E3" w:rsidRDefault="003701FC"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43406AD9" w14:textId="30E57853"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157E00">
              <w:rPr>
                <w:rFonts w:asciiTheme="majorHAnsi" w:eastAsia="Times New Roman" w:hAnsiTheme="majorHAnsi" w:cs="Calibri"/>
                <w:color w:val="000000"/>
                <w:sz w:val="18"/>
                <w:szCs w:val="18"/>
                <w:lang w:val="en-GB" w:eastAsia="uz-Latn-UZ"/>
              </w:rPr>
              <w:t>:</w:t>
            </w:r>
            <w:r w:rsidR="00157E00"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The visa </w:t>
            </w:r>
            <w:r w:rsidR="00FA6181" w:rsidRPr="000033E3">
              <w:rPr>
                <w:rFonts w:asciiTheme="majorHAnsi" w:eastAsia="Times New Roman" w:hAnsiTheme="majorHAnsi" w:cs="Calibri"/>
                <w:color w:val="000000"/>
                <w:sz w:val="18"/>
                <w:szCs w:val="18"/>
                <w:lang w:val="en-GB" w:eastAsia="uz-Latn-UZ"/>
              </w:rPr>
              <w:t>centre</w:t>
            </w:r>
            <w:r w:rsidRPr="000033E3">
              <w:rPr>
                <w:rFonts w:asciiTheme="majorHAnsi" w:eastAsia="Times New Roman" w:hAnsiTheme="majorHAnsi" w:cs="Calibri"/>
                <w:color w:val="000000"/>
                <w:sz w:val="18"/>
                <w:szCs w:val="18"/>
                <w:lang w:val="en-GB" w:eastAsia="uz-Latn-UZ"/>
              </w:rPr>
              <w:t xml:space="preserve"> will boost cultural and economic exchanges between China and Turkmenistan, further enhancing their cooperation in various fields. The </w:t>
            </w:r>
            <w:r w:rsidR="00FA6181" w:rsidRPr="000033E3">
              <w:rPr>
                <w:rFonts w:asciiTheme="majorHAnsi" w:eastAsia="Times New Roman" w:hAnsiTheme="majorHAnsi" w:cs="Calibri"/>
                <w:color w:val="000000"/>
                <w:sz w:val="18"/>
                <w:szCs w:val="18"/>
                <w:lang w:val="en-GB" w:eastAsia="uz-Latn-UZ"/>
              </w:rPr>
              <w:t>centre</w:t>
            </w:r>
            <w:r w:rsidRPr="000033E3">
              <w:rPr>
                <w:rFonts w:asciiTheme="majorHAnsi" w:eastAsia="Times New Roman" w:hAnsiTheme="majorHAnsi" w:cs="Calibri"/>
                <w:color w:val="000000"/>
                <w:sz w:val="18"/>
                <w:szCs w:val="18"/>
                <w:lang w:val="en-GB" w:eastAsia="uz-Latn-UZ"/>
              </w:rPr>
              <w:t xml:space="preserve"> was organized and financed by </w:t>
            </w:r>
            <w:r w:rsidR="00157E00">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 xml:space="preserve">Embassy of Turkmenistan in China and by </w:t>
            </w:r>
            <w:r w:rsidR="00157E00">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 xml:space="preserve">Beijing Sungxiong Foreign Service </w:t>
            </w:r>
            <w:r w:rsidR="00157E00">
              <w:rPr>
                <w:rFonts w:asciiTheme="majorHAnsi" w:eastAsia="Times New Roman" w:hAnsiTheme="majorHAnsi" w:cs="Calibri"/>
                <w:color w:val="000000"/>
                <w:sz w:val="18"/>
                <w:szCs w:val="18"/>
                <w:lang w:val="en-GB" w:eastAsia="uz-Latn-UZ"/>
              </w:rPr>
              <w:t>C</w:t>
            </w:r>
            <w:r w:rsidR="00157E00" w:rsidRPr="000033E3">
              <w:rPr>
                <w:rFonts w:asciiTheme="majorHAnsi" w:eastAsia="Times New Roman" w:hAnsiTheme="majorHAnsi" w:cs="Calibri"/>
                <w:color w:val="000000"/>
                <w:sz w:val="18"/>
                <w:szCs w:val="18"/>
                <w:lang w:val="en-GB" w:eastAsia="uz-Latn-UZ"/>
              </w:rPr>
              <w:t>ompany</w:t>
            </w:r>
            <w:r w:rsidRPr="000033E3">
              <w:rPr>
                <w:rFonts w:asciiTheme="majorHAnsi" w:eastAsia="Times New Roman" w:hAnsiTheme="majorHAnsi" w:cs="Calibri"/>
                <w:color w:val="000000"/>
                <w:sz w:val="18"/>
                <w:szCs w:val="18"/>
                <w:lang w:val="en-GB" w:eastAsia="uz-Latn-UZ"/>
              </w:rPr>
              <w:t>.</w:t>
            </w:r>
          </w:p>
          <w:p w14:paraId="194FEE29" w14:textId="77777777"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p>
          <w:p w14:paraId="2A7060E1" w14:textId="68C2C2DC" w:rsidR="002B05CA" w:rsidRPr="000033E3" w:rsidRDefault="00865DB6" w:rsidP="00877375">
            <w:pPr>
              <w:spacing w:line="240" w:lineRule="auto"/>
              <w:rPr>
                <w:rFonts w:asciiTheme="majorHAnsi" w:eastAsia="Times New Roman" w:hAnsiTheme="majorHAnsi" w:cs="Calibri"/>
                <w:color w:val="000000"/>
                <w:sz w:val="18"/>
                <w:szCs w:val="18"/>
                <w:lang w:val="en-GB" w:eastAsia="uz-Latn-UZ"/>
              </w:rPr>
            </w:pPr>
            <w:r>
              <w:rPr>
                <w:rFonts w:asciiTheme="majorHAnsi" w:eastAsia="Times New Roman" w:hAnsiTheme="majorHAnsi" w:cs="Calibri"/>
                <w:color w:val="000000"/>
                <w:sz w:val="18"/>
                <w:szCs w:val="18"/>
                <w:lang w:val="en-GB" w:eastAsia="uz-Latn-UZ"/>
              </w:rPr>
              <w:t>B</w:t>
            </w:r>
            <w:r w:rsidR="00670E3E">
              <w:rPr>
                <w:rFonts w:asciiTheme="majorHAnsi" w:eastAsia="Times New Roman" w:hAnsiTheme="majorHAnsi" w:cs="Calibri"/>
                <w:color w:val="000000"/>
                <w:sz w:val="18"/>
                <w:szCs w:val="18"/>
                <w:lang w:val="en-GB" w:eastAsia="uz-Latn-UZ"/>
              </w:rPr>
              <w:t>randed as</w:t>
            </w:r>
            <w:r w:rsidR="002B05CA" w:rsidRPr="000033E3">
              <w:rPr>
                <w:rFonts w:asciiTheme="majorHAnsi" w:eastAsia="Times New Roman" w:hAnsiTheme="majorHAnsi" w:cs="Calibri"/>
                <w:color w:val="000000"/>
                <w:sz w:val="18"/>
                <w:szCs w:val="18"/>
                <w:lang w:val="en-GB" w:eastAsia="uz-Latn-UZ"/>
              </w:rPr>
              <w:t xml:space="preserve"> a BRI project. </w:t>
            </w:r>
            <w:r w:rsidR="00157E00">
              <w:rPr>
                <w:rFonts w:asciiTheme="majorHAnsi" w:eastAsia="Times New Roman" w:hAnsiTheme="majorHAnsi" w:cs="Calibri"/>
                <w:color w:val="000000"/>
                <w:sz w:val="18"/>
                <w:szCs w:val="18"/>
                <w:lang w:val="en-GB" w:eastAsia="uz-Latn-UZ"/>
              </w:rPr>
              <w:t>The m</w:t>
            </w:r>
            <w:r w:rsidR="002B05CA" w:rsidRPr="000033E3">
              <w:rPr>
                <w:rFonts w:asciiTheme="majorHAnsi" w:eastAsia="Times New Roman" w:hAnsiTheme="majorHAnsi" w:cs="Calibri"/>
                <w:color w:val="000000"/>
                <w:sz w:val="18"/>
                <w:szCs w:val="18"/>
                <w:lang w:val="en-GB" w:eastAsia="uz-Latn-UZ"/>
              </w:rPr>
              <w:t>edia and some officials linked it to BRI</w:t>
            </w:r>
            <w:r w:rsidR="00565EC6">
              <w:rPr>
                <w:rFonts w:asciiTheme="majorHAnsi" w:eastAsia="Times New Roman" w:hAnsiTheme="majorHAnsi" w:cs="Calibri"/>
                <w:color w:val="000000"/>
                <w:sz w:val="18"/>
                <w:szCs w:val="18"/>
                <w:lang w:val="en-GB" w:eastAsia="uz-Latn-UZ"/>
              </w:rPr>
              <w:t>.</w:t>
            </w:r>
          </w:p>
        </w:tc>
        <w:tc>
          <w:tcPr>
            <w:tcW w:w="1276" w:type="dxa"/>
            <w:shd w:val="clear" w:color="auto" w:fill="auto"/>
            <w:vAlign w:val="center"/>
            <w:hideMark/>
          </w:tcPr>
          <w:p w14:paraId="3441643E"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Regional</w:t>
            </w:r>
          </w:p>
        </w:tc>
        <w:tc>
          <w:tcPr>
            <w:tcW w:w="1337" w:type="dxa"/>
            <w:shd w:val="clear" w:color="auto" w:fill="auto"/>
            <w:vAlign w:val="center"/>
            <w:hideMark/>
          </w:tcPr>
          <w:p w14:paraId="4BAF6375"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4E814465" w14:textId="77777777" w:rsidTr="00B56EAF">
        <w:trPr>
          <w:cantSplit/>
          <w:trHeight w:val="300"/>
        </w:trPr>
        <w:tc>
          <w:tcPr>
            <w:tcW w:w="846" w:type="dxa"/>
            <w:vAlign w:val="center"/>
          </w:tcPr>
          <w:p w14:paraId="7F448FC4" w14:textId="4D80B2AA" w:rsidR="002B05CA" w:rsidRPr="000033E3" w:rsidRDefault="002B05CA">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lastRenderedPageBreak/>
              <w:t>September</w:t>
            </w:r>
            <w:r w:rsidR="00AC0134">
              <w:rPr>
                <w:rFonts w:asciiTheme="majorHAnsi" w:eastAsia="Times New Roman" w:hAnsiTheme="majorHAnsi" w:cs="Calibri"/>
                <w:color w:val="000000"/>
                <w:sz w:val="18"/>
                <w:szCs w:val="18"/>
                <w:lang w:val="en-GB" w:eastAsia="uz-Latn-UZ"/>
              </w:rPr>
              <w:t xml:space="preserve"> 2016</w:t>
            </w:r>
          </w:p>
        </w:tc>
        <w:tc>
          <w:tcPr>
            <w:tcW w:w="2693" w:type="dxa"/>
            <w:shd w:val="clear" w:color="auto" w:fill="auto"/>
            <w:vAlign w:val="center"/>
            <w:hideMark/>
          </w:tcPr>
          <w:p w14:paraId="044C485E" w14:textId="1AD0FBE9" w:rsidR="002B05CA" w:rsidRPr="000033E3" w:rsidRDefault="002B05CA">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 xml:space="preserve">Study of Chinese language in </w:t>
            </w:r>
            <w:r w:rsidR="0092545C">
              <w:rPr>
                <w:rFonts w:asciiTheme="majorHAnsi" w:eastAsia="Times New Roman" w:hAnsiTheme="majorHAnsi" w:cs="Calibri"/>
                <w:bCs/>
                <w:iCs/>
                <w:color w:val="000000"/>
                <w:sz w:val="18"/>
                <w:szCs w:val="18"/>
                <w:lang w:val="en-GB" w:eastAsia="uz-Latn-UZ"/>
              </w:rPr>
              <w:t xml:space="preserve">Turkmen </w:t>
            </w:r>
            <w:r w:rsidRPr="000033E3">
              <w:rPr>
                <w:rFonts w:asciiTheme="majorHAnsi" w:eastAsia="Times New Roman" w:hAnsiTheme="majorHAnsi" w:cs="Calibri"/>
                <w:bCs/>
                <w:iCs/>
                <w:color w:val="000000"/>
                <w:sz w:val="18"/>
                <w:szCs w:val="18"/>
                <w:lang w:val="en-GB" w:eastAsia="uz-Latn-UZ"/>
              </w:rPr>
              <w:t>secondary school</w:t>
            </w:r>
            <w:r w:rsidR="0092545C">
              <w:rPr>
                <w:rFonts w:asciiTheme="majorHAnsi" w:eastAsia="Times New Roman" w:hAnsiTheme="majorHAnsi" w:cs="Calibri"/>
                <w:bCs/>
                <w:iCs/>
                <w:color w:val="000000"/>
                <w:sz w:val="18"/>
                <w:szCs w:val="18"/>
                <w:lang w:val="en-GB" w:eastAsia="uz-Latn-UZ"/>
              </w:rPr>
              <w:t>s.</w:t>
            </w:r>
          </w:p>
        </w:tc>
        <w:tc>
          <w:tcPr>
            <w:tcW w:w="2268" w:type="dxa"/>
            <w:shd w:val="clear" w:color="auto" w:fill="auto"/>
            <w:vAlign w:val="center"/>
            <w:hideMark/>
          </w:tcPr>
          <w:p w14:paraId="7D8102DB" w14:textId="20C8B458" w:rsidR="002B05CA" w:rsidRPr="000033E3" w:rsidRDefault="003701FC"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59577B0D" w14:textId="522EB617"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537EB5">
              <w:rPr>
                <w:rFonts w:asciiTheme="majorHAnsi" w:eastAsia="Times New Roman" w:hAnsiTheme="majorHAnsi" w:cs="Calibri"/>
                <w:color w:val="000000"/>
                <w:sz w:val="18"/>
                <w:szCs w:val="18"/>
                <w:lang w:val="en-GB" w:eastAsia="uz-Latn-UZ"/>
              </w:rPr>
              <w:t>:</w:t>
            </w:r>
            <w:r w:rsidR="00537EB5"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Reinforcement of </w:t>
            </w:r>
            <w:r w:rsidR="00537EB5">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soft power of China through its language</w:t>
            </w:r>
            <w:r w:rsidR="00537EB5">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w:t>
            </w:r>
          </w:p>
          <w:p w14:paraId="0C18865B" w14:textId="77777777"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p>
          <w:p w14:paraId="23E7025D" w14:textId="12BA52CF"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Not </w:t>
            </w:r>
            <w:r w:rsidR="00670E3E">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a BRI project.</w:t>
            </w:r>
          </w:p>
        </w:tc>
        <w:tc>
          <w:tcPr>
            <w:tcW w:w="1276" w:type="dxa"/>
            <w:shd w:val="clear" w:color="auto" w:fill="auto"/>
            <w:vAlign w:val="center"/>
            <w:hideMark/>
          </w:tcPr>
          <w:p w14:paraId="70527130"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25CD429D"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41E9ECCC" w14:textId="77777777" w:rsidTr="00B56EAF">
        <w:trPr>
          <w:cantSplit/>
          <w:trHeight w:val="300"/>
        </w:trPr>
        <w:tc>
          <w:tcPr>
            <w:tcW w:w="846" w:type="dxa"/>
            <w:vAlign w:val="center"/>
          </w:tcPr>
          <w:p w14:paraId="5029BBD8" w14:textId="650C7415" w:rsidR="002B05CA" w:rsidRPr="000033E3" w:rsidRDefault="00AC0134">
            <w:pPr>
              <w:spacing w:line="240" w:lineRule="auto"/>
              <w:jc w:val="left"/>
              <w:rPr>
                <w:rFonts w:asciiTheme="majorHAnsi" w:eastAsia="Times New Roman" w:hAnsiTheme="majorHAnsi" w:cs="Calibri"/>
                <w:b/>
                <w:bCs/>
                <w:iCs/>
                <w:color w:val="000000"/>
                <w:sz w:val="18"/>
                <w:szCs w:val="18"/>
                <w:lang w:val="en-GB" w:eastAsia="uz-Latn-UZ"/>
              </w:rPr>
            </w:pPr>
            <w:r>
              <w:rPr>
                <w:rFonts w:asciiTheme="majorHAnsi" w:eastAsia="Times New Roman" w:hAnsiTheme="majorHAnsi" w:cs="Calibri"/>
                <w:color w:val="000000"/>
                <w:sz w:val="18"/>
                <w:szCs w:val="18"/>
                <w:lang w:val="en-GB" w:eastAsia="uz-Latn-UZ"/>
              </w:rPr>
              <w:t xml:space="preserve">August </w:t>
            </w:r>
            <w:r w:rsidR="002B05CA" w:rsidRPr="000033E3">
              <w:rPr>
                <w:rFonts w:asciiTheme="majorHAnsi" w:eastAsia="Times New Roman" w:hAnsiTheme="majorHAnsi" w:cs="Calibri"/>
                <w:color w:val="000000"/>
                <w:sz w:val="18"/>
                <w:szCs w:val="18"/>
                <w:lang w:val="en-GB" w:eastAsia="uz-Latn-UZ"/>
              </w:rPr>
              <w:t>2015</w:t>
            </w:r>
          </w:p>
        </w:tc>
        <w:tc>
          <w:tcPr>
            <w:tcW w:w="2693" w:type="dxa"/>
            <w:shd w:val="clear" w:color="auto" w:fill="auto"/>
            <w:noWrap/>
            <w:vAlign w:val="center"/>
            <w:hideMark/>
          </w:tcPr>
          <w:p w14:paraId="6C182F8C" w14:textId="6760E1B3" w:rsidR="002B05CA" w:rsidRPr="000033E3" w:rsidRDefault="002B05CA">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Chinese Culture Day</w:t>
            </w:r>
            <w:r w:rsidR="0092545C">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76E50524" w14:textId="35AC74EC" w:rsidR="002B05CA" w:rsidRPr="000033E3" w:rsidRDefault="003701FC"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4B033CE0" w14:textId="1A8DDDBD"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537EB5">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The event promote</w:t>
            </w:r>
            <w:r w:rsidR="00865DB6">
              <w:rPr>
                <w:rFonts w:asciiTheme="majorHAnsi" w:eastAsia="Times New Roman" w:hAnsiTheme="majorHAnsi" w:cs="Calibri"/>
                <w:color w:val="000000"/>
                <w:sz w:val="18"/>
                <w:szCs w:val="18"/>
                <w:lang w:val="en-GB" w:eastAsia="uz-Latn-UZ"/>
              </w:rPr>
              <w:t>d</w:t>
            </w:r>
            <w:r w:rsidRPr="000033E3">
              <w:rPr>
                <w:rFonts w:asciiTheme="majorHAnsi" w:eastAsia="Times New Roman" w:hAnsiTheme="majorHAnsi" w:cs="Calibri"/>
                <w:color w:val="000000"/>
                <w:sz w:val="18"/>
                <w:szCs w:val="18"/>
                <w:lang w:val="en-GB" w:eastAsia="uz-Latn-UZ"/>
              </w:rPr>
              <w:t xml:space="preserve"> </w:t>
            </w:r>
            <w:r w:rsidR="00537EB5">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culture of China. Due to the isolation of Turkmenistan, the event ha</w:t>
            </w:r>
            <w:r w:rsidR="00865DB6">
              <w:rPr>
                <w:rFonts w:asciiTheme="majorHAnsi" w:eastAsia="Times New Roman" w:hAnsiTheme="majorHAnsi" w:cs="Calibri"/>
                <w:color w:val="000000"/>
                <w:sz w:val="18"/>
                <w:szCs w:val="18"/>
                <w:lang w:val="en-GB" w:eastAsia="uz-Latn-UZ"/>
              </w:rPr>
              <w:t>d</w:t>
            </w:r>
            <w:r w:rsidRPr="000033E3">
              <w:rPr>
                <w:rFonts w:asciiTheme="majorHAnsi" w:eastAsia="Times New Roman" w:hAnsiTheme="majorHAnsi" w:cs="Calibri"/>
                <w:color w:val="000000"/>
                <w:sz w:val="18"/>
                <w:szCs w:val="18"/>
                <w:lang w:val="en-GB" w:eastAsia="uz-Latn-UZ"/>
              </w:rPr>
              <w:t xml:space="preserve"> </w:t>
            </w:r>
            <w:r w:rsidR="00865DB6">
              <w:rPr>
                <w:rFonts w:asciiTheme="majorHAnsi" w:eastAsia="Times New Roman" w:hAnsiTheme="majorHAnsi" w:cs="Calibri"/>
                <w:color w:val="000000"/>
                <w:sz w:val="18"/>
                <w:szCs w:val="18"/>
                <w:lang w:val="en-GB" w:eastAsia="uz-Latn-UZ"/>
              </w:rPr>
              <w:t xml:space="preserve">a </w:t>
            </w:r>
            <w:r w:rsidRPr="000033E3">
              <w:rPr>
                <w:rFonts w:asciiTheme="majorHAnsi" w:eastAsia="Times New Roman" w:hAnsiTheme="majorHAnsi" w:cs="Calibri"/>
                <w:color w:val="000000"/>
                <w:sz w:val="18"/>
                <w:szCs w:val="18"/>
                <w:lang w:val="en-GB" w:eastAsia="uz-Latn-UZ"/>
              </w:rPr>
              <w:t>local character.</w:t>
            </w:r>
          </w:p>
          <w:p w14:paraId="56432E85" w14:textId="77777777"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p>
          <w:p w14:paraId="6A5C99A7" w14:textId="4F806CCF"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Not </w:t>
            </w:r>
            <w:r w:rsidR="00670E3E">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a BRI project.</w:t>
            </w:r>
          </w:p>
        </w:tc>
        <w:tc>
          <w:tcPr>
            <w:tcW w:w="1276" w:type="dxa"/>
            <w:shd w:val="clear" w:color="auto" w:fill="auto"/>
            <w:vAlign w:val="center"/>
            <w:hideMark/>
          </w:tcPr>
          <w:p w14:paraId="7D7F86BD"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2060F028"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7F024E00" w14:textId="77777777" w:rsidTr="00B56EAF">
        <w:trPr>
          <w:cantSplit/>
          <w:trHeight w:val="300"/>
        </w:trPr>
        <w:tc>
          <w:tcPr>
            <w:tcW w:w="846" w:type="dxa"/>
            <w:vAlign w:val="center"/>
          </w:tcPr>
          <w:p w14:paraId="462E25C7" w14:textId="1AFF1B85" w:rsidR="002B05CA" w:rsidRPr="000033E3" w:rsidRDefault="002B05CA">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October</w:t>
            </w:r>
            <w:r w:rsidR="00AC0134">
              <w:rPr>
                <w:rFonts w:asciiTheme="majorHAnsi" w:eastAsia="Times New Roman" w:hAnsiTheme="majorHAnsi" w:cs="Calibri"/>
                <w:color w:val="000000"/>
                <w:sz w:val="18"/>
                <w:szCs w:val="18"/>
                <w:lang w:val="en-GB" w:eastAsia="uz-Latn-UZ"/>
              </w:rPr>
              <w:t xml:space="preserve"> 2014</w:t>
            </w:r>
          </w:p>
        </w:tc>
        <w:tc>
          <w:tcPr>
            <w:tcW w:w="2693" w:type="dxa"/>
            <w:shd w:val="clear" w:color="auto" w:fill="auto"/>
            <w:vAlign w:val="center"/>
            <w:hideMark/>
          </w:tcPr>
          <w:p w14:paraId="736C0AB2" w14:textId="47CF7B5B" w:rsidR="002B05CA" w:rsidRPr="000033E3" w:rsidRDefault="002B05CA">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 xml:space="preserve">China Chu-Tian </w:t>
            </w:r>
            <w:r w:rsidR="0092545C" w:rsidRPr="000033E3">
              <w:rPr>
                <w:rFonts w:asciiTheme="majorHAnsi" w:eastAsia="Times New Roman" w:hAnsiTheme="majorHAnsi" w:cs="Calibri"/>
                <w:bCs/>
                <w:iCs/>
                <w:color w:val="000000"/>
                <w:sz w:val="18"/>
                <w:szCs w:val="18"/>
                <w:lang w:val="en-GB" w:eastAsia="uz-Latn-UZ"/>
              </w:rPr>
              <w:t>Centre</w:t>
            </w:r>
            <w:r w:rsidRPr="000033E3">
              <w:rPr>
                <w:rFonts w:asciiTheme="majorHAnsi" w:eastAsia="Times New Roman" w:hAnsiTheme="majorHAnsi" w:cs="Calibri"/>
                <w:bCs/>
                <w:iCs/>
                <w:color w:val="000000"/>
                <w:sz w:val="18"/>
                <w:szCs w:val="18"/>
                <w:lang w:val="en-GB" w:eastAsia="uz-Latn-UZ"/>
              </w:rPr>
              <w:t xml:space="preserve"> for Turkmenistan Studies at the China University of Geosciences</w:t>
            </w:r>
            <w:r w:rsidR="00FA6181">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12E352D7" w14:textId="463F7412" w:rsidR="002B05CA" w:rsidRPr="000033E3" w:rsidRDefault="003701FC"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35EDC578" w14:textId="36408E8A"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537EB5">
              <w:rPr>
                <w:rFonts w:asciiTheme="majorHAnsi" w:eastAsia="Times New Roman" w:hAnsiTheme="majorHAnsi" w:cs="Calibri"/>
                <w:color w:val="000000"/>
                <w:sz w:val="18"/>
                <w:szCs w:val="18"/>
                <w:lang w:val="en-GB" w:eastAsia="uz-Latn-UZ"/>
              </w:rPr>
              <w:t>:</w:t>
            </w:r>
            <w:r w:rsidR="00537EB5" w:rsidRPr="000033E3">
              <w:rPr>
                <w:rFonts w:asciiTheme="majorHAnsi" w:eastAsia="Times New Roman" w:hAnsiTheme="majorHAnsi" w:cs="Calibri"/>
                <w:color w:val="000000"/>
                <w:sz w:val="18"/>
                <w:szCs w:val="18"/>
                <w:lang w:val="en-GB" w:eastAsia="uz-Latn-UZ"/>
              </w:rPr>
              <w:t xml:space="preserve"> Th</w:t>
            </w:r>
            <w:r w:rsidR="00537EB5">
              <w:rPr>
                <w:rFonts w:asciiTheme="majorHAnsi" w:eastAsia="Times New Roman" w:hAnsiTheme="majorHAnsi" w:cs="Calibri"/>
                <w:color w:val="000000"/>
                <w:sz w:val="18"/>
                <w:szCs w:val="18"/>
                <w:lang w:val="en-GB" w:eastAsia="uz-Latn-UZ"/>
              </w:rPr>
              <w:t>e</w:t>
            </w:r>
            <w:r w:rsidR="00537EB5" w:rsidRPr="000033E3">
              <w:rPr>
                <w:rFonts w:asciiTheme="majorHAnsi" w:eastAsia="Times New Roman" w:hAnsiTheme="majorHAnsi" w:cs="Calibri"/>
                <w:color w:val="000000"/>
                <w:sz w:val="18"/>
                <w:szCs w:val="18"/>
                <w:lang w:val="en-GB" w:eastAsia="uz-Latn-UZ"/>
              </w:rPr>
              <w:t xml:space="preserve"> </w:t>
            </w:r>
            <w:r w:rsidR="00537EB5">
              <w:rPr>
                <w:rFonts w:asciiTheme="majorHAnsi" w:eastAsia="Times New Roman" w:hAnsiTheme="majorHAnsi" w:cs="Calibri"/>
                <w:color w:val="000000"/>
                <w:sz w:val="18"/>
                <w:szCs w:val="18"/>
                <w:lang w:val="en-GB" w:eastAsia="uz-Latn-UZ"/>
              </w:rPr>
              <w:t>C</w:t>
            </w:r>
            <w:r w:rsidR="00FA6181" w:rsidRPr="000033E3">
              <w:rPr>
                <w:rFonts w:asciiTheme="majorHAnsi" w:eastAsia="Times New Roman" w:hAnsiTheme="majorHAnsi" w:cs="Calibri"/>
                <w:color w:val="000000"/>
                <w:sz w:val="18"/>
                <w:szCs w:val="18"/>
                <w:lang w:val="en-GB" w:eastAsia="uz-Latn-UZ"/>
              </w:rPr>
              <w:t>entre</w:t>
            </w:r>
            <w:r w:rsidRPr="000033E3">
              <w:rPr>
                <w:rFonts w:asciiTheme="majorHAnsi" w:eastAsia="Times New Roman" w:hAnsiTheme="majorHAnsi" w:cs="Calibri"/>
                <w:color w:val="000000"/>
                <w:sz w:val="18"/>
                <w:szCs w:val="18"/>
                <w:lang w:val="en-GB" w:eastAsia="uz-Latn-UZ"/>
              </w:rPr>
              <w:t xml:space="preserve"> provides research and knowledge about economic, cultural</w:t>
            </w:r>
            <w:r w:rsidR="00537EB5">
              <w:rPr>
                <w:rFonts w:asciiTheme="majorHAnsi" w:eastAsia="Times New Roman" w:hAnsiTheme="majorHAnsi" w:cs="Calibri"/>
                <w:color w:val="000000"/>
                <w:sz w:val="18"/>
                <w:szCs w:val="18"/>
                <w:lang w:val="en-GB" w:eastAsia="uz-Latn-UZ"/>
              </w:rPr>
              <w:t xml:space="preserve"> and</w:t>
            </w:r>
            <w:r w:rsidRPr="000033E3">
              <w:rPr>
                <w:rFonts w:asciiTheme="majorHAnsi" w:eastAsia="Times New Roman" w:hAnsiTheme="majorHAnsi" w:cs="Calibri"/>
                <w:color w:val="000000"/>
                <w:sz w:val="18"/>
                <w:szCs w:val="18"/>
                <w:lang w:val="en-GB" w:eastAsia="uz-Latn-UZ"/>
              </w:rPr>
              <w:t xml:space="preserve"> political aspects </w:t>
            </w:r>
            <w:r w:rsidR="00537EB5" w:rsidRPr="000033E3">
              <w:rPr>
                <w:rFonts w:asciiTheme="majorHAnsi" w:eastAsia="Times New Roman" w:hAnsiTheme="majorHAnsi" w:cs="Calibri"/>
                <w:color w:val="000000"/>
                <w:sz w:val="18"/>
                <w:szCs w:val="18"/>
                <w:lang w:val="en-GB" w:eastAsia="uz-Latn-UZ"/>
              </w:rPr>
              <w:t>of Turkmenistan</w:t>
            </w:r>
            <w:r w:rsidR="00537EB5">
              <w:rPr>
                <w:rFonts w:asciiTheme="majorHAnsi" w:eastAsia="Times New Roman" w:hAnsiTheme="majorHAnsi" w:cs="Calibri"/>
                <w:color w:val="000000"/>
                <w:sz w:val="18"/>
                <w:szCs w:val="18"/>
                <w:lang w:val="en-GB" w:eastAsia="uz-Latn-UZ"/>
              </w:rPr>
              <w:t>,</w:t>
            </w:r>
            <w:r w:rsidR="00537EB5"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as well as </w:t>
            </w:r>
            <w:r w:rsidR="00537EB5">
              <w:rPr>
                <w:rFonts w:asciiTheme="majorHAnsi" w:eastAsia="Times New Roman" w:hAnsiTheme="majorHAnsi" w:cs="Calibri"/>
                <w:color w:val="000000"/>
                <w:sz w:val="18"/>
                <w:szCs w:val="18"/>
                <w:lang w:val="en-GB" w:eastAsia="uz-Latn-UZ"/>
              </w:rPr>
              <w:t>its</w:t>
            </w:r>
            <w:r w:rsidR="00537EB5"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natural </w:t>
            </w:r>
            <w:r w:rsidR="00537EB5" w:rsidRPr="000033E3">
              <w:rPr>
                <w:rFonts w:asciiTheme="majorHAnsi" w:eastAsia="Times New Roman" w:hAnsiTheme="majorHAnsi" w:cs="Calibri"/>
                <w:color w:val="000000"/>
                <w:sz w:val="18"/>
                <w:szCs w:val="18"/>
                <w:lang w:val="en-GB" w:eastAsia="uz-Latn-UZ"/>
              </w:rPr>
              <w:t>res</w:t>
            </w:r>
            <w:r w:rsidR="00537EB5">
              <w:rPr>
                <w:rFonts w:asciiTheme="majorHAnsi" w:eastAsia="Times New Roman" w:hAnsiTheme="majorHAnsi" w:cs="Calibri"/>
                <w:color w:val="000000"/>
                <w:sz w:val="18"/>
                <w:szCs w:val="18"/>
                <w:lang w:val="en-GB" w:eastAsia="uz-Latn-UZ"/>
              </w:rPr>
              <w:t>ources</w:t>
            </w:r>
            <w:r w:rsidRPr="000033E3">
              <w:rPr>
                <w:rFonts w:asciiTheme="majorHAnsi" w:eastAsia="Times New Roman" w:hAnsiTheme="majorHAnsi" w:cs="Calibri"/>
                <w:color w:val="000000"/>
                <w:sz w:val="18"/>
                <w:szCs w:val="18"/>
                <w:lang w:val="en-GB" w:eastAsia="uz-Latn-UZ"/>
              </w:rPr>
              <w:t xml:space="preserve">. The Centre was opened in October 2014 at the China University of Geosciences in Wuhan, </w:t>
            </w:r>
            <w:r w:rsidR="00537EB5">
              <w:rPr>
                <w:rFonts w:asciiTheme="majorHAnsi" w:eastAsia="Times New Roman" w:hAnsiTheme="majorHAnsi" w:cs="Calibri"/>
                <w:color w:val="000000"/>
                <w:sz w:val="18"/>
                <w:szCs w:val="18"/>
                <w:lang w:val="en-GB" w:eastAsia="uz-Latn-UZ"/>
              </w:rPr>
              <w:t xml:space="preserve">which is </w:t>
            </w:r>
            <w:r w:rsidRPr="000033E3">
              <w:rPr>
                <w:rFonts w:asciiTheme="majorHAnsi" w:eastAsia="Times New Roman" w:hAnsiTheme="majorHAnsi" w:cs="Calibri"/>
                <w:color w:val="000000"/>
                <w:sz w:val="18"/>
                <w:szCs w:val="18"/>
                <w:lang w:val="en-GB" w:eastAsia="uz-Latn-UZ"/>
              </w:rPr>
              <w:t xml:space="preserve">the capital of </w:t>
            </w:r>
            <w:r w:rsidR="00537EB5">
              <w:rPr>
                <w:rFonts w:asciiTheme="majorHAnsi" w:eastAsia="Times New Roman" w:hAnsiTheme="majorHAnsi" w:cs="Calibri"/>
                <w:color w:val="000000"/>
                <w:sz w:val="18"/>
                <w:szCs w:val="18"/>
                <w:lang w:val="en-GB" w:eastAsia="uz-Latn-UZ"/>
              </w:rPr>
              <w:t>c</w:t>
            </w:r>
            <w:r w:rsidR="00537EB5" w:rsidRPr="000033E3">
              <w:rPr>
                <w:rFonts w:asciiTheme="majorHAnsi" w:eastAsia="Times New Roman" w:hAnsiTheme="majorHAnsi" w:cs="Calibri"/>
                <w:color w:val="000000"/>
                <w:sz w:val="18"/>
                <w:szCs w:val="18"/>
                <w:lang w:val="en-GB" w:eastAsia="uz-Latn-UZ"/>
              </w:rPr>
              <w:t xml:space="preserve">entral </w:t>
            </w:r>
            <w:r w:rsidRPr="000033E3">
              <w:rPr>
                <w:rFonts w:asciiTheme="majorHAnsi" w:eastAsia="Times New Roman" w:hAnsiTheme="majorHAnsi" w:cs="Calibri"/>
                <w:color w:val="000000"/>
                <w:sz w:val="18"/>
                <w:szCs w:val="18"/>
                <w:lang w:val="en-GB" w:eastAsia="uz-Latn-UZ"/>
              </w:rPr>
              <w:t>China</w:t>
            </w:r>
            <w:r w:rsidR="00537EB5">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s Hubei Province</w:t>
            </w:r>
            <w:r w:rsidR="00537EB5">
              <w:rPr>
                <w:rFonts w:asciiTheme="majorHAnsi" w:eastAsia="Times New Roman" w:hAnsiTheme="majorHAnsi" w:cs="Calibri"/>
                <w:color w:val="000000"/>
                <w:sz w:val="18"/>
                <w:szCs w:val="18"/>
                <w:lang w:val="en-GB" w:eastAsia="uz-Latn-UZ"/>
              </w:rPr>
              <w:t>.</w:t>
            </w:r>
          </w:p>
          <w:p w14:paraId="7DBD4B61" w14:textId="77777777" w:rsidR="002B05CA" w:rsidRPr="000033E3" w:rsidRDefault="002B05CA" w:rsidP="00877375">
            <w:pPr>
              <w:spacing w:line="240" w:lineRule="auto"/>
              <w:rPr>
                <w:rFonts w:asciiTheme="majorHAnsi" w:eastAsia="Times New Roman" w:hAnsiTheme="majorHAnsi" w:cs="Calibri"/>
                <w:color w:val="000000"/>
                <w:sz w:val="18"/>
                <w:szCs w:val="18"/>
                <w:lang w:val="en-GB" w:eastAsia="uz-Latn-UZ"/>
              </w:rPr>
            </w:pPr>
          </w:p>
          <w:p w14:paraId="6201D0AE" w14:textId="0CDB102D" w:rsidR="002B05CA" w:rsidRPr="00367655" w:rsidRDefault="002B05CA" w:rsidP="00877375">
            <w:pPr>
              <w:spacing w:line="240" w:lineRule="auto"/>
              <w:rPr>
                <w:rFonts w:asciiTheme="majorHAnsi" w:eastAsia="Times New Roman" w:hAnsiTheme="majorHAnsi" w:cs="Calibri"/>
                <w:color w:val="000000"/>
                <w:sz w:val="18"/>
                <w:szCs w:val="18"/>
                <w:lang w:val="en-US" w:eastAsia="uz-Latn-UZ"/>
              </w:rPr>
            </w:pPr>
            <w:r w:rsidRPr="000033E3">
              <w:rPr>
                <w:rFonts w:asciiTheme="majorHAnsi" w:eastAsia="Times New Roman" w:hAnsiTheme="majorHAnsi" w:cs="Calibri"/>
                <w:color w:val="000000"/>
                <w:sz w:val="18"/>
                <w:szCs w:val="18"/>
                <w:lang w:val="en-GB" w:eastAsia="uz-Latn-UZ"/>
              </w:rPr>
              <w:t xml:space="preserve">Yes, </w:t>
            </w:r>
            <w:r w:rsidR="00670E3E">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a BRI project. </w:t>
            </w:r>
          </w:p>
        </w:tc>
        <w:tc>
          <w:tcPr>
            <w:tcW w:w="1276" w:type="dxa"/>
            <w:shd w:val="clear" w:color="auto" w:fill="auto"/>
            <w:vAlign w:val="center"/>
            <w:hideMark/>
          </w:tcPr>
          <w:p w14:paraId="7AAF9A92"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Regional</w:t>
            </w:r>
          </w:p>
        </w:tc>
        <w:tc>
          <w:tcPr>
            <w:tcW w:w="1337" w:type="dxa"/>
            <w:shd w:val="clear" w:color="auto" w:fill="auto"/>
            <w:vAlign w:val="center"/>
            <w:hideMark/>
          </w:tcPr>
          <w:p w14:paraId="3DC9BA71" w14:textId="77777777" w:rsidR="002B05CA" w:rsidRPr="000033E3" w:rsidRDefault="002B05CA"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720456" w:rsidRPr="000033E3" w14:paraId="64A2F2EE" w14:textId="77777777" w:rsidTr="00EA139D">
        <w:trPr>
          <w:cantSplit/>
          <w:trHeight w:val="522"/>
        </w:trPr>
        <w:tc>
          <w:tcPr>
            <w:tcW w:w="13948" w:type="dxa"/>
            <w:gridSpan w:val="6"/>
            <w:shd w:val="clear" w:color="auto" w:fill="BFBFBF" w:themeFill="background1" w:themeFillShade="BF"/>
            <w:vAlign w:val="center"/>
          </w:tcPr>
          <w:p w14:paraId="5413A8AB" w14:textId="2DECFE22" w:rsidR="00720456" w:rsidRPr="000033E3" w:rsidRDefault="00720456" w:rsidP="00464F69">
            <w:pPr>
              <w:keepNext/>
              <w:spacing w:line="240" w:lineRule="auto"/>
              <w:jc w:val="center"/>
              <w:rPr>
                <w:rFonts w:asciiTheme="majorHAnsi" w:eastAsia="Times New Roman" w:hAnsiTheme="majorHAnsi" w:cs="Calibri"/>
                <w:b/>
                <w:bCs/>
                <w:color w:val="000000"/>
                <w:sz w:val="18"/>
                <w:szCs w:val="18"/>
                <w:lang w:val="en-GB" w:eastAsia="uz-Latn-UZ"/>
              </w:rPr>
            </w:pPr>
            <w:r w:rsidRPr="000033E3">
              <w:rPr>
                <w:rFonts w:asciiTheme="majorHAnsi" w:eastAsia="Times New Roman" w:hAnsiTheme="majorHAnsi" w:cs="Calibri"/>
                <w:b/>
                <w:bCs/>
                <w:color w:val="000000"/>
                <w:sz w:val="18"/>
                <w:szCs w:val="18"/>
                <w:lang w:val="en-GB" w:eastAsia="uz-Latn-UZ"/>
              </w:rPr>
              <w:t>TAJIKISTAN</w:t>
            </w:r>
          </w:p>
          <w:p w14:paraId="72002DD7" w14:textId="15EE55D7"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r>
      <w:tr w:rsidR="00B56EAF" w:rsidRPr="000033E3" w14:paraId="6BC03E19" w14:textId="77777777" w:rsidTr="00B56EAF">
        <w:trPr>
          <w:cantSplit/>
          <w:trHeight w:val="2790"/>
        </w:trPr>
        <w:tc>
          <w:tcPr>
            <w:tcW w:w="846" w:type="dxa"/>
            <w:vAlign w:val="center"/>
          </w:tcPr>
          <w:p w14:paraId="3A636818" w14:textId="08280C2A" w:rsidR="00720456" w:rsidRPr="000033E3" w:rsidRDefault="00720456">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Pla</w:t>
            </w:r>
            <w:r w:rsidR="00627866" w:rsidRPr="000033E3">
              <w:rPr>
                <w:rFonts w:asciiTheme="majorHAnsi" w:eastAsia="Times New Roman" w:hAnsiTheme="majorHAnsi" w:cs="Calibri"/>
                <w:color w:val="000000"/>
                <w:sz w:val="18"/>
                <w:szCs w:val="18"/>
                <w:lang w:val="en-GB" w:eastAsia="uz-Latn-UZ"/>
              </w:rPr>
              <w:t>nned</w:t>
            </w:r>
          </w:p>
        </w:tc>
        <w:tc>
          <w:tcPr>
            <w:tcW w:w="2693" w:type="dxa"/>
            <w:shd w:val="clear" w:color="auto" w:fill="auto"/>
            <w:vAlign w:val="center"/>
          </w:tcPr>
          <w:p w14:paraId="129D35FE" w14:textId="26992565"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Construction of Saikhun in Tajikistan</w:t>
            </w:r>
            <w:r w:rsidR="00FA6181">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tcPr>
          <w:p w14:paraId="342CF983" w14:textId="3DB5874D" w:rsidR="00720456" w:rsidRPr="000033E3" w:rsidRDefault="003701FC" w:rsidP="00DA2B9D">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tcPr>
          <w:p w14:paraId="34429AC8" w14:textId="1434058F" w:rsidR="0062704B" w:rsidRPr="000033E3" w:rsidRDefault="0062704B"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 and commercial</w:t>
            </w:r>
            <w:r w:rsidR="00537EB5">
              <w:rPr>
                <w:rFonts w:asciiTheme="majorHAnsi" w:eastAsia="Times New Roman" w:hAnsiTheme="majorHAnsi" w:cs="Calibri"/>
                <w:color w:val="000000"/>
                <w:sz w:val="18"/>
                <w:szCs w:val="18"/>
                <w:lang w:val="en-GB" w:eastAsia="uz-Latn-UZ"/>
              </w:rPr>
              <w:t>:</w:t>
            </w:r>
            <w:r w:rsidR="00537EB5" w:rsidRPr="000033E3">
              <w:rPr>
                <w:rFonts w:asciiTheme="majorHAnsi" w:eastAsia="Times New Roman" w:hAnsiTheme="majorHAnsi" w:cs="Calibri"/>
                <w:color w:val="000000"/>
                <w:sz w:val="18"/>
                <w:szCs w:val="18"/>
                <w:lang w:val="en-GB" w:eastAsia="uz-Latn-UZ"/>
              </w:rPr>
              <w:t xml:space="preserve"> </w:t>
            </w:r>
            <w:r w:rsidR="00865DB6">
              <w:rPr>
                <w:rFonts w:asciiTheme="majorHAnsi" w:eastAsia="Times New Roman" w:hAnsiTheme="majorHAnsi" w:cs="Calibri"/>
                <w:color w:val="000000"/>
                <w:sz w:val="18"/>
                <w:szCs w:val="18"/>
                <w:lang w:val="en-GB" w:eastAsia="uz-Latn-UZ"/>
              </w:rPr>
              <w:t>A</w:t>
            </w:r>
            <w:r w:rsidR="00865DB6"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new city is to be built on a 14,000-hectare </w:t>
            </w:r>
            <w:r w:rsidR="00865DB6">
              <w:rPr>
                <w:rFonts w:asciiTheme="majorHAnsi" w:eastAsia="Times New Roman" w:hAnsiTheme="majorHAnsi" w:cs="Calibri"/>
                <w:color w:val="000000"/>
                <w:sz w:val="18"/>
                <w:szCs w:val="18"/>
                <w:lang w:val="en-GB" w:eastAsia="uz-Latn-UZ"/>
              </w:rPr>
              <w:t xml:space="preserve">are in the </w:t>
            </w:r>
            <w:r w:rsidRPr="000033E3">
              <w:rPr>
                <w:rFonts w:asciiTheme="majorHAnsi" w:eastAsia="Times New Roman" w:hAnsiTheme="majorHAnsi" w:cs="Calibri"/>
                <w:color w:val="000000"/>
                <w:sz w:val="18"/>
                <w:szCs w:val="18"/>
                <w:lang w:val="en-GB" w:eastAsia="uz-Latn-UZ"/>
              </w:rPr>
              <w:t>desert near Khujand</w:t>
            </w:r>
            <w:r w:rsidR="00865DB6">
              <w:rPr>
                <w:rFonts w:asciiTheme="majorHAnsi" w:eastAsia="Times New Roman" w:hAnsiTheme="majorHAnsi" w:cs="Calibri"/>
                <w:color w:val="000000"/>
                <w:sz w:val="18"/>
                <w:szCs w:val="18"/>
                <w:lang w:val="en-GB" w:eastAsia="uz-Latn-UZ"/>
              </w:rPr>
              <w:t xml:space="preserve"> in northern Tajikistan</w:t>
            </w:r>
            <w:r w:rsidRPr="000033E3">
              <w:rPr>
                <w:rFonts w:asciiTheme="majorHAnsi" w:eastAsia="Times New Roman" w:hAnsiTheme="majorHAnsi" w:cs="Calibri"/>
                <w:color w:val="000000"/>
                <w:sz w:val="18"/>
                <w:szCs w:val="18"/>
                <w:lang w:val="en-GB" w:eastAsia="uz-Latn-UZ"/>
              </w:rPr>
              <w:t>, the country’s second-largest city</w:t>
            </w:r>
            <w:r w:rsidR="00537EB5">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w:t>
            </w:r>
            <w:r w:rsidR="00537EB5">
              <w:rPr>
                <w:rFonts w:asciiTheme="majorHAnsi" w:eastAsia="Times New Roman" w:hAnsiTheme="majorHAnsi" w:cs="Calibri"/>
                <w:color w:val="000000"/>
                <w:sz w:val="18"/>
                <w:szCs w:val="18"/>
                <w:lang w:val="en-GB" w:eastAsia="uz-Latn-UZ"/>
              </w:rPr>
              <w:t xml:space="preserve">It </w:t>
            </w:r>
            <w:r w:rsidRPr="000033E3">
              <w:rPr>
                <w:rFonts w:asciiTheme="majorHAnsi" w:eastAsia="Times New Roman" w:hAnsiTheme="majorHAnsi" w:cs="Calibri"/>
                <w:color w:val="000000"/>
                <w:sz w:val="18"/>
                <w:szCs w:val="18"/>
                <w:lang w:val="en-GB" w:eastAsia="uz-Latn-UZ"/>
              </w:rPr>
              <w:t xml:space="preserve">will </w:t>
            </w:r>
            <w:r w:rsidR="00865DB6">
              <w:rPr>
                <w:rFonts w:asciiTheme="majorHAnsi" w:eastAsia="Times New Roman" w:hAnsiTheme="majorHAnsi" w:cs="Calibri"/>
                <w:color w:val="000000"/>
                <w:sz w:val="18"/>
                <w:szCs w:val="18"/>
                <w:lang w:val="en-GB" w:eastAsia="uz-Latn-UZ"/>
              </w:rPr>
              <w:t>include</w:t>
            </w:r>
            <w:r w:rsidR="00865DB6"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19 residential areas, 17 schools, 31 kindergartens, 40 sports </w:t>
            </w:r>
            <w:r w:rsidR="00FA6181" w:rsidRPr="000033E3">
              <w:rPr>
                <w:rFonts w:asciiTheme="majorHAnsi" w:eastAsia="Times New Roman" w:hAnsiTheme="majorHAnsi" w:cs="Calibri"/>
                <w:color w:val="000000"/>
                <w:sz w:val="18"/>
                <w:szCs w:val="18"/>
                <w:lang w:val="en-GB" w:eastAsia="uz-Latn-UZ"/>
              </w:rPr>
              <w:t>centres</w:t>
            </w:r>
            <w:r w:rsidRPr="000033E3">
              <w:rPr>
                <w:rFonts w:asciiTheme="majorHAnsi" w:eastAsia="Times New Roman" w:hAnsiTheme="majorHAnsi" w:cs="Calibri"/>
                <w:color w:val="000000"/>
                <w:sz w:val="18"/>
                <w:szCs w:val="18"/>
                <w:lang w:val="en-GB" w:eastAsia="uz-Latn-UZ"/>
              </w:rPr>
              <w:t xml:space="preserve">, 140 shopping and services </w:t>
            </w:r>
            <w:r w:rsidR="00FA6181" w:rsidRPr="000033E3">
              <w:rPr>
                <w:rFonts w:asciiTheme="majorHAnsi" w:eastAsia="Times New Roman" w:hAnsiTheme="majorHAnsi" w:cs="Calibri"/>
                <w:color w:val="000000"/>
                <w:sz w:val="18"/>
                <w:szCs w:val="18"/>
                <w:lang w:val="en-GB" w:eastAsia="uz-Latn-UZ"/>
              </w:rPr>
              <w:t>centres</w:t>
            </w:r>
            <w:r w:rsidRPr="000033E3">
              <w:rPr>
                <w:rFonts w:asciiTheme="majorHAnsi" w:eastAsia="Times New Roman" w:hAnsiTheme="majorHAnsi" w:cs="Calibri"/>
                <w:color w:val="000000"/>
                <w:sz w:val="18"/>
                <w:szCs w:val="18"/>
                <w:lang w:val="en-GB" w:eastAsia="uz-Latn-UZ"/>
              </w:rPr>
              <w:t xml:space="preserve">, a transport terminal and </w:t>
            </w:r>
            <w:r w:rsidR="00865DB6">
              <w:rPr>
                <w:rFonts w:asciiTheme="majorHAnsi" w:eastAsia="Times New Roman" w:hAnsiTheme="majorHAnsi" w:cs="Calibri"/>
                <w:color w:val="000000"/>
                <w:sz w:val="18"/>
                <w:szCs w:val="18"/>
                <w:lang w:val="en-GB" w:eastAsia="uz-Latn-UZ"/>
              </w:rPr>
              <w:t xml:space="preserve">various </w:t>
            </w:r>
            <w:r w:rsidRPr="000033E3">
              <w:rPr>
                <w:rFonts w:asciiTheme="majorHAnsi" w:eastAsia="Times New Roman" w:hAnsiTheme="majorHAnsi" w:cs="Calibri"/>
                <w:color w:val="000000"/>
                <w:sz w:val="18"/>
                <w:szCs w:val="18"/>
                <w:lang w:val="en-GB" w:eastAsia="uz-Latn-UZ"/>
              </w:rPr>
              <w:t xml:space="preserve">social facilities. It is also said to provide housing and jobs for some 250,000 people in </w:t>
            </w:r>
            <w:r w:rsidR="00537EB5">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near future</w:t>
            </w:r>
            <w:r w:rsidR="00537EB5">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helping to reduce the number of Tajik citizens working abroad and lessen Tajikistan’s dependence on remittances as an engine of growth.</w:t>
            </w:r>
          </w:p>
          <w:p w14:paraId="6D1F4198" w14:textId="77777777" w:rsidR="0062704B" w:rsidRPr="000033E3" w:rsidRDefault="0062704B" w:rsidP="00877375">
            <w:pPr>
              <w:spacing w:line="240" w:lineRule="auto"/>
              <w:rPr>
                <w:rFonts w:asciiTheme="majorHAnsi" w:eastAsia="Times New Roman" w:hAnsiTheme="majorHAnsi" w:cs="Calibri"/>
                <w:color w:val="000000"/>
                <w:sz w:val="18"/>
                <w:szCs w:val="18"/>
                <w:lang w:val="en-GB" w:eastAsia="uz-Latn-UZ"/>
              </w:rPr>
            </w:pPr>
          </w:p>
          <w:p w14:paraId="7B6ECED4" w14:textId="117063DD"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Dushanbe has invited China’s Tebian Electric Apparatus Stock Co., Ltd. (TBEA) to take part in the construction of Saikhun, the first new city to be built in Tajikistan since </w:t>
            </w:r>
            <w:r w:rsidR="00865DB6">
              <w:rPr>
                <w:rFonts w:asciiTheme="majorHAnsi" w:eastAsia="Times New Roman" w:hAnsiTheme="majorHAnsi" w:cs="Calibri"/>
                <w:color w:val="000000"/>
                <w:sz w:val="18"/>
                <w:szCs w:val="18"/>
                <w:lang w:val="en-GB" w:eastAsia="uz-Latn-UZ"/>
              </w:rPr>
              <w:t>the country became</w:t>
            </w:r>
            <w:r w:rsidR="00865DB6"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independen</w:t>
            </w:r>
            <w:r w:rsidR="00865DB6">
              <w:rPr>
                <w:rFonts w:asciiTheme="majorHAnsi" w:eastAsia="Times New Roman" w:hAnsiTheme="majorHAnsi" w:cs="Calibri"/>
                <w:color w:val="000000"/>
                <w:sz w:val="18"/>
                <w:szCs w:val="18"/>
                <w:lang w:val="en-GB" w:eastAsia="uz-Latn-UZ"/>
              </w:rPr>
              <w:t>t</w:t>
            </w:r>
            <w:r w:rsidRPr="000033E3">
              <w:rPr>
                <w:rFonts w:asciiTheme="majorHAnsi" w:eastAsia="Times New Roman" w:hAnsiTheme="majorHAnsi" w:cs="Calibri"/>
                <w:color w:val="000000"/>
                <w:sz w:val="18"/>
                <w:szCs w:val="18"/>
                <w:lang w:val="en-GB" w:eastAsia="uz-Latn-UZ"/>
              </w:rPr>
              <w:t>.</w:t>
            </w:r>
          </w:p>
          <w:p w14:paraId="3C29B83F" w14:textId="278E202E" w:rsidR="00296765" w:rsidRPr="000033E3" w:rsidRDefault="00296765" w:rsidP="00877375">
            <w:pPr>
              <w:spacing w:line="240" w:lineRule="auto"/>
              <w:rPr>
                <w:rFonts w:asciiTheme="majorHAnsi" w:eastAsia="Times New Roman" w:hAnsiTheme="majorHAnsi" w:cs="Calibri"/>
                <w:color w:val="000000"/>
                <w:sz w:val="18"/>
                <w:szCs w:val="18"/>
                <w:lang w:val="en-GB" w:eastAsia="uz-Latn-UZ"/>
              </w:rPr>
            </w:pPr>
          </w:p>
          <w:p w14:paraId="12754FA4" w14:textId="1FB3C0AC" w:rsidR="00296765" w:rsidRPr="000033E3" w:rsidRDefault="00296765"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This project is being presented by the authorities as </w:t>
            </w:r>
            <w:r w:rsidR="004A3176">
              <w:rPr>
                <w:rFonts w:asciiTheme="majorHAnsi" w:eastAsia="Times New Roman" w:hAnsiTheme="majorHAnsi" w:cs="Calibri"/>
                <w:color w:val="000000"/>
                <w:sz w:val="18"/>
                <w:szCs w:val="18"/>
                <w:lang w:val="en-GB" w:eastAsia="uz-Latn-UZ"/>
              </w:rPr>
              <w:t xml:space="preserve">a </w:t>
            </w:r>
            <w:r w:rsidRPr="000033E3">
              <w:rPr>
                <w:rFonts w:asciiTheme="majorHAnsi" w:eastAsia="Times New Roman" w:hAnsiTheme="majorHAnsi" w:cs="Calibri"/>
                <w:color w:val="000000"/>
                <w:sz w:val="18"/>
                <w:szCs w:val="18"/>
                <w:lang w:val="en-GB" w:eastAsia="uz-Latn-UZ"/>
              </w:rPr>
              <w:t>BRI</w:t>
            </w:r>
            <w:r w:rsidR="004A3176">
              <w:rPr>
                <w:rFonts w:asciiTheme="majorHAnsi" w:eastAsia="Times New Roman" w:hAnsiTheme="majorHAnsi" w:cs="Calibri"/>
                <w:color w:val="000000"/>
                <w:sz w:val="18"/>
                <w:szCs w:val="18"/>
                <w:lang w:val="en-GB" w:eastAsia="uz-Latn-UZ"/>
              </w:rPr>
              <w:t xml:space="preserve"> project</w:t>
            </w:r>
            <w:r w:rsidRPr="000033E3">
              <w:rPr>
                <w:rFonts w:asciiTheme="majorHAnsi" w:eastAsia="Times New Roman" w:hAnsiTheme="majorHAnsi" w:cs="Calibri"/>
                <w:color w:val="000000"/>
                <w:sz w:val="18"/>
                <w:szCs w:val="18"/>
                <w:lang w:val="en-GB" w:eastAsia="uz-Latn-UZ"/>
              </w:rPr>
              <w:t>.</w:t>
            </w:r>
          </w:p>
          <w:p w14:paraId="3C6CDED2" w14:textId="1E38EECA"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c>
          <w:tcPr>
            <w:tcW w:w="1276" w:type="dxa"/>
            <w:shd w:val="clear" w:color="auto" w:fill="auto"/>
            <w:vAlign w:val="center"/>
          </w:tcPr>
          <w:p w14:paraId="37ACFC06" w14:textId="52ED8A6B"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tcPr>
          <w:p w14:paraId="024D54F0" w14:textId="319AF483"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5AF749EE" w14:textId="77777777" w:rsidTr="00B56EAF">
        <w:trPr>
          <w:cantSplit/>
          <w:trHeight w:val="300"/>
        </w:trPr>
        <w:tc>
          <w:tcPr>
            <w:tcW w:w="846" w:type="dxa"/>
            <w:vAlign w:val="center"/>
          </w:tcPr>
          <w:p w14:paraId="5527628C" w14:textId="3340059B" w:rsidR="00720456" w:rsidRPr="000033E3" w:rsidRDefault="0062786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Planned</w:t>
            </w:r>
          </w:p>
        </w:tc>
        <w:tc>
          <w:tcPr>
            <w:tcW w:w="2693" w:type="dxa"/>
            <w:shd w:val="clear" w:color="auto" w:fill="auto"/>
            <w:vAlign w:val="center"/>
            <w:hideMark/>
          </w:tcPr>
          <w:p w14:paraId="5A4E87B3" w14:textId="33A11AFA"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Industrial zone of Tajikistan and China</w:t>
            </w:r>
            <w:r w:rsidR="00FA6181">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78893943" w14:textId="1D874BC0" w:rsidR="00720456" w:rsidRPr="000033E3" w:rsidRDefault="003701FC"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5DA4C150" w14:textId="1C40A83F"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 and commercial</w:t>
            </w:r>
            <w:r w:rsidR="00233307">
              <w:rPr>
                <w:rFonts w:asciiTheme="majorHAnsi" w:eastAsia="Times New Roman" w:hAnsiTheme="majorHAnsi" w:cs="Calibri"/>
                <w:color w:val="000000"/>
                <w:sz w:val="18"/>
                <w:szCs w:val="18"/>
                <w:lang w:val="en-GB" w:eastAsia="uz-Latn-UZ"/>
              </w:rPr>
              <w:t>:</w:t>
            </w:r>
            <w:r w:rsidR="00233307"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A reported 500 </w:t>
            </w:r>
            <w:r w:rsidR="00FA6181">
              <w:rPr>
                <w:rFonts w:asciiTheme="majorHAnsi" w:eastAsia="Times New Roman" w:hAnsiTheme="majorHAnsi" w:cs="Calibri"/>
                <w:color w:val="000000"/>
                <w:sz w:val="18"/>
                <w:szCs w:val="18"/>
                <w:lang w:val="en-GB" w:eastAsia="uz-Latn-UZ"/>
              </w:rPr>
              <w:t>mln USD</w:t>
            </w:r>
            <w:r w:rsidR="00FA6181"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 xml:space="preserve">is to be invested in the </w:t>
            </w:r>
            <w:r w:rsidR="00233307" w:rsidRPr="000033E3">
              <w:rPr>
                <w:rFonts w:asciiTheme="majorHAnsi" w:eastAsia="Times New Roman" w:hAnsiTheme="majorHAnsi" w:cs="Calibri"/>
                <w:color w:val="000000"/>
                <w:sz w:val="18"/>
                <w:szCs w:val="18"/>
                <w:lang w:val="en-GB" w:eastAsia="uz-Latn-UZ"/>
              </w:rPr>
              <w:t>industr</w:t>
            </w:r>
            <w:r w:rsidR="00233307">
              <w:rPr>
                <w:rFonts w:asciiTheme="majorHAnsi" w:eastAsia="Times New Roman" w:hAnsiTheme="majorHAnsi" w:cs="Calibri"/>
                <w:color w:val="000000"/>
                <w:sz w:val="18"/>
                <w:szCs w:val="18"/>
                <w:lang w:val="en-GB" w:eastAsia="uz-Latn-UZ"/>
              </w:rPr>
              <w:t>ial</w:t>
            </w:r>
            <w:r w:rsidR="00233307"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zone of the town of Istiklol.</w:t>
            </w:r>
          </w:p>
          <w:p w14:paraId="4AF714E9" w14:textId="77777777"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p w14:paraId="4366BFD8" w14:textId="0ABD9866"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Memorandum of </w:t>
            </w:r>
            <w:r w:rsidR="00233307">
              <w:rPr>
                <w:rFonts w:asciiTheme="majorHAnsi" w:eastAsia="Times New Roman" w:hAnsiTheme="majorHAnsi" w:cs="Calibri"/>
                <w:color w:val="000000"/>
                <w:sz w:val="18"/>
                <w:szCs w:val="18"/>
                <w:lang w:val="en-GB" w:eastAsia="uz-Latn-UZ"/>
              </w:rPr>
              <w:t>u</w:t>
            </w:r>
            <w:r w:rsidR="00233307" w:rsidRPr="000033E3">
              <w:rPr>
                <w:rFonts w:asciiTheme="majorHAnsi" w:eastAsia="Times New Roman" w:hAnsiTheme="majorHAnsi" w:cs="Calibri"/>
                <w:color w:val="000000"/>
                <w:sz w:val="18"/>
                <w:szCs w:val="18"/>
                <w:lang w:val="en-GB" w:eastAsia="uz-Latn-UZ"/>
              </w:rPr>
              <w:t xml:space="preserve">nderstanding </w:t>
            </w:r>
            <w:r w:rsidRPr="000033E3">
              <w:rPr>
                <w:rFonts w:asciiTheme="majorHAnsi" w:eastAsia="Times New Roman" w:hAnsiTheme="majorHAnsi" w:cs="Calibri"/>
                <w:color w:val="000000"/>
                <w:sz w:val="18"/>
                <w:szCs w:val="18"/>
                <w:lang w:val="en-GB" w:eastAsia="uz-Latn-UZ"/>
              </w:rPr>
              <w:t xml:space="preserve">on cooperation in the project </w:t>
            </w:r>
            <w:r w:rsidR="00233307">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Industrial zone of Tajikistan and China</w:t>
            </w:r>
            <w:r w:rsidR="00233307">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in the field of mining between the International </w:t>
            </w:r>
            <w:r w:rsidR="00233307">
              <w:rPr>
                <w:rFonts w:asciiTheme="majorHAnsi" w:eastAsia="Times New Roman" w:hAnsiTheme="majorHAnsi" w:cs="Calibri"/>
                <w:color w:val="000000"/>
                <w:sz w:val="18"/>
                <w:szCs w:val="18"/>
                <w:lang w:val="en-GB" w:eastAsia="uz-Latn-UZ"/>
              </w:rPr>
              <w:t>C</w:t>
            </w:r>
            <w:r w:rsidR="00233307" w:rsidRPr="000033E3">
              <w:rPr>
                <w:rFonts w:asciiTheme="majorHAnsi" w:eastAsia="Times New Roman" w:hAnsiTheme="majorHAnsi" w:cs="Calibri"/>
                <w:color w:val="000000"/>
                <w:sz w:val="18"/>
                <w:szCs w:val="18"/>
                <w:lang w:val="en-GB" w:eastAsia="uz-Latn-UZ"/>
              </w:rPr>
              <w:t xml:space="preserve">ompany </w:t>
            </w:r>
            <w:r w:rsidRPr="000033E3">
              <w:rPr>
                <w:rFonts w:asciiTheme="majorHAnsi" w:eastAsia="Times New Roman" w:hAnsiTheme="majorHAnsi" w:cs="Calibri"/>
                <w:color w:val="000000"/>
                <w:sz w:val="18"/>
                <w:szCs w:val="18"/>
                <w:lang w:val="en-GB" w:eastAsia="uz-Latn-UZ"/>
              </w:rPr>
              <w:t xml:space="preserve">on Tachen </w:t>
            </w:r>
            <w:r w:rsidR="00233307">
              <w:rPr>
                <w:rFonts w:asciiTheme="majorHAnsi" w:eastAsia="Times New Roman" w:hAnsiTheme="majorHAnsi" w:cs="Calibri"/>
                <w:color w:val="000000"/>
                <w:sz w:val="18"/>
                <w:szCs w:val="18"/>
                <w:lang w:val="en-GB" w:eastAsia="uz-Latn-UZ"/>
              </w:rPr>
              <w:t>R</w:t>
            </w:r>
            <w:r w:rsidR="00233307" w:rsidRPr="000033E3">
              <w:rPr>
                <w:rFonts w:asciiTheme="majorHAnsi" w:eastAsia="Times New Roman" w:hAnsiTheme="majorHAnsi" w:cs="Calibri"/>
                <w:color w:val="000000"/>
                <w:sz w:val="18"/>
                <w:szCs w:val="18"/>
                <w:lang w:val="en-GB" w:eastAsia="uz-Latn-UZ"/>
              </w:rPr>
              <w:t xml:space="preserve">esources </w:t>
            </w:r>
            <w:r w:rsidRPr="000033E3">
              <w:rPr>
                <w:rFonts w:asciiTheme="majorHAnsi" w:eastAsia="Times New Roman" w:hAnsiTheme="majorHAnsi" w:cs="Calibri"/>
                <w:color w:val="000000"/>
                <w:sz w:val="18"/>
                <w:szCs w:val="18"/>
                <w:lang w:val="en-GB" w:eastAsia="uz-Latn-UZ"/>
              </w:rPr>
              <w:t xml:space="preserve">of </w:t>
            </w:r>
            <w:r w:rsidR="00233307">
              <w:rPr>
                <w:rFonts w:asciiTheme="majorHAnsi" w:eastAsia="Times New Roman" w:hAnsiTheme="majorHAnsi" w:cs="Calibri"/>
                <w:color w:val="000000"/>
                <w:sz w:val="18"/>
                <w:szCs w:val="18"/>
                <w:lang w:val="en-GB" w:eastAsia="uz-Latn-UZ"/>
              </w:rPr>
              <w:t xml:space="preserve">the </w:t>
            </w:r>
            <w:r w:rsidRPr="000033E3">
              <w:rPr>
                <w:rFonts w:asciiTheme="majorHAnsi" w:eastAsia="Times New Roman" w:hAnsiTheme="majorHAnsi" w:cs="Calibri"/>
                <w:color w:val="000000"/>
                <w:sz w:val="18"/>
                <w:szCs w:val="18"/>
                <w:lang w:val="en-GB" w:eastAsia="uz-Latn-UZ"/>
              </w:rPr>
              <w:t xml:space="preserve">Xinjiang Uygur region and the Ministry of Industry and New Technologies of the Republic of Tajikistan. </w:t>
            </w:r>
          </w:p>
        </w:tc>
        <w:tc>
          <w:tcPr>
            <w:tcW w:w="1276" w:type="dxa"/>
            <w:shd w:val="clear" w:color="auto" w:fill="auto"/>
            <w:vAlign w:val="center"/>
            <w:hideMark/>
          </w:tcPr>
          <w:p w14:paraId="57DA88B9" w14:textId="2AFFA765"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Regional</w:t>
            </w:r>
          </w:p>
        </w:tc>
        <w:tc>
          <w:tcPr>
            <w:tcW w:w="1337" w:type="dxa"/>
            <w:shd w:val="clear" w:color="auto" w:fill="auto"/>
            <w:vAlign w:val="center"/>
            <w:hideMark/>
          </w:tcPr>
          <w:p w14:paraId="75BC1771" w14:textId="183DD0F7"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5A8B51E2" w14:textId="77777777" w:rsidTr="00B56EAF">
        <w:trPr>
          <w:cantSplit/>
          <w:trHeight w:val="805"/>
        </w:trPr>
        <w:tc>
          <w:tcPr>
            <w:tcW w:w="846" w:type="dxa"/>
            <w:vAlign w:val="center"/>
          </w:tcPr>
          <w:p w14:paraId="083B45B2" w14:textId="3B902CF5"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lastRenderedPageBreak/>
              <w:t>2017</w:t>
            </w:r>
          </w:p>
        </w:tc>
        <w:tc>
          <w:tcPr>
            <w:tcW w:w="2693" w:type="dxa"/>
            <w:shd w:val="clear" w:color="auto" w:fill="auto"/>
            <w:vAlign w:val="center"/>
            <w:hideMark/>
          </w:tcPr>
          <w:p w14:paraId="5BDC1F8D" w14:textId="47E8E07D"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Cooperation between Khovar and Xinhua</w:t>
            </w:r>
            <w:r w:rsidR="00FA6181">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49998CDC" w14:textId="7EE13753" w:rsidR="00720456" w:rsidRPr="000033E3" w:rsidRDefault="00D90144" w:rsidP="003F0A0A">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Public</w:t>
            </w:r>
            <w:r w:rsidR="000511DE">
              <w:rPr>
                <w:rFonts w:asciiTheme="majorHAnsi" w:eastAsia="Times New Roman" w:hAnsiTheme="majorHAnsi" w:cs="Calibri"/>
                <w:color w:val="000000"/>
                <w:sz w:val="18"/>
                <w:szCs w:val="18"/>
                <w:lang w:val="en-GB" w:eastAsia="uz-Latn-UZ"/>
              </w:rPr>
              <w:t>.</w:t>
            </w:r>
          </w:p>
        </w:tc>
        <w:tc>
          <w:tcPr>
            <w:tcW w:w="5528" w:type="dxa"/>
            <w:shd w:val="clear" w:color="auto" w:fill="auto"/>
            <w:vAlign w:val="center"/>
            <w:hideMark/>
          </w:tcPr>
          <w:p w14:paraId="3CA4C2CD" w14:textId="0914EC39"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233307">
              <w:rPr>
                <w:rFonts w:asciiTheme="majorHAnsi" w:eastAsia="Times New Roman" w:hAnsiTheme="majorHAnsi" w:cs="Calibri"/>
                <w:color w:val="000000"/>
                <w:sz w:val="18"/>
                <w:szCs w:val="18"/>
                <w:lang w:val="en-GB" w:eastAsia="uz-Latn-UZ"/>
              </w:rPr>
              <w:t>:</w:t>
            </w:r>
            <w:r w:rsidR="00233307" w:rsidRPr="000033E3">
              <w:rPr>
                <w:rFonts w:asciiTheme="majorHAnsi" w:eastAsia="Times New Roman" w:hAnsiTheme="majorHAnsi" w:cs="Calibri"/>
                <w:color w:val="000000"/>
                <w:sz w:val="18"/>
                <w:szCs w:val="18"/>
                <w:lang w:val="en-GB" w:eastAsia="uz-Latn-UZ"/>
              </w:rPr>
              <w:t xml:space="preserve"> Improv</w:t>
            </w:r>
            <w:r w:rsidR="00233307">
              <w:rPr>
                <w:rFonts w:asciiTheme="majorHAnsi" w:eastAsia="Times New Roman" w:hAnsiTheme="majorHAnsi" w:cs="Calibri"/>
                <w:color w:val="000000"/>
                <w:sz w:val="18"/>
                <w:szCs w:val="18"/>
                <w:lang w:val="en-GB" w:eastAsia="uz-Latn-UZ"/>
              </w:rPr>
              <w:t>es</w:t>
            </w:r>
            <w:r w:rsidR="00233307"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the image of China and strengthen</w:t>
            </w:r>
            <w:r w:rsidR="00233307">
              <w:rPr>
                <w:rFonts w:asciiTheme="majorHAnsi" w:eastAsia="Times New Roman" w:hAnsiTheme="majorHAnsi" w:cs="Calibri"/>
                <w:color w:val="000000"/>
                <w:sz w:val="18"/>
                <w:szCs w:val="18"/>
                <w:lang w:val="en-GB" w:eastAsia="uz-Latn-UZ"/>
              </w:rPr>
              <w:t>s</w:t>
            </w:r>
            <w:r w:rsidRPr="000033E3">
              <w:rPr>
                <w:rFonts w:asciiTheme="majorHAnsi" w:eastAsia="Times New Roman" w:hAnsiTheme="majorHAnsi" w:cs="Calibri"/>
                <w:color w:val="000000"/>
                <w:sz w:val="18"/>
                <w:szCs w:val="18"/>
                <w:lang w:val="en-GB" w:eastAsia="uz-Latn-UZ"/>
              </w:rPr>
              <w:t xml:space="preserve"> people-to-people communication.</w:t>
            </w:r>
          </w:p>
          <w:p w14:paraId="6EFE7871" w14:textId="77777777"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p w14:paraId="69E04F15" w14:textId="3CEA7C74"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Memorandum on </w:t>
            </w:r>
            <w:r w:rsidR="00233307">
              <w:rPr>
                <w:rFonts w:asciiTheme="majorHAnsi" w:eastAsia="Times New Roman" w:hAnsiTheme="majorHAnsi" w:cs="Calibri"/>
                <w:color w:val="000000"/>
                <w:sz w:val="18"/>
                <w:szCs w:val="18"/>
                <w:lang w:val="en-GB" w:eastAsia="uz-Latn-UZ"/>
              </w:rPr>
              <w:t>c</w:t>
            </w:r>
            <w:r w:rsidR="00233307" w:rsidRPr="000033E3">
              <w:rPr>
                <w:rFonts w:asciiTheme="majorHAnsi" w:eastAsia="Times New Roman" w:hAnsiTheme="majorHAnsi" w:cs="Calibri"/>
                <w:color w:val="000000"/>
                <w:sz w:val="18"/>
                <w:szCs w:val="18"/>
                <w:lang w:val="en-GB" w:eastAsia="uz-Latn-UZ"/>
              </w:rPr>
              <w:t xml:space="preserve">ooperation </w:t>
            </w:r>
            <w:r w:rsidRPr="000033E3">
              <w:rPr>
                <w:rFonts w:asciiTheme="majorHAnsi" w:eastAsia="Times New Roman" w:hAnsiTheme="majorHAnsi" w:cs="Calibri"/>
                <w:color w:val="000000"/>
                <w:sz w:val="18"/>
                <w:szCs w:val="18"/>
                <w:lang w:val="en-GB" w:eastAsia="uz-Latn-UZ"/>
              </w:rPr>
              <w:t>between the National Information Agency of Tajikistan</w:t>
            </w:r>
            <w:r w:rsidR="00233307">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Khovar</w:t>
            </w:r>
            <w:r w:rsidR="00233307">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and the Information Agency of China</w:t>
            </w:r>
            <w:r w:rsidR="00233307">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Xinhua.</w:t>
            </w:r>
          </w:p>
          <w:p w14:paraId="7FFF4BCF" w14:textId="77777777"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p w14:paraId="22BD9E54" w14:textId="6C49E76C"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tc>
        <w:tc>
          <w:tcPr>
            <w:tcW w:w="1276" w:type="dxa"/>
            <w:shd w:val="clear" w:color="auto" w:fill="auto"/>
            <w:vAlign w:val="center"/>
            <w:hideMark/>
          </w:tcPr>
          <w:p w14:paraId="5F6FBE27" w14:textId="3B8B69B7"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Regional</w:t>
            </w:r>
          </w:p>
        </w:tc>
        <w:tc>
          <w:tcPr>
            <w:tcW w:w="1337" w:type="dxa"/>
            <w:shd w:val="clear" w:color="auto" w:fill="auto"/>
            <w:vAlign w:val="center"/>
            <w:hideMark/>
          </w:tcPr>
          <w:p w14:paraId="5CDEBC80" w14:textId="7694C068" w:rsidR="00720456" w:rsidRPr="000033E3" w:rsidRDefault="0072045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w:t>
            </w:r>
            <w:r w:rsidR="00627866" w:rsidRPr="000033E3">
              <w:rPr>
                <w:rFonts w:asciiTheme="majorHAnsi" w:eastAsia="Times New Roman" w:hAnsiTheme="majorHAnsi" w:cs="Calibri"/>
                <w:color w:val="000000"/>
                <w:sz w:val="18"/>
                <w:szCs w:val="18"/>
                <w:lang w:val="en-GB" w:eastAsia="uz-Latn-UZ"/>
              </w:rPr>
              <w:t>eral</w:t>
            </w:r>
          </w:p>
        </w:tc>
      </w:tr>
      <w:tr w:rsidR="00B56EAF" w:rsidRPr="000033E3" w14:paraId="6BB79BA5" w14:textId="77777777" w:rsidTr="00B56EAF">
        <w:trPr>
          <w:cantSplit/>
          <w:trHeight w:val="300"/>
        </w:trPr>
        <w:tc>
          <w:tcPr>
            <w:tcW w:w="846" w:type="dxa"/>
            <w:vAlign w:val="center"/>
          </w:tcPr>
          <w:p w14:paraId="090FADAD" w14:textId="0B66FA75" w:rsidR="00720456" w:rsidRPr="000033E3" w:rsidRDefault="0062786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2009 and 2015</w:t>
            </w:r>
          </w:p>
        </w:tc>
        <w:tc>
          <w:tcPr>
            <w:tcW w:w="2693" w:type="dxa"/>
            <w:shd w:val="clear" w:color="auto" w:fill="auto"/>
            <w:vAlign w:val="center"/>
            <w:hideMark/>
          </w:tcPr>
          <w:p w14:paraId="0FC65833" w14:textId="144A0B92"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Confucius Institutes in Tajikistan</w:t>
            </w:r>
            <w:r w:rsidR="00FA6181">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6F4B3282" w14:textId="05A5B82A" w:rsidR="00720456" w:rsidRPr="000033E3" w:rsidRDefault="003701FC">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75BA79F5" w14:textId="4FD1F9B0"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sidR="00233307">
              <w:rPr>
                <w:rFonts w:asciiTheme="majorHAnsi" w:eastAsia="Times New Roman" w:hAnsiTheme="majorHAnsi" w:cs="Calibri"/>
                <w:color w:val="000000"/>
                <w:sz w:val="18"/>
                <w:szCs w:val="18"/>
                <w:lang w:val="en-GB" w:eastAsia="uz-Latn-UZ"/>
              </w:rPr>
              <w:t>:</w:t>
            </w:r>
            <w:r w:rsidR="00233307" w:rsidRPr="000033E3">
              <w:rPr>
                <w:rFonts w:asciiTheme="majorHAnsi" w:eastAsia="Times New Roman" w:hAnsiTheme="majorHAnsi" w:cs="Calibri"/>
                <w:color w:val="000000"/>
                <w:sz w:val="18"/>
                <w:szCs w:val="18"/>
                <w:lang w:val="en-GB" w:eastAsia="uz-Latn-UZ"/>
              </w:rPr>
              <w:t xml:space="preserve"> </w:t>
            </w:r>
            <w:r w:rsidRPr="000033E3">
              <w:rPr>
                <w:rFonts w:asciiTheme="majorHAnsi" w:eastAsia="Times New Roman" w:hAnsiTheme="majorHAnsi" w:cs="Calibri"/>
                <w:color w:val="000000"/>
                <w:sz w:val="18"/>
                <w:szCs w:val="18"/>
                <w:lang w:val="en-GB" w:eastAsia="uz-Latn-UZ"/>
              </w:rPr>
              <w:t>Improv</w:t>
            </w:r>
            <w:r w:rsidR="00233307">
              <w:rPr>
                <w:rFonts w:asciiTheme="majorHAnsi" w:eastAsia="Times New Roman" w:hAnsiTheme="majorHAnsi" w:cs="Calibri"/>
                <w:color w:val="000000"/>
                <w:sz w:val="18"/>
                <w:szCs w:val="18"/>
                <w:lang w:val="en-GB" w:eastAsia="uz-Latn-UZ"/>
              </w:rPr>
              <w:t>es</w:t>
            </w:r>
            <w:r w:rsidRPr="000033E3">
              <w:rPr>
                <w:rFonts w:asciiTheme="majorHAnsi" w:eastAsia="Times New Roman" w:hAnsiTheme="majorHAnsi" w:cs="Calibri"/>
                <w:color w:val="000000"/>
                <w:sz w:val="18"/>
                <w:szCs w:val="18"/>
                <w:lang w:val="en-GB" w:eastAsia="uz-Latn-UZ"/>
              </w:rPr>
              <w:t xml:space="preserve"> the image of China and strengthen</w:t>
            </w:r>
            <w:r w:rsidR="00233307">
              <w:rPr>
                <w:rFonts w:asciiTheme="majorHAnsi" w:eastAsia="Times New Roman" w:hAnsiTheme="majorHAnsi" w:cs="Calibri"/>
                <w:color w:val="000000"/>
                <w:sz w:val="18"/>
                <w:szCs w:val="18"/>
                <w:lang w:val="en-GB" w:eastAsia="uz-Latn-UZ"/>
              </w:rPr>
              <w:t>s</w:t>
            </w:r>
            <w:r w:rsidRPr="000033E3">
              <w:rPr>
                <w:rFonts w:asciiTheme="majorHAnsi" w:eastAsia="Times New Roman" w:hAnsiTheme="majorHAnsi" w:cs="Calibri"/>
                <w:color w:val="000000"/>
                <w:sz w:val="18"/>
                <w:szCs w:val="18"/>
                <w:lang w:val="en-GB" w:eastAsia="uz-Latn-UZ"/>
              </w:rPr>
              <w:t xml:space="preserve"> people-to-people communication.</w:t>
            </w:r>
          </w:p>
          <w:p w14:paraId="3BC204F8" w14:textId="77777777"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p w14:paraId="32DD9984" w14:textId="01CBE6B7" w:rsidR="00720456" w:rsidRPr="000033E3" w:rsidRDefault="00720456" w:rsidP="00C55817">
            <w:pPr>
              <w:spacing w:line="240" w:lineRule="auto"/>
              <w:jc w:val="left"/>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A</w:t>
            </w:r>
            <w:r w:rsidR="00233307">
              <w:rPr>
                <w:rFonts w:asciiTheme="majorHAnsi" w:eastAsia="Times New Roman" w:hAnsiTheme="majorHAnsi" w:cs="Calibri"/>
                <w:color w:val="000000"/>
                <w:sz w:val="18"/>
                <w:szCs w:val="18"/>
                <w:lang w:val="en-GB" w:eastAsia="uz-Latn-UZ"/>
              </w:rPr>
              <w:t>n a</w:t>
            </w:r>
            <w:r w:rsidRPr="000033E3">
              <w:rPr>
                <w:rFonts w:asciiTheme="majorHAnsi" w:eastAsia="Times New Roman" w:hAnsiTheme="majorHAnsi" w:cs="Calibri"/>
                <w:color w:val="000000"/>
                <w:sz w:val="18"/>
                <w:szCs w:val="18"/>
                <w:lang w:val="en-GB" w:eastAsia="uz-Latn-UZ"/>
              </w:rPr>
              <w:t>greement between the Ministry of Education and Science of Tajikistan and the Headquarters of the Confucius Institute on cooperation in the constru</w:t>
            </w:r>
            <w:r w:rsidR="00627866" w:rsidRPr="000033E3">
              <w:rPr>
                <w:rFonts w:asciiTheme="majorHAnsi" w:eastAsia="Times New Roman" w:hAnsiTheme="majorHAnsi" w:cs="Calibri"/>
                <w:color w:val="000000"/>
                <w:sz w:val="18"/>
                <w:szCs w:val="18"/>
                <w:lang w:val="en-GB" w:eastAsia="uz-Latn-UZ"/>
              </w:rPr>
              <w:t>ction of Confucius Centre</w:t>
            </w:r>
            <w:r w:rsidR="00233307">
              <w:rPr>
                <w:rFonts w:asciiTheme="majorHAnsi" w:eastAsia="Times New Roman" w:hAnsiTheme="majorHAnsi" w:cs="Calibri"/>
                <w:color w:val="000000"/>
                <w:sz w:val="18"/>
                <w:szCs w:val="18"/>
                <w:lang w:val="en-GB" w:eastAsia="uz-Latn-UZ"/>
              </w:rPr>
              <w:t>s</w:t>
            </w:r>
            <w:r w:rsidR="00627866" w:rsidRPr="000033E3">
              <w:rPr>
                <w:rFonts w:asciiTheme="majorHAnsi" w:eastAsia="Times New Roman" w:hAnsiTheme="majorHAnsi" w:cs="Calibri"/>
                <w:color w:val="000000"/>
                <w:sz w:val="18"/>
                <w:szCs w:val="18"/>
                <w:lang w:val="en-GB" w:eastAsia="uz-Latn-UZ"/>
              </w:rPr>
              <w:t xml:space="preserve">: </w:t>
            </w:r>
            <w:r w:rsidR="00627866" w:rsidRPr="000033E3">
              <w:rPr>
                <w:rFonts w:asciiTheme="majorHAnsi" w:eastAsia="Times New Roman" w:hAnsiTheme="majorHAnsi" w:cs="Calibri"/>
                <w:color w:val="000000"/>
                <w:sz w:val="18"/>
                <w:szCs w:val="18"/>
                <w:lang w:val="en-GB" w:eastAsia="uz-Latn-UZ"/>
              </w:rPr>
              <w:br/>
              <w:t>1. A</w:t>
            </w:r>
            <w:r w:rsidRPr="000033E3">
              <w:rPr>
                <w:rFonts w:asciiTheme="majorHAnsi" w:eastAsia="Times New Roman" w:hAnsiTheme="majorHAnsi" w:cs="Calibri"/>
                <w:color w:val="000000"/>
                <w:sz w:val="18"/>
                <w:szCs w:val="18"/>
                <w:lang w:val="en-GB" w:eastAsia="uz-Latn-UZ"/>
              </w:rPr>
              <w:t>t the Tajik National University in Dushanbe</w:t>
            </w:r>
            <w:r w:rsidR="00627866" w:rsidRPr="000033E3">
              <w:rPr>
                <w:rFonts w:asciiTheme="majorHAnsi" w:eastAsia="Times New Roman" w:hAnsiTheme="majorHAnsi" w:cs="Calibri"/>
                <w:color w:val="000000"/>
                <w:sz w:val="18"/>
                <w:szCs w:val="18"/>
                <w:lang w:val="en-GB" w:eastAsia="uz-Latn-UZ"/>
              </w:rPr>
              <w:t xml:space="preserve"> (2009)</w:t>
            </w:r>
            <w:r w:rsidR="00233307">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br/>
              <w:t xml:space="preserve">2. </w:t>
            </w:r>
            <w:r w:rsidR="00627866" w:rsidRPr="000033E3">
              <w:rPr>
                <w:rFonts w:asciiTheme="majorHAnsi" w:eastAsia="Times New Roman" w:hAnsiTheme="majorHAnsi" w:cs="Calibri"/>
                <w:color w:val="000000"/>
                <w:sz w:val="18"/>
                <w:szCs w:val="18"/>
                <w:lang w:val="en-GB" w:eastAsia="uz-Latn-UZ"/>
              </w:rPr>
              <w:t xml:space="preserve">At the </w:t>
            </w:r>
            <w:r w:rsidRPr="000033E3">
              <w:rPr>
                <w:rFonts w:asciiTheme="majorHAnsi" w:eastAsia="Times New Roman" w:hAnsiTheme="majorHAnsi" w:cs="Calibri"/>
                <w:color w:val="000000"/>
                <w:sz w:val="18"/>
                <w:szCs w:val="18"/>
                <w:lang w:val="en-GB" w:eastAsia="uz-Latn-UZ"/>
              </w:rPr>
              <w:t>Mining-Metallurgical Institute in Taji</w:t>
            </w:r>
            <w:r w:rsidR="00627866" w:rsidRPr="000033E3">
              <w:rPr>
                <w:rFonts w:asciiTheme="majorHAnsi" w:eastAsia="Times New Roman" w:hAnsiTheme="majorHAnsi" w:cs="Calibri"/>
                <w:color w:val="000000"/>
                <w:sz w:val="18"/>
                <w:szCs w:val="18"/>
                <w:lang w:val="en-GB" w:eastAsia="uz-Latn-UZ"/>
              </w:rPr>
              <w:t xml:space="preserve">k </w:t>
            </w:r>
            <w:r w:rsidR="006F5294">
              <w:rPr>
                <w:rFonts w:asciiTheme="majorHAnsi" w:eastAsia="Times New Roman" w:hAnsiTheme="majorHAnsi" w:cs="Calibri"/>
                <w:color w:val="000000"/>
                <w:sz w:val="18"/>
                <w:szCs w:val="18"/>
                <w:lang w:val="en-GB" w:eastAsia="uz-Latn-UZ"/>
              </w:rPr>
              <w:t xml:space="preserve">in the </w:t>
            </w:r>
            <w:r w:rsidR="00627866" w:rsidRPr="000033E3">
              <w:rPr>
                <w:rFonts w:asciiTheme="majorHAnsi" w:eastAsia="Times New Roman" w:hAnsiTheme="majorHAnsi" w:cs="Calibri"/>
                <w:color w:val="000000"/>
                <w:sz w:val="18"/>
                <w:szCs w:val="18"/>
                <w:lang w:val="en-GB" w:eastAsia="uz-Latn-UZ"/>
              </w:rPr>
              <w:t>northern city of Chkalovsk (2015)</w:t>
            </w:r>
            <w:r w:rsidR="006F5294">
              <w:rPr>
                <w:rFonts w:asciiTheme="majorHAnsi" w:eastAsia="Times New Roman" w:hAnsiTheme="majorHAnsi" w:cs="Calibri"/>
                <w:color w:val="000000"/>
                <w:sz w:val="18"/>
                <w:szCs w:val="18"/>
                <w:lang w:val="en-GB" w:eastAsia="uz-Latn-UZ"/>
              </w:rPr>
              <w:t>.</w:t>
            </w:r>
          </w:p>
        </w:tc>
        <w:tc>
          <w:tcPr>
            <w:tcW w:w="1276" w:type="dxa"/>
            <w:shd w:val="clear" w:color="auto" w:fill="auto"/>
            <w:vAlign w:val="center"/>
            <w:hideMark/>
          </w:tcPr>
          <w:p w14:paraId="7A573331" w14:textId="26DB9CE1" w:rsidR="00720456" w:rsidRPr="000033E3" w:rsidRDefault="0062786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7E53E19F" w14:textId="521E3509" w:rsidR="00720456" w:rsidRPr="000033E3" w:rsidRDefault="0072045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720456" w:rsidRPr="000033E3" w14:paraId="3486F150" w14:textId="77777777" w:rsidTr="00EA139D">
        <w:trPr>
          <w:cantSplit/>
          <w:trHeight w:val="300"/>
        </w:trPr>
        <w:tc>
          <w:tcPr>
            <w:tcW w:w="13948" w:type="dxa"/>
            <w:gridSpan w:val="6"/>
            <w:shd w:val="clear" w:color="auto" w:fill="BFBFBF" w:themeFill="background1" w:themeFillShade="BF"/>
            <w:vAlign w:val="center"/>
          </w:tcPr>
          <w:p w14:paraId="4A28D84A" w14:textId="77777777" w:rsidR="00720456" w:rsidRPr="000033E3" w:rsidRDefault="00720456">
            <w:pPr>
              <w:spacing w:line="240" w:lineRule="auto"/>
              <w:jc w:val="center"/>
              <w:rPr>
                <w:rFonts w:asciiTheme="majorHAnsi" w:eastAsia="Times New Roman" w:hAnsiTheme="majorHAnsi" w:cs="Calibri"/>
                <w:b/>
                <w:bCs/>
                <w:color w:val="000000"/>
                <w:sz w:val="18"/>
                <w:szCs w:val="18"/>
                <w:lang w:val="en-GB" w:eastAsia="uz-Latn-UZ"/>
              </w:rPr>
            </w:pPr>
            <w:r w:rsidRPr="000033E3">
              <w:rPr>
                <w:rFonts w:asciiTheme="majorHAnsi" w:eastAsia="Times New Roman" w:hAnsiTheme="majorHAnsi" w:cs="Calibri"/>
                <w:b/>
                <w:bCs/>
                <w:color w:val="000000"/>
                <w:sz w:val="18"/>
                <w:szCs w:val="18"/>
                <w:lang w:val="en-GB" w:eastAsia="uz-Latn-UZ"/>
              </w:rPr>
              <w:t>UZBEKISTAN</w:t>
            </w:r>
          </w:p>
          <w:p w14:paraId="289D45AE" w14:textId="77777777" w:rsidR="00720456" w:rsidRPr="000033E3" w:rsidRDefault="00720456" w:rsidP="003F0A0A">
            <w:pPr>
              <w:spacing w:line="240" w:lineRule="auto"/>
              <w:jc w:val="left"/>
              <w:rPr>
                <w:rFonts w:asciiTheme="majorHAnsi" w:eastAsia="Times New Roman" w:hAnsiTheme="majorHAnsi" w:cs="Calibri"/>
                <w:color w:val="000000"/>
                <w:sz w:val="18"/>
                <w:szCs w:val="18"/>
                <w:lang w:val="en-GB" w:eastAsia="uz-Latn-UZ"/>
              </w:rPr>
            </w:pPr>
          </w:p>
        </w:tc>
      </w:tr>
      <w:tr w:rsidR="00B56EAF" w:rsidRPr="000033E3" w14:paraId="723979C7" w14:textId="77777777" w:rsidTr="00B56EAF">
        <w:trPr>
          <w:cantSplit/>
          <w:trHeight w:val="465"/>
        </w:trPr>
        <w:tc>
          <w:tcPr>
            <w:tcW w:w="846" w:type="dxa"/>
            <w:vAlign w:val="center"/>
          </w:tcPr>
          <w:p w14:paraId="0F4A36DD" w14:textId="4DF60DC0"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2013</w:t>
            </w:r>
          </w:p>
        </w:tc>
        <w:tc>
          <w:tcPr>
            <w:tcW w:w="2693" w:type="dxa"/>
            <w:shd w:val="clear" w:color="auto" w:fill="auto"/>
            <w:vAlign w:val="center"/>
            <w:hideMark/>
          </w:tcPr>
          <w:p w14:paraId="2D073444" w14:textId="4BBD0FF9"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Uzbek</w:t>
            </w:r>
            <w:r w:rsidR="00AC0134">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 xml:space="preserve">Chinese </w:t>
            </w:r>
            <w:r w:rsidR="00D90144" w:rsidRPr="000033E3">
              <w:rPr>
                <w:rFonts w:asciiTheme="majorHAnsi" w:eastAsia="Times New Roman" w:hAnsiTheme="majorHAnsi" w:cs="Calibri"/>
                <w:bCs/>
                <w:iCs/>
                <w:color w:val="000000"/>
                <w:sz w:val="18"/>
                <w:szCs w:val="18"/>
                <w:lang w:val="en-GB" w:eastAsia="uz-Latn-UZ"/>
              </w:rPr>
              <w:t>Confu</w:t>
            </w:r>
            <w:r w:rsidRPr="000033E3">
              <w:rPr>
                <w:rFonts w:asciiTheme="majorHAnsi" w:eastAsia="Times New Roman" w:hAnsiTheme="majorHAnsi" w:cs="Calibri"/>
                <w:bCs/>
                <w:iCs/>
                <w:color w:val="000000"/>
                <w:sz w:val="18"/>
                <w:szCs w:val="18"/>
                <w:lang w:val="en-GB" w:eastAsia="uz-Latn-UZ"/>
              </w:rPr>
              <w:t>cius Institu</w:t>
            </w:r>
            <w:r w:rsidR="00D90144" w:rsidRPr="000033E3">
              <w:rPr>
                <w:rFonts w:asciiTheme="majorHAnsi" w:eastAsia="Times New Roman" w:hAnsiTheme="majorHAnsi" w:cs="Calibri"/>
                <w:bCs/>
                <w:iCs/>
                <w:color w:val="000000"/>
                <w:sz w:val="18"/>
                <w:szCs w:val="18"/>
                <w:lang w:val="en-GB" w:eastAsia="uz-Latn-UZ"/>
              </w:rPr>
              <w:t>t</w:t>
            </w:r>
            <w:r w:rsidRPr="000033E3">
              <w:rPr>
                <w:rFonts w:asciiTheme="majorHAnsi" w:eastAsia="Times New Roman" w:hAnsiTheme="majorHAnsi" w:cs="Calibri"/>
                <w:bCs/>
                <w:iCs/>
                <w:color w:val="000000"/>
                <w:sz w:val="18"/>
                <w:szCs w:val="18"/>
                <w:lang w:val="en-GB" w:eastAsia="uz-Latn-UZ"/>
              </w:rPr>
              <w:t>e in Samarkand</w:t>
            </w:r>
            <w:r w:rsidR="00FA6181">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554D4493" w14:textId="66524EEE" w:rsidR="00720456" w:rsidRPr="000033E3" w:rsidRDefault="003701FC" w:rsidP="003F0A0A">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45364EA9" w14:textId="23AB3461" w:rsidR="00720456" w:rsidRPr="000033E3" w:rsidRDefault="0094611E"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w:t>
            </w:r>
            <w:r w:rsidR="00720456" w:rsidRPr="000033E3">
              <w:rPr>
                <w:rFonts w:asciiTheme="majorHAnsi" w:eastAsia="Times New Roman" w:hAnsiTheme="majorHAnsi" w:cs="Calibri"/>
                <w:color w:val="000000"/>
                <w:sz w:val="18"/>
                <w:szCs w:val="18"/>
                <w:lang w:val="en-GB" w:eastAsia="uz-Latn-UZ"/>
              </w:rPr>
              <w:t>The Uzbek</w:t>
            </w:r>
            <w:r w:rsidR="00233307">
              <w:rPr>
                <w:rFonts w:asciiTheme="majorHAnsi" w:eastAsia="Times New Roman" w:hAnsiTheme="majorHAnsi" w:cs="Calibri"/>
                <w:color w:val="000000"/>
                <w:sz w:val="18"/>
                <w:szCs w:val="18"/>
                <w:lang w:val="en-GB" w:eastAsia="uz-Latn-UZ"/>
              </w:rPr>
              <w:t>–</w:t>
            </w:r>
            <w:r w:rsidR="00720456" w:rsidRPr="000033E3">
              <w:rPr>
                <w:rFonts w:asciiTheme="majorHAnsi" w:eastAsia="Times New Roman" w:hAnsiTheme="majorHAnsi" w:cs="Calibri"/>
                <w:color w:val="000000"/>
                <w:sz w:val="18"/>
                <w:szCs w:val="18"/>
                <w:lang w:val="en-GB" w:eastAsia="uz-Latn-UZ"/>
              </w:rPr>
              <w:t>Chinese Confucius Institute under the Tashkent State Institute of Oriental Studies</w:t>
            </w:r>
            <w:r w:rsidR="007424EF">
              <w:rPr>
                <w:rFonts w:asciiTheme="majorHAnsi" w:eastAsia="Times New Roman" w:hAnsiTheme="majorHAnsi" w:cs="Calibri"/>
                <w:color w:val="000000"/>
                <w:sz w:val="18"/>
                <w:szCs w:val="18"/>
                <w:lang w:val="en-GB" w:eastAsia="uz-Latn-UZ"/>
              </w:rPr>
              <w:t xml:space="preserve"> (TashGIV)</w:t>
            </w:r>
            <w:r w:rsidR="00720456" w:rsidRPr="000033E3">
              <w:rPr>
                <w:rFonts w:asciiTheme="majorHAnsi" w:eastAsia="Times New Roman" w:hAnsiTheme="majorHAnsi" w:cs="Calibri"/>
                <w:color w:val="000000"/>
                <w:sz w:val="18"/>
                <w:szCs w:val="18"/>
                <w:lang w:val="en-GB" w:eastAsia="uz-Latn-UZ"/>
              </w:rPr>
              <w:t xml:space="preserve"> was established in 2004 on the basis of the “Agreement on Cooperation in Establishing the Confucius Institute in Tashkent” between the Ministry of Higher and Secondary Specialized Education of the Republic of Uzbekistan and the Ministry of Education of the </w:t>
            </w:r>
            <w:r w:rsidR="00233307">
              <w:rPr>
                <w:rFonts w:asciiTheme="majorHAnsi" w:eastAsia="Times New Roman" w:hAnsiTheme="majorHAnsi" w:cs="Calibri"/>
                <w:color w:val="000000"/>
                <w:sz w:val="18"/>
                <w:szCs w:val="18"/>
                <w:lang w:val="en-GB" w:eastAsia="uz-Latn-UZ"/>
              </w:rPr>
              <w:t>People’s Republic of China</w:t>
            </w:r>
            <w:r w:rsidR="00720456" w:rsidRPr="000033E3">
              <w:rPr>
                <w:rFonts w:asciiTheme="majorHAnsi" w:eastAsia="Times New Roman" w:hAnsiTheme="majorHAnsi" w:cs="Calibri"/>
                <w:color w:val="000000"/>
                <w:sz w:val="18"/>
                <w:szCs w:val="18"/>
                <w:lang w:val="en-GB" w:eastAsia="uz-Latn-UZ"/>
              </w:rPr>
              <w:t>. Currently, the Institute employs 15 teachers of the Chinese language, 5 of wh</w:t>
            </w:r>
            <w:r w:rsidR="00233307">
              <w:rPr>
                <w:rFonts w:asciiTheme="majorHAnsi" w:eastAsia="Times New Roman" w:hAnsiTheme="majorHAnsi" w:cs="Calibri"/>
                <w:color w:val="000000"/>
                <w:sz w:val="18"/>
                <w:szCs w:val="18"/>
                <w:lang w:val="en-GB" w:eastAsia="uz-Latn-UZ"/>
              </w:rPr>
              <w:t>om</w:t>
            </w:r>
            <w:r w:rsidR="00720456" w:rsidRPr="000033E3">
              <w:rPr>
                <w:rFonts w:asciiTheme="majorHAnsi" w:eastAsia="Times New Roman" w:hAnsiTheme="majorHAnsi" w:cs="Calibri"/>
                <w:color w:val="000000"/>
                <w:sz w:val="18"/>
                <w:szCs w:val="18"/>
                <w:lang w:val="en-GB" w:eastAsia="uz-Latn-UZ"/>
              </w:rPr>
              <w:t xml:space="preserve"> are volunteers from the Chinese side and 10 are teachers from TashGIV. The total number of regular students for 2016</w:t>
            </w:r>
            <w:r w:rsidR="00233307">
              <w:rPr>
                <w:rFonts w:asciiTheme="majorHAnsi" w:eastAsia="Times New Roman" w:hAnsiTheme="majorHAnsi" w:cs="Calibri"/>
                <w:color w:val="000000"/>
                <w:sz w:val="18"/>
                <w:szCs w:val="18"/>
                <w:lang w:val="en-GB" w:eastAsia="uz-Latn-UZ"/>
              </w:rPr>
              <w:t>–</w:t>
            </w:r>
            <w:r w:rsidR="00720456" w:rsidRPr="000033E3">
              <w:rPr>
                <w:rFonts w:asciiTheme="majorHAnsi" w:eastAsia="Times New Roman" w:hAnsiTheme="majorHAnsi" w:cs="Calibri"/>
                <w:color w:val="000000"/>
                <w:sz w:val="18"/>
                <w:szCs w:val="18"/>
                <w:lang w:val="en-GB" w:eastAsia="uz-Latn-UZ"/>
              </w:rPr>
              <w:t xml:space="preserve">2017 exceeded 550 people. Since </w:t>
            </w:r>
            <w:r w:rsidR="002E6CC6">
              <w:rPr>
                <w:rFonts w:asciiTheme="majorHAnsi" w:eastAsia="Times New Roman" w:hAnsiTheme="majorHAnsi" w:cs="Calibri"/>
                <w:color w:val="000000"/>
                <w:sz w:val="18"/>
                <w:szCs w:val="18"/>
                <w:lang w:val="en-GB" w:eastAsia="uz-Latn-UZ"/>
              </w:rPr>
              <w:t xml:space="preserve">the </w:t>
            </w:r>
            <w:r w:rsidR="00720456" w:rsidRPr="000033E3">
              <w:rPr>
                <w:rFonts w:asciiTheme="majorHAnsi" w:eastAsia="Times New Roman" w:hAnsiTheme="majorHAnsi" w:cs="Calibri"/>
                <w:color w:val="000000"/>
                <w:sz w:val="18"/>
                <w:szCs w:val="18"/>
                <w:lang w:val="en-GB" w:eastAsia="uz-Latn-UZ"/>
              </w:rPr>
              <w:t xml:space="preserve">establishment </w:t>
            </w:r>
            <w:r w:rsidR="002E6CC6">
              <w:rPr>
                <w:rFonts w:asciiTheme="majorHAnsi" w:eastAsia="Times New Roman" w:hAnsiTheme="majorHAnsi" w:cs="Calibri"/>
                <w:color w:val="000000"/>
                <w:sz w:val="18"/>
                <w:szCs w:val="18"/>
                <w:lang w:val="en-GB" w:eastAsia="uz-Latn-UZ"/>
              </w:rPr>
              <w:t xml:space="preserve">of the </w:t>
            </w:r>
            <w:r w:rsidR="002E6CC6" w:rsidRPr="000033E3">
              <w:rPr>
                <w:rFonts w:asciiTheme="majorHAnsi" w:eastAsia="Times New Roman" w:hAnsiTheme="majorHAnsi" w:cs="Calibri"/>
                <w:color w:val="000000"/>
                <w:sz w:val="18"/>
                <w:szCs w:val="18"/>
                <w:lang w:val="en-GB" w:eastAsia="uz-Latn-UZ"/>
              </w:rPr>
              <w:t>Uzbek</w:t>
            </w:r>
            <w:r w:rsidR="002E6CC6">
              <w:rPr>
                <w:rFonts w:asciiTheme="majorHAnsi" w:eastAsia="Times New Roman" w:hAnsiTheme="majorHAnsi" w:cs="Calibri"/>
                <w:color w:val="000000"/>
                <w:sz w:val="18"/>
                <w:szCs w:val="18"/>
                <w:lang w:val="en-GB" w:eastAsia="uz-Latn-UZ"/>
              </w:rPr>
              <w:t>–</w:t>
            </w:r>
            <w:r w:rsidR="002E6CC6" w:rsidRPr="000033E3">
              <w:rPr>
                <w:rFonts w:asciiTheme="majorHAnsi" w:eastAsia="Times New Roman" w:hAnsiTheme="majorHAnsi" w:cs="Calibri"/>
                <w:color w:val="000000"/>
                <w:sz w:val="18"/>
                <w:szCs w:val="18"/>
                <w:lang w:val="en-GB" w:eastAsia="uz-Latn-UZ"/>
              </w:rPr>
              <w:t>Chinese Confucius</w:t>
            </w:r>
            <w:r w:rsidR="002E6CC6">
              <w:rPr>
                <w:rFonts w:asciiTheme="majorHAnsi" w:eastAsia="Times New Roman" w:hAnsiTheme="majorHAnsi" w:cs="Calibri"/>
                <w:color w:val="000000"/>
                <w:sz w:val="18"/>
                <w:szCs w:val="18"/>
                <w:lang w:val="en-GB" w:eastAsia="uz-Latn-UZ"/>
              </w:rPr>
              <w:t xml:space="preserve"> Institute</w:t>
            </w:r>
            <w:r w:rsidR="00720456" w:rsidRPr="000033E3">
              <w:rPr>
                <w:rFonts w:asciiTheme="majorHAnsi" w:eastAsia="Times New Roman" w:hAnsiTheme="majorHAnsi" w:cs="Calibri"/>
                <w:color w:val="000000"/>
                <w:sz w:val="18"/>
                <w:szCs w:val="18"/>
                <w:lang w:val="en-GB" w:eastAsia="uz-Latn-UZ"/>
              </w:rPr>
              <w:t>, 3</w:t>
            </w:r>
            <w:r w:rsidR="00662DD5">
              <w:rPr>
                <w:rFonts w:asciiTheme="majorHAnsi" w:eastAsia="Times New Roman" w:hAnsiTheme="majorHAnsi" w:cs="Calibri"/>
                <w:color w:val="000000"/>
                <w:sz w:val="18"/>
                <w:szCs w:val="18"/>
                <w:lang w:val="en-GB" w:eastAsia="uz-Latn-UZ"/>
              </w:rPr>
              <w:t>,</w:t>
            </w:r>
            <w:r w:rsidR="00720456" w:rsidRPr="000033E3">
              <w:rPr>
                <w:rFonts w:asciiTheme="majorHAnsi" w:eastAsia="Times New Roman" w:hAnsiTheme="majorHAnsi" w:cs="Calibri"/>
                <w:color w:val="000000"/>
                <w:sz w:val="18"/>
                <w:szCs w:val="18"/>
                <w:lang w:val="en-GB" w:eastAsia="uz-Latn-UZ"/>
              </w:rPr>
              <w:t>842 students have been trained.</w:t>
            </w:r>
          </w:p>
          <w:p w14:paraId="4196C098" w14:textId="77777777" w:rsidR="00720456" w:rsidRPr="000033E3" w:rsidRDefault="00720456" w:rsidP="003F0A0A">
            <w:pPr>
              <w:spacing w:line="240" w:lineRule="auto"/>
              <w:rPr>
                <w:rFonts w:asciiTheme="majorHAnsi" w:eastAsia="Times New Roman" w:hAnsiTheme="majorHAnsi" w:cs="Calibri"/>
                <w:color w:val="000000"/>
                <w:sz w:val="18"/>
                <w:szCs w:val="18"/>
                <w:lang w:val="en-GB" w:eastAsia="uz-Latn-UZ"/>
              </w:rPr>
            </w:pPr>
          </w:p>
          <w:p w14:paraId="104C941F" w14:textId="3A5532B3" w:rsidR="00720456" w:rsidRPr="000033E3" w:rsidRDefault="0062704B"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Not </w:t>
            </w:r>
            <w:r w:rsidR="00670E3E">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a BRI project.</w:t>
            </w:r>
          </w:p>
        </w:tc>
        <w:tc>
          <w:tcPr>
            <w:tcW w:w="1276" w:type="dxa"/>
            <w:shd w:val="clear" w:color="auto" w:fill="auto"/>
            <w:vAlign w:val="center"/>
            <w:hideMark/>
          </w:tcPr>
          <w:p w14:paraId="64DB1F22" w14:textId="77777777" w:rsidR="00720456" w:rsidRPr="000033E3" w:rsidRDefault="0072045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45464C32" w14:textId="77777777" w:rsidR="00720456" w:rsidRPr="000033E3" w:rsidRDefault="0072045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r w:rsidR="00B56EAF" w:rsidRPr="000033E3" w14:paraId="07F96C2E" w14:textId="77777777" w:rsidTr="00B56EAF">
        <w:trPr>
          <w:cantSplit/>
          <w:trHeight w:val="525"/>
        </w:trPr>
        <w:tc>
          <w:tcPr>
            <w:tcW w:w="846" w:type="dxa"/>
            <w:vAlign w:val="center"/>
          </w:tcPr>
          <w:p w14:paraId="5B5F2FE0" w14:textId="737A70A3" w:rsidR="00720456" w:rsidRPr="000033E3" w:rsidRDefault="00720456">
            <w:pPr>
              <w:spacing w:line="240" w:lineRule="auto"/>
              <w:jc w:val="left"/>
              <w:rPr>
                <w:rFonts w:asciiTheme="majorHAnsi" w:eastAsia="Times New Roman" w:hAnsiTheme="majorHAnsi" w:cs="Calibri"/>
                <w:b/>
                <w:bCs/>
                <w:iCs/>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2004</w:t>
            </w:r>
          </w:p>
        </w:tc>
        <w:tc>
          <w:tcPr>
            <w:tcW w:w="2693" w:type="dxa"/>
            <w:shd w:val="clear" w:color="auto" w:fill="auto"/>
            <w:vAlign w:val="center"/>
            <w:hideMark/>
          </w:tcPr>
          <w:p w14:paraId="2201BBCF" w14:textId="054D6BF3" w:rsidR="00720456" w:rsidRPr="000033E3" w:rsidRDefault="00720456">
            <w:pPr>
              <w:spacing w:line="240" w:lineRule="auto"/>
              <w:jc w:val="left"/>
              <w:rPr>
                <w:rFonts w:asciiTheme="majorHAnsi" w:eastAsia="Times New Roman" w:hAnsiTheme="majorHAnsi" w:cs="Calibri"/>
                <w:bCs/>
                <w:iCs/>
                <w:color w:val="000000"/>
                <w:sz w:val="18"/>
                <w:szCs w:val="18"/>
                <w:lang w:val="en-GB" w:eastAsia="uz-Latn-UZ"/>
              </w:rPr>
            </w:pPr>
            <w:r w:rsidRPr="000033E3">
              <w:rPr>
                <w:rFonts w:asciiTheme="majorHAnsi" w:eastAsia="Times New Roman" w:hAnsiTheme="majorHAnsi" w:cs="Calibri"/>
                <w:bCs/>
                <w:iCs/>
                <w:color w:val="000000"/>
                <w:sz w:val="18"/>
                <w:szCs w:val="18"/>
                <w:lang w:val="en-GB" w:eastAsia="uz-Latn-UZ"/>
              </w:rPr>
              <w:t>Uzbek</w:t>
            </w:r>
            <w:r w:rsidR="00AC0134">
              <w:rPr>
                <w:rFonts w:asciiTheme="majorHAnsi" w:eastAsia="Times New Roman" w:hAnsiTheme="majorHAnsi" w:cs="Calibri"/>
                <w:bCs/>
                <w:iCs/>
                <w:color w:val="000000"/>
                <w:sz w:val="18"/>
                <w:szCs w:val="18"/>
                <w:lang w:val="en-GB" w:eastAsia="uz-Latn-UZ"/>
              </w:rPr>
              <w:t>–</w:t>
            </w:r>
            <w:r w:rsidRPr="000033E3">
              <w:rPr>
                <w:rFonts w:asciiTheme="majorHAnsi" w:eastAsia="Times New Roman" w:hAnsiTheme="majorHAnsi" w:cs="Calibri"/>
                <w:bCs/>
                <w:iCs/>
                <w:color w:val="000000"/>
                <w:sz w:val="18"/>
                <w:szCs w:val="18"/>
                <w:lang w:val="en-GB" w:eastAsia="uz-Latn-UZ"/>
              </w:rPr>
              <w:t xml:space="preserve">Chinese </w:t>
            </w:r>
            <w:r w:rsidR="00AC0134" w:rsidRPr="000033E3">
              <w:rPr>
                <w:rFonts w:asciiTheme="majorHAnsi" w:eastAsia="Times New Roman" w:hAnsiTheme="majorHAnsi" w:cs="Calibri"/>
                <w:bCs/>
                <w:iCs/>
                <w:color w:val="000000"/>
                <w:sz w:val="18"/>
                <w:szCs w:val="18"/>
                <w:lang w:val="en-GB" w:eastAsia="uz-Latn-UZ"/>
              </w:rPr>
              <w:t>Confucius</w:t>
            </w:r>
            <w:r w:rsidRPr="000033E3">
              <w:rPr>
                <w:rFonts w:asciiTheme="majorHAnsi" w:eastAsia="Times New Roman" w:hAnsiTheme="majorHAnsi" w:cs="Calibri"/>
                <w:bCs/>
                <w:iCs/>
                <w:color w:val="000000"/>
                <w:sz w:val="18"/>
                <w:szCs w:val="18"/>
                <w:lang w:val="en-GB" w:eastAsia="uz-Latn-UZ"/>
              </w:rPr>
              <w:t xml:space="preserve"> Institute in Tashkent (under the Tashkent State </w:t>
            </w:r>
            <w:r w:rsidR="00AC0134" w:rsidRPr="000033E3">
              <w:rPr>
                <w:rFonts w:asciiTheme="majorHAnsi" w:eastAsia="Times New Roman" w:hAnsiTheme="majorHAnsi" w:cs="Calibri"/>
                <w:bCs/>
                <w:iCs/>
                <w:color w:val="000000"/>
                <w:sz w:val="18"/>
                <w:szCs w:val="18"/>
                <w:lang w:val="en-GB" w:eastAsia="uz-Latn-UZ"/>
              </w:rPr>
              <w:t>Institute</w:t>
            </w:r>
            <w:r w:rsidRPr="000033E3">
              <w:rPr>
                <w:rFonts w:asciiTheme="majorHAnsi" w:eastAsia="Times New Roman" w:hAnsiTheme="majorHAnsi" w:cs="Calibri"/>
                <w:bCs/>
                <w:iCs/>
                <w:color w:val="000000"/>
                <w:sz w:val="18"/>
                <w:szCs w:val="18"/>
                <w:lang w:val="en-GB" w:eastAsia="uz-Latn-UZ"/>
              </w:rPr>
              <w:t xml:space="preserve"> of Oriental Studies)</w:t>
            </w:r>
            <w:r w:rsidR="00FA6181">
              <w:rPr>
                <w:rFonts w:asciiTheme="majorHAnsi" w:eastAsia="Times New Roman" w:hAnsiTheme="majorHAnsi" w:cs="Calibri"/>
                <w:bCs/>
                <w:iCs/>
                <w:color w:val="000000"/>
                <w:sz w:val="18"/>
                <w:szCs w:val="18"/>
                <w:lang w:val="en-GB" w:eastAsia="uz-Latn-UZ"/>
              </w:rPr>
              <w:t>.</w:t>
            </w:r>
          </w:p>
        </w:tc>
        <w:tc>
          <w:tcPr>
            <w:tcW w:w="2268" w:type="dxa"/>
            <w:shd w:val="clear" w:color="auto" w:fill="auto"/>
            <w:vAlign w:val="center"/>
            <w:hideMark/>
          </w:tcPr>
          <w:p w14:paraId="795E4B83" w14:textId="6DBDF023" w:rsidR="00720456" w:rsidRPr="000033E3" w:rsidRDefault="003701FC">
            <w:pPr>
              <w:spacing w:line="240" w:lineRule="auto"/>
              <w:jc w:val="left"/>
              <w:rPr>
                <w:rFonts w:asciiTheme="majorHAnsi" w:eastAsia="Times New Roman" w:hAnsiTheme="majorHAnsi" w:cs="Calibri"/>
                <w:color w:val="000000"/>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auto" w:fill="auto"/>
            <w:vAlign w:val="center"/>
            <w:hideMark/>
          </w:tcPr>
          <w:p w14:paraId="3703D243" w14:textId="4716CCA2" w:rsidR="00720456" w:rsidRPr="000033E3" w:rsidRDefault="0094611E"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Strategic</w:t>
            </w:r>
            <w:r>
              <w:rPr>
                <w:rFonts w:asciiTheme="majorHAnsi" w:eastAsia="Times New Roman" w:hAnsiTheme="majorHAnsi" w:cs="Calibri"/>
                <w:color w:val="000000"/>
                <w:sz w:val="18"/>
                <w:szCs w:val="18"/>
                <w:lang w:val="en-GB" w:eastAsia="uz-Latn-UZ"/>
              </w:rPr>
              <w:t>:</w:t>
            </w:r>
            <w:r w:rsidRPr="000033E3">
              <w:rPr>
                <w:rFonts w:asciiTheme="majorHAnsi" w:eastAsia="Times New Roman" w:hAnsiTheme="majorHAnsi" w:cs="Calibri"/>
                <w:color w:val="000000"/>
                <w:sz w:val="18"/>
                <w:szCs w:val="18"/>
                <w:lang w:val="en-GB" w:eastAsia="uz-Latn-UZ"/>
              </w:rPr>
              <w:t xml:space="preserve"> </w:t>
            </w:r>
            <w:r w:rsidR="00720456" w:rsidRPr="000033E3">
              <w:rPr>
                <w:rFonts w:asciiTheme="majorHAnsi" w:eastAsia="Times New Roman" w:hAnsiTheme="majorHAnsi" w:cs="Calibri"/>
                <w:color w:val="000000"/>
                <w:sz w:val="18"/>
                <w:szCs w:val="18"/>
                <w:lang w:val="en-GB" w:eastAsia="uz-Latn-UZ"/>
              </w:rPr>
              <w:t>The Uzbek</w:t>
            </w:r>
            <w:r w:rsidR="00662DD5">
              <w:rPr>
                <w:rFonts w:asciiTheme="majorHAnsi" w:eastAsia="Times New Roman" w:hAnsiTheme="majorHAnsi" w:cs="Calibri"/>
                <w:color w:val="000000"/>
                <w:sz w:val="18"/>
                <w:szCs w:val="18"/>
                <w:lang w:val="en-GB" w:eastAsia="uz-Latn-UZ"/>
              </w:rPr>
              <w:t>–</w:t>
            </w:r>
            <w:r w:rsidR="00720456" w:rsidRPr="000033E3">
              <w:rPr>
                <w:rFonts w:asciiTheme="majorHAnsi" w:eastAsia="Times New Roman" w:hAnsiTheme="majorHAnsi" w:cs="Calibri"/>
                <w:color w:val="000000"/>
                <w:sz w:val="18"/>
                <w:szCs w:val="18"/>
                <w:lang w:val="en-GB" w:eastAsia="uz-Latn-UZ"/>
              </w:rPr>
              <w:t xml:space="preserve">Chinese Confucius </w:t>
            </w:r>
            <w:r w:rsidR="0062704B" w:rsidRPr="000033E3">
              <w:rPr>
                <w:rFonts w:asciiTheme="majorHAnsi" w:eastAsia="Times New Roman" w:hAnsiTheme="majorHAnsi" w:cs="Calibri"/>
                <w:color w:val="000000"/>
                <w:sz w:val="18"/>
                <w:szCs w:val="18"/>
                <w:lang w:val="en-GB" w:eastAsia="uz-Latn-UZ"/>
              </w:rPr>
              <w:t>Institute</w:t>
            </w:r>
            <w:r w:rsidR="00720456" w:rsidRPr="000033E3">
              <w:rPr>
                <w:rFonts w:asciiTheme="majorHAnsi" w:eastAsia="Times New Roman" w:hAnsiTheme="majorHAnsi" w:cs="Calibri"/>
                <w:color w:val="000000"/>
                <w:sz w:val="18"/>
                <w:szCs w:val="18"/>
                <w:lang w:val="en-GB" w:eastAsia="uz-Latn-UZ"/>
              </w:rPr>
              <w:t xml:space="preserve"> in Samarkand was established as a result of the visit of the first </w:t>
            </w:r>
            <w:r w:rsidR="00662DD5">
              <w:rPr>
                <w:rFonts w:asciiTheme="majorHAnsi" w:eastAsia="Times New Roman" w:hAnsiTheme="majorHAnsi" w:cs="Calibri"/>
                <w:color w:val="000000"/>
                <w:sz w:val="18"/>
                <w:szCs w:val="18"/>
                <w:lang w:val="en-GB" w:eastAsia="uz-Latn-UZ"/>
              </w:rPr>
              <w:t>p</w:t>
            </w:r>
            <w:r w:rsidR="00662DD5" w:rsidRPr="000033E3">
              <w:rPr>
                <w:rFonts w:asciiTheme="majorHAnsi" w:eastAsia="Times New Roman" w:hAnsiTheme="majorHAnsi" w:cs="Calibri"/>
                <w:color w:val="000000"/>
                <w:sz w:val="18"/>
                <w:szCs w:val="18"/>
                <w:lang w:val="en-GB" w:eastAsia="uz-Latn-UZ"/>
              </w:rPr>
              <w:t xml:space="preserve">resident </w:t>
            </w:r>
            <w:r w:rsidR="00720456" w:rsidRPr="000033E3">
              <w:rPr>
                <w:rFonts w:asciiTheme="majorHAnsi" w:eastAsia="Times New Roman" w:hAnsiTheme="majorHAnsi" w:cs="Calibri"/>
                <w:color w:val="000000"/>
                <w:sz w:val="18"/>
                <w:szCs w:val="18"/>
                <w:lang w:val="en-GB" w:eastAsia="uz-Latn-UZ"/>
              </w:rPr>
              <w:t>of Uzbekistan to China in 2013.</w:t>
            </w:r>
          </w:p>
          <w:p w14:paraId="0BB09C17" w14:textId="509959D9" w:rsidR="00720456" w:rsidRPr="000033E3" w:rsidRDefault="00720456" w:rsidP="00877375">
            <w:pPr>
              <w:spacing w:line="240" w:lineRule="auto"/>
              <w:rPr>
                <w:rFonts w:asciiTheme="majorHAnsi" w:eastAsia="Times New Roman" w:hAnsiTheme="majorHAnsi" w:cs="Calibri"/>
                <w:color w:val="000000"/>
                <w:sz w:val="18"/>
                <w:szCs w:val="18"/>
                <w:lang w:val="en-GB" w:eastAsia="uz-Latn-UZ"/>
              </w:rPr>
            </w:pPr>
          </w:p>
          <w:p w14:paraId="3183E357" w14:textId="7186C2B5" w:rsidR="00720456" w:rsidRPr="000033E3" w:rsidRDefault="0062704B" w:rsidP="00877375">
            <w:pPr>
              <w:spacing w:line="240" w:lineRule="auto"/>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 xml:space="preserve">Not </w:t>
            </w:r>
            <w:r w:rsidR="00670E3E">
              <w:rPr>
                <w:rFonts w:asciiTheme="majorHAnsi" w:eastAsia="Times New Roman" w:hAnsiTheme="majorHAnsi" w:cs="Calibri"/>
                <w:color w:val="000000"/>
                <w:sz w:val="18"/>
                <w:szCs w:val="18"/>
                <w:lang w:val="en-GB" w:eastAsia="uz-Latn-UZ"/>
              </w:rPr>
              <w:t>branded as</w:t>
            </w:r>
            <w:r w:rsidRPr="000033E3">
              <w:rPr>
                <w:rFonts w:asciiTheme="majorHAnsi" w:eastAsia="Times New Roman" w:hAnsiTheme="majorHAnsi" w:cs="Calibri"/>
                <w:color w:val="000000"/>
                <w:sz w:val="18"/>
                <w:szCs w:val="18"/>
                <w:lang w:val="en-GB" w:eastAsia="uz-Latn-UZ"/>
              </w:rPr>
              <w:t xml:space="preserve"> a BRI project.</w:t>
            </w:r>
          </w:p>
        </w:tc>
        <w:tc>
          <w:tcPr>
            <w:tcW w:w="1276" w:type="dxa"/>
            <w:shd w:val="clear" w:color="auto" w:fill="auto"/>
            <w:vAlign w:val="center"/>
            <w:hideMark/>
          </w:tcPr>
          <w:p w14:paraId="2BB55919" w14:textId="6BE5772E" w:rsidR="00720456" w:rsidRPr="000033E3" w:rsidRDefault="00720456"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Local</w:t>
            </w:r>
          </w:p>
        </w:tc>
        <w:tc>
          <w:tcPr>
            <w:tcW w:w="1337" w:type="dxa"/>
            <w:shd w:val="clear" w:color="auto" w:fill="auto"/>
            <w:vAlign w:val="center"/>
            <w:hideMark/>
          </w:tcPr>
          <w:p w14:paraId="6727DB69" w14:textId="1B8896E9" w:rsidR="00720456" w:rsidRPr="000033E3" w:rsidRDefault="008758E0" w:rsidP="003F0A0A">
            <w:pPr>
              <w:spacing w:line="240" w:lineRule="auto"/>
              <w:jc w:val="center"/>
              <w:rPr>
                <w:rFonts w:asciiTheme="majorHAnsi" w:eastAsia="Times New Roman" w:hAnsiTheme="majorHAnsi" w:cs="Calibri"/>
                <w:color w:val="000000"/>
                <w:sz w:val="18"/>
                <w:szCs w:val="18"/>
                <w:lang w:val="en-GB" w:eastAsia="uz-Latn-UZ"/>
              </w:rPr>
            </w:pPr>
            <w:r w:rsidRPr="000033E3">
              <w:rPr>
                <w:rFonts w:asciiTheme="majorHAnsi" w:eastAsia="Times New Roman" w:hAnsiTheme="majorHAnsi" w:cs="Calibri"/>
                <w:color w:val="000000"/>
                <w:sz w:val="18"/>
                <w:szCs w:val="18"/>
                <w:lang w:val="en-GB" w:eastAsia="uz-Latn-UZ"/>
              </w:rPr>
              <w:t>Bilateral</w:t>
            </w:r>
          </w:p>
        </w:tc>
      </w:tr>
    </w:tbl>
    <w:p w14:paraId="6349E941" w14:textId="77777777" w:rsidR="00232327" w:rsidRPr="000033E3" w:rsidRDefault="00232327" w:rsidP="00232327">
      <w:pPr>
        <w:spacing w:line="240" w:lineRule="auto"/>
        <w:rPr>
          <w:rFonts w:asciiTheme="majorHAnsi" w:hAnsiTheme="majorHAnsi" w:cs="Times New Roman"/>
          <w:b/>
          <w:sz w:val="20"/>
          <w:szCs w:val="20"/>
          <w:lang w:val="en-GB"/>
        </w:rPr>
      </w:pPr>
    </w:p>
    <w:p w14:paraId="272256D3" w14:textId="5DA86432" w:rsidR="006C3E7A" w:rsidRPr="000033E3" w:rsidRDefault="006C3E7A" w:rsidP="00E62D58">
      <w:pPr>
        <w:tabs>
          <w:tab w:val="left" w:pos="1055"/>
        </w:tabs>
        <w:rPr>
          <w:lang w:val="en-GB"/>
        </w:rPr>
      </w:pPr>
      <w:r w:rsidRPr="000033E3">
        <w:rPr>
          <w:lang w:val="en-GB"/>
        </w:rPr>
        <w:tab/>
      </w:r>
    </w:p>
    <w:p w14:paraId="32908064" w14:textId="77777777" w:rsidR="003701FC" w:rsidRDefault="003701FC" w:rsidP="002B05CA">
      <w:pPr>
        <w:spacing w:line="240" w:lineRule="auto"/>
        <w:jc w:val="left"/>
        <w:rPr>
          <w:rFonts w:ascii="Times New Roman" w:hAnsi="Times New Roman" w:cs="Times New Roman"/>
          <w:b/>
          <w:lang w:val="en-GB"/>
        </w:rPr>
      </w:pPr>
    </w:p>
    <w:p w14:paraId="1FC92F98" w14:textId="77777777" w:rsidR="00F07884" w:rsidRDefault="00F07884">
      <w:pPr>
        <w:spacing w:line="240" w:lineRule="auto"/>
        <w:jc w:val="left"/>
        <w:rPr>
          <w:rFonts w:ascii="Times New Roman" w:hAnsi="Times New Roman" w:cs="Times New Roman"/>
          <w:b/>
          <w:lang w:val="en-GB"/>
        </w:rPr>
      </w:pPr>
      <w:r>
        <w:rPr>
          <w:rFonts w:ascii="Times New Roman" w:hAnsi="Times New Roman" w:cs="Times New Roman"/>
          <w:b/>
          <w:lang w:val="en-GB"/>
        </w:rPr>
        <w:br w:type="page"/>
      </w:r>
    </w:p>
    <w:p w14:paraId="28D4D625" w14:textId="26AEED0F" w:rsidR="00911831" w:rsidRPr="000033E3" w:rsidRDefault="00911831" w:rsidP="002B05CA">
      <w:pPr>
        <w:spacing w:line="240" w:lineRule="auto"/>
        <w:jc w:val="left"/>
        <w:rPr>
          <w:b/>
          <w:lang w:val="en-GB"/>
        </w:rPr>
      </w:pPr>
      <w:r w:rsidRPr="000033E3">
        <w:rPr>
          <w:rFonts w:ascii="Times New Roman" w:hAnsi="Times New Roman" w:cs="Times New Roman"/>
          <w:b/>
          <w:lang w:val="en-GB"/>
        </w:rPr>
        <w:lastRenderedPageBreak/>
        <w:t>References</w:t>
      </w:r>
    </w:p>
    <w:p w14:paraId="05B59E77" w14:textId="77777777" w:rsidR="00BF49D4" w:rsidRPr="000033E3" w:rsidRDefault="00BF49D4" w:rsidP="00911831">
      <w:pPr>
        <w:rPr>
          <w:rFonts w:ascii="Times New Roman" w:hAnsi="Times New Roman" w:cs="Times New Roman"/>
          <w:sz w:val="20"/>
          <w:szCs w:val="20"/>
          <w:lang w:val="en-GB"/>
        </w:rPr>
      </w:pPr>
    </w:p>
    <w:p w14:paraId="38E5A57D" w14:textId="52CF63AA" w:rsidR="00104762" w:rsidRPr="003F15E6" w:rsidRDefault="00911831" w:rsidP="003F15E6">
      <w:pPr>
        <w:jc w:val="left"/>
        <w:rPr>
          <w:rFonts w:ascii="Times New Roman" w:hAnsi="Times New Roman" w:cs="Times New Roman"/>
          <w:sz w:val="20"/>
          <w:szCs w:val="20"/>
          <w:lang w:val="en-GB"/>
        </w:rPr>
        <w:sectPr w:rsidR="00104762" w:rsidRPr="003F15E6" w:rsidSect="00417EB1">
          <w:headerReference w:type="default" r:id="rId14"/>
          <w:pgSz w:w="16838" w:h="11906" w:orient="landscape"/>
          <w:pgMar w:top="1077" w:right="1440" w:bottom="1077" w:left="1440" w:header="709" w:footer="709" w:gutter="0"/>
          <w:cols w:space="708"/>
          <w:docGrid w:linePitch="360"/>
        </w:sectPr>
      </w:pPr>
      <w:r w:rsidRPr="000033E3">
        <w:rPr>
          <w:rFonts w:ascii="Times New Roman" w:hAnsi="Times New Roman" w:cs="Times New Roman"/>
          <w:sz w:val="20"/>
          <w:szCs w:val="20"/>
          <w:lang w:val="en-GB"/>
        </w:rPr>
        <w:t xml:space="preserve">Vakulchuk, Roman and Indra Overland (2019) “China’s Belt and Road Initiative through the Lens of Central Asia”, in Fanny M. Cheung and Ying-yi Hong (eds) </w:t>
      </w:r>
      <w:r w:rsidRPr="000033E3">
        <w:rPr>
          <w:rFonts w:ascii="Times New Roman" w:hAnsi="Times New Roman" w:cs="Times New Roman"/>
          <w:i/>
          <w:sz w:val="20"/>
          <w:szCs w:val="20"/>
          <w:lang w:val="en-GB"/>
        </w:rPr>
        <w:t xml:space="preserve">Regional Connection under the Belt and Road Initiative. The </w:t>
      </w:r>
      <w:r w:rsidR="00870252" w:rsidRPr="000033E3">
        <w:rPr>
          <w:rFonts w:ascii="Times New Roman" w:hAnsi="Times New Roman" w:cs="Times New Roman"/>
          <w:i/>
          <w:sz w:val="20"/>
          <w:szCs w:val="20"/>
          <w:lang w:val="en-GB"/>
        </w:rPr>
        <w:t>P</w:t>
      </w:r>
      <w:r w:rsidRPr="000033E3">
        <w:rPr>
          <w:rFonts w:ascii="Times New Roman" w:hAnsi="Times New Roman" w:cs="Times New Roman"/>
          <w:i/>
          <w:sz w:val="20"/>
          <w:szCs w:val="20"/>
          <w:lang w:val="en-GB"/>
        </w:rPr>
        <w:t>rospects for Economic and Financial Cooperation</w:t>
      </w:r>
      <w:r w:rsidRPr="000033E3">
        <w:rPr>
          <w:rFonts w:ascii="Times New Roman" w:hAnsi="Times New Roman" w:cs="Times New Roman"/>
          <w:sz w:val="20"/>
          <w:szCs w:val="20"/>
          <w:lang w:val="en-GB"/>
        </w:rPr>
        <w:t>. London: Routledge, pp.</w:t>
      </w:r>
      <w:r w:rsidR="00D84878" w:rsidRPr="000033E3">
        <w:rPr>
          <w:rFonts w:ascii="Times New Roman" w:hAnsi="Times New Roman" w:cs="Times New Roman"/>
          <w:sz w:val="20"/>
          <w:szCs w:val="20"/>
          <w:lang w:val="en-GB"/>
        </w:rPr>
        <w:t xml:space="preserve"> </w:t>
      </w:r>
      <w:r w:rsidRPr="000033E3">
        <w:rPr>
          <w:rFonts w:ascii="Times New Roman" w:hAnsi="Times New Roman" w:cs="Times New Roman"/>
          <w:sz w:val="20"/>
          <w:szCs w:val="20"/>
          <w:lang w:val="en-GB"/>
        </w:rPr>
        <w:t xml:space="preserve">115–133. Available at: </w:t>
      </w:r>
      <w:hyperlink r:id="rId15" w:history="1">
        <w:r w:rsidR="00870252" w:rsidRPr="000033E3">
          <w:rPr>
            <w:rStyle w:val="Hyperlink"/>
            <w:rFonts w:ascii="Times New Roman" w:hAnsi="Times New Roman" w:cs="Times New Roman"/>
            <w:sz w:val="20"/>
            <w:szCs w:val="20"/>
            <w:lang w:val="en-GB"/>
          </w:rPr>
          <w:t>https://www.researchgate.net/publication/329310641_China's_Belt_and_Road_Initiative_through_the_lens_of_Central_Asia</w:t>
        </w:r>
      </w:hyperlink>
      <w:r w:rsidRPr="000033E3">
        <w:rPr>
          <w:rFonts w:ascii="Times New Roman" w:hAnsi="Times New Roman" w:cs="Times New Roman"/>
          <w:sz w:val="20"/>
          <w:szCs w:val="20"/>
          <w:lang w:val="en-GB"/>
        </w:rPr>
        <w:t>, [accessed Jan 03 2019].</w:t>
      </w:r>
    </w:p>
    <w:p w14:paraId="5A83AC95" w14:textId="77777777" w:rsidR="006C3E7A" w:rsidRPr="000033E3" w:rsidRDefault="006C3E7A" w:rsidP="006C3E7A">
      <w:pPr>
        <w:pStyle w:val="Heading2"/>
        <w:keepNext w:val="0"/>
        <w:keepLines w:val="0"/>
        <w:numPr>
          <w:ilvl w:val="0"/>
          <w:numId w:val="0"/>
        </w:numPr>
        <w:pBdr>
          <w:bottom w:val="single" w:sz="4" w:space="1" w:color="auto"/>
        </w:pBdr>
        <w:spacing w:before="0" w:line="240" w:lineRule="auto"/>
        <w:ind w:left="357" w:hanging="357"/>
        <w:rPr>
          <w:rFonts w:ascii="Cambria" w:hAnsi="Cambria" w:cs="Times New Roman"/>
          <w:sz w:val="20"/>
          <w:szCs w:val="20"/>
          <w:highlight w:val="yellow"/>
          <w:lang w:val="en-GB"/>
        </w:rPr>
      </w:pPr>
    </w:p>
    <w:p w14:paraId="0880ACAB" w14:textId="77777777" w:rsidR="006C3E7A" w:rsidRPr="000033E3" w:rsidRDefault="006C3E7A" w:rsidP="006C3E7A">
      <w:pPr>
        <w:spacing w:line="240" w:lineRule="auto"/>
        <w:rPr>
          <w:rFonts w:ascii="Cambria" w:hAnsi="Cambria" w:cs="Times New Roman"/>
          <w:b/>
          <w:sz w:val="20"/>
          <w:szCs w:val="20"/>
          <w:lang w:val="en-GB"/>
        </w:rPr>
      </w:pPr>
    </w:p>
    <w:p w14:paraId="4B6CDC1C" w14:textId="53312D26" w:rsidR="006C3E7A" w:rsidRPr="00143242" w:rsidRDefault="006C3E7A" w:rsidP="006C3E7A">
      <w:pPr>
        <w:spacing w:line="240" w:lineRule="auto"/>
        <w:rPr>
          <w:rFonts w:ascii="Cambria" w:hAnsi="Cambria" w:cs="Times New Roman"/>
          <w:b/>
          <w:sz w:val="20"/>
          <w:szCs w:val="20"/>
          <w:lang w:val="en-GB"/>
        </w:rPr>
      </w:pPr>
      <w:r w:rsidRPr="00143242">
        <w:rPr>
          <w:rFonts w:ascii="Cambria" w:hAnsi="Cambria" w:cs="Times New Roman"/>
          <w:b/>
          <w:sz w:val="20"/>
          <w:szCs w:val="20"/>
          <w:lang w:val="en-GB"/>
        </w:rPr>
        <w:t>About CADGAT and Central Asia Regional Data Review</w:t>
      </w:r>
    </w:p>
    <w:p w14:paraId="209DEA44" w14:textId="77777777" w:rsidR="00143242" w:rsidRPr="000033E3" w:rsidRDefault="00143242" w:rsidP="006C3E7A">
      <w:pPr>
        <w:spacing w:line="240" w:lineRule="auto"/>
        <w:rPr>
          <w:rFonts w:ascii="Cambria" w:hAnsi="Cambria" w:cs="Times New Roman"/>
          <w:b/>
          <w:sz w:val="20"/>
          <w:szCs w:val="20"/>
          <w:lang w:val="en-GB"/>
        </w:rPr>
      </w:pPr>
    </w:p>
    <w:p w14:paraId="2A44FCA8" w14:textId="77777777" w:rsidR="006C3E7A" w:rsidRPr="000033E3" w:rsidRDefault="006C3E7A" w:rsidP="006C3E7A">
      <w:pPr>
        <w:spacing w:line="240" w:lineRule="auto"/>
        <w:rPr>
          <w:rFonts w:ascii="Cambria" w:hAnsi="Cambria" w:cs="Times New Roman"/>
          <w:sz w:val="20"/>
          <w:szCs w:val="20"/>
          <w:lang w:val="en-GB"/>
        </w:rPr>
      </w:pPr>
      <w:r w:rsidRPr="000033E3">
        <w:rPr>
          <w:rFonts w:ascii="Cambria" w:hAnsi="Cambria" w:cs="Times New Roman"/>
          <w:sz w:val="20"/>
          <w:szCs w:val="20"/>
          <w:lang w:val="en-GB"/>
        </w:rPr>
        <w:t xml:space="preserve">The Norwegian Institute of International Affairs (NUPI) and the OSCE Academy established the Central Asia Data-Gathering and Analysis Team (CADGAT) in 2009. The purpose of CADGAT is to produce new cross-regional data on Central Asia that can be used free of charge by researchers, journalists, NGOs, government employees, and students, both inside and outside the region. The data articles can be found at </w:t>
      </w:r>
      <w:hyperlink r:id="rId16" w:history="1">
        <w:r w:rsidRPr="000033E3">
          <w:rPr>
            <w:rStyle w:val="Hyperlink"/>
            <w:rFonts w:ascii="Cambria" w:hAnsi="Cambria" w:cs="Times New Roman"/>
            <w:sz w:val="20"/>
            <w:szCs w:val="20"/>
            <w:lang w:val="en-GB"/>
          </w:rPr>
          <w:t>http://osce-academy.net/en/research/cadgat/</w:t>
        </w:r>
      </w:hyperlink>
    </w:p>
    <w:p w14:paraId="339D94BF" w14:textId="77777777" w:rsidR="006C3E7A" w:rsidRPr="000033E3" w:rsidRDefault="006C3E7A" w:rsidP="006C3E7A">
      <w:pPr>
        <w:spacing w:line="240" w:lineRule="auto"/>
        <w:rPr>
          <w:rStyle w:val="Hyperlink"/>
          <w:rFonts w:ascii="Cambria" w:hAnsi="Cambria" w:cs="Times New Roman"/>
          <w:color w:val="auto"/>
          <w:sz w:val="20"/>
          <w:szCs w:val="20"/>
          <w:lang w:val="en-GB"/>
        </w:rPr>
      </w:pPr>
    </w:p>
    <w:p w14:paraId="4EBF068B"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The following CADGAT data articles have been published:</w:t>
      </w:r>
    </w:p>
    <w:p w14:paraId="116AD8E4" w14:textId="77777777" w:rsidR="00662B78" w:rsidRPr="000033E3" w:rsidRDefault="00662B78" w:rsidP="00662B78">
      <w:pPr>
        <w:spacing w:line="240" w:lineRule="auto"/>
        <w:rPr>
          <w:rFonts w:ascii="Cambria" w:hAnsi="Cambria" w:cs="Times New Roman"/>
          <w:sz w:val="20"/>
          <w:szCs w:val="20"/>
          <w:lang w:val="en-GB"/>
        </w:rPr>
      </w:pPr>
    </w:p>
    <w:p w14:paraId="4B0F66DD"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 xml:space="preserve">1. Hydroelectric dams and conflict in Central Asia </w:t>
      </w:r>
    </w:p>
    <w:p w14:paraId="28EA036E"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 xml:space="preserve">2. The narcotics trade and related issues in Central Asia </w:t>
      </w:r>
    </w:p>
    <w:p w14:paraId="34924FF4"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 xml:space="preserve">3. Language use and language policy in Central Asia </w:t>
      </w:r>
    </w:p>
    <w:p w14:paraId="6C1217EF"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 xml:space="preserve">4. The transportation sector in Central Asia </w:t>
      </w:r>
    </w:p>
    <w:p w14:paraId="0D2D12EE"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 xml:space="preserve">5. Road transportation in Central Asia </w:t>
      </w:r>
    </w:p>
    <w:p w14:paraId="153BE58B"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 xml:space="preserve">6. Gender and politics in Central Asia </w:t>
      </w:r>
    </w:p>
    <w:p w14:paraId="35E1B800"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7. Political relations in Central Asia</w:t>
      </w:r>
    </w:p>
    <w:p w14:paraId="2F5C9BD0"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8. Trade policies and major export items in Central Asia</w:t>
      </w:r>
    </w:p>
    <w:p w14:paraId="0ED23CCD"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 xml:space="preserve">9. Intra-regional trade in Central Asia </w:t>
      </w:r>
    </w:p>
    <w:p w14:paraId="32734DD4"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10. Trade barriers and tariffs in Central Asia</w:t>
      </w:r>
    </w:p>
    <w:p w14:paraId="0C7D9131" w14:textId="77777777" w:rsidR="00662B78" w:rsidRPr="000033E3" w:rsidRDefault="00662B78" w:rsidP="00662B78">
      <w:pPr>
        <w:spacing w:line="240" w:lineRule="auto"/>
        <w:rPr>
          <w:rFonts w:ascii="Cambria" w:hAnsi="Cambria" w:cs="Times New Roman"/>
          <w:sz w:val="20"/>
          <w:szCs w:val="20"/>
          <w:lang w:val="en-GB"/>
        </w:rPr>
      </w:pPr>
      <w:r w:rsidRPr="000033E3">
        <w:rPr>
          <w:rFonts w:ascii="Cambria" w:hAnsi="Cambria" w:cs="Times New Roman"/>
          <w:sz w:val="20"/>
          <w:szCs w:val="20"/>
          <w:lang w:val="en-GB"/>
        </w:rPr>
        <w:t xml:space="preserve">11. </w:t>
      </w:r>
      <w:r w:rsidRPr="000033E3">
        <w:rPr>
          <w:rFonts w:ascii="Cambria" w:hAnsi="Cambria" w:cs="Times New Roman"/>
          <w:bCs/>
          <w:sz w:val="20"/>
          <w:szCs w:val="20"/>
          <w:lang w:val="en-GB"/>
        </w:rPr>
        <w:t xml:space="preserve">Holidays in Central Asia. Part I: Laws and official holidays </w:t>
      </w:r>
    </w:p>
    <w:p w14:paraId="4837A9BE" w14:textId="77777777" w:rsidR="00662B78" w:rsidRPr="000033E3" w:rsidRDefault="00662B78" w:rsidP="00662B78">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 xml:space="preserve">12. Holidays in Central Asia. Part II: Professional and working holidays </w:t>
      </w:r>
    </w:p>
    <w:p w14:paraId="1A77A68F" w14:textId="77777777" w:rsidR="00662B78" w:rsidRPr="000033E3" w:rsidRDefault="00662B78" w:rsidP="00662B78">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 xml:space="preserve">13. Media in Central Asia: Print Media </w:t>
      </w:r>
    </w:p>
    <w:p w14:paraId="7B3D68D4" w14:textId="77777777" w:rsidR="00662B78" w:rsidRPr="000033E3" w:rsidRDefault="00662B78" w:rsidP="00662B78">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14. Media in Central Asia: TV</w:t>
      </w:r>
    </w:p>
    <w:p w14:paraId="7DEB85A6" w14:textId="77777777" w:rsidR="00662B78" w:rsidRPr="000033E3" w:rsidRDefault="00662B78" w:rsidP="00662B78">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15. Media in Central Asia: Radio</w:t>
      </w:r>
    </w:p>
    <w:p w14:paraId="0701C0C2" w14:textId="77777777" w:rsidR="002849CE" w:rsidRPr="000033E3" w:rsidRDefault="002849CE" w:rsidP="002849CE">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16. Renewable energy policies of the Central Asian countries</w:t>
      </w:r>
    </w:p>
    <w:p w14:paraId="694C7863" w14:textId="77777777" w:rsidR="002849CE" w:rsidRPr="000033E3" w:rsidRDefault="002849CE" w:rsidP="002849CE">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17. Wind power potential of the Central Asian countries</w:t>
      </w:r>
    </w:p>
    <w:p w14:paraId="35B36AB9" w14:textId="77777777" w:rsidR="002849CE" w:rsidRPr="000033E3" w:rsidRDefault="002849CE" w:rsidP="002849CE">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18. Solar power potential of the Central Asian countries</w:t>
      </w:r>
    </w:p>
    <w:p w14:paraId="3F11FF3E" w14:textId="77777777" w:rsidR="002849CE" w:rsidRPr="000033E3" w:rsidRDefault="002849CE" w:rsidP="002849CE">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19. Hydropower potential of the Central Asian countries</w:t>
      </w:r>
    </w:p>
    <w:p w14:paraId="3079C4AB" w14:textId="729D7CFC" w:rsidR="002849CE" w:rsidRPr="000033E3" w:rsidRDefault="002849CE" w:rsidP="002849CE">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 xml:space="preserve">20. </w:t>
      </w:r>
      <w:r w:rsidR="00143F34">
        <w:rPr>
          <w:rFonts w:ascii="Cambria" w:hAnsi="Cambria" w:cs="Times New Roman"/>
          <w:bCs/>
          <w:sz w:val="20"/>
          <w:szCs w:val="20"/>
          <w:lang w:val="en-GB"/>
        </w:rPr>
        <w:t>BRI in</w:t>
      </w:r>
      <w:r w:rsidRPr="000033E3">
        <w:rPr>
          <w:rFonts w:ascii="Cambria" w:hAnsi="Cambria" w:cs="Times New Roman"/>
          <w:bCs/>
          <w:sz w:val="20"/>
          <w:szCs w:val="20"/>
          <w:lang w:val="en-GB"/>
        </w:rPr>
        <w:t xml:space="preserve"> Central Asia</w:t>
      </w:r>
      <w:r w:rsidR="00143F34">
        <w:rPr>
          <w:rFonts w:ascii="Cambria" w:hAnsi="Cambria" w:cs="Times New Roman"/>
          <w:bCs/>
          <w:sz w:val="20"/>
          <w:szCs w:val="20"/>
          <w:lang w:val="en-GB"/>
        </w:rPr>
        <w:t>: Overview of Chinese projects</w:t>
      </w:r>
    </w:p>
    <w:p w14:paraId="01D8DC48" w14:textId="77777777" w:rsidR="00232BD1" w:rsidRPr="00412502" w:rsidRDefault="00232BD1" w:rsidP="00232BD1">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21. BRI in Central Asia: Rail and road </w:t>
      </w:r>
      <w:r>
        <w:rPr>
          <w:rFonts w:ascii="Cambria" w:hAnsi="Cambria" w:cs="Times New Roman"/>
          <w:bCs/>
          <w:sz w:val="20"/>
          <w:szCs w:val="20"/>
          <w:lang w:val="en-GB"/>
        </w:rPr>
        <w:t>c</w:t>
      </w:r>
      <w:r w:rsidRPr="005447A6">
        <w:rPr>
          <w:rFonts w:ascii="Cambria" w:hAnsi="Cambria" w:cs="Times New Roman"/>
          <w:bCs/>
          <w:sz w:val="20"/>
          <w:szCs w:val="20"/>
          <w:lang w:val="en-GB"/>
        </w:rPr>
        <w:t xml:space="preserve">onnectivity </w:t>
      </w:r>
      <w:r w:rsidRPr="00412502">
        <w:rPr>
          <w:rFonts w:ascii="Cambria" w:hAnsi="Cambria" w:cs="Times New Roman"/>
          <w:bCs/>
          <w:sz w:val="20"/>
          <w:szCs w:val="20"/>
          <w:lang w:val="en-GB"/>
        </w:rPr>
        <w:t xml:space="preserve">projects </w:t>
      </w:r>
    </w:p>
    <w:p w14:paraId="77875DF1" w14:textId="77777777" w:rsidR="00232BD1" w:rsidRPr="00412502" w:rsidRDefault="00232BD1" w:rsidP="00232BD1">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22. BRI in Central Asia: Energy </w:t>
      </w:r>
      <w:r>
        <w:rPr>
          <w:rFonts w:ascii="Cambria" w:hAnsi="Cambria" w:cs="Times New Roman"/>
          <w:bCs/>
          <w:sz w:val="20"/>
          <w:szCs w:val="20"/>
          <w:lang w:val="en-GB"/>
        </w:rPr>
        <w:t xml:space="preserve">connectivity </w:t>
      </w:r>
      <w:r w:rsidRPr="00412502">
        <w:rPr>
          <w:rFonts w:ascii="Cambria" w:hAnsi="Cambria" w:cs="Times New Roman"/>
          <w:bCs/>
          <w:sz w:val="20"/>
          <w:szCs w:val="20"/>
          <w:lang w:val="en-GB"/>
        </w:rPr>
        <w:t>projects</w:t>
      </w:r>
    </w:p>
    <w:p w14:paraId="233A811E" w14:textId="53461587" w:rsidR="002849CE" w:rsidRPr="000033E3" w:rsidRDefault="002849CE" w:rsidP="002849CE">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 xml:space="preserve">23. BRI in Central Asia: Mineral </w:t>
      </w:r>
      <w:r w:rsidR="00143F34">
        <w:rPr>
          <w:rFonts w:ascii="Cambria" w:hAnsi="Cambria" w:cs="Times New Roman"/>
          <w:bCs/>
          <w:sz w:val="20"/>
          <w:szCs w:val="20"/>
          <w:lang w:val="en-GB"/>
        </w:rPr>
        <w:t xml:space="preserve">and petroleum </w:t>
      </w:r>
      <w:r w:rsidRPr="000033E3">
        <w:rPr>
          <w:rFonts w:ascii="Cambria" w:hAnsi="Cambria" w:cs="Times New Roman"/>
          <w:bCs/>
          <w:sz w:val="20"/>
          <w:szCs w:val="20"/>
          <w:lang w:val="en-GB"/>
        </w:rPr>
        <w:t>exploration, extraction and processing projects</w:t>
      </w:r>
    </w:p>
    <w:p w14:paraId="16783358" w14:textId="77777777" w:rsidR="002849CE" w:rsidRPr="000033E3" w:rsidRDefault="002849CE" w:rsidP="002849CE">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24. BRI in Central Asia: Industrial projects</w:t>
      </w:r>
    </w:p>
    <w:p w14:paraId="2298E6A4" w14:textId="21E12793" w:rsidR="00C00D04" w:rsidRPr="00FB6FC2" w:rsidRDefault="00C00D04" w:rsidP="00C00D04">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 xml:space="preserve">25. BRI in Central Asia: Finance and </w:t>
      </w:r>
      <w:r w:rsidR="00670E3E">
        <w:rPr>
          <w:rFonts w:ascii="Cambria" w:hAnsi="Cambria" w:cs="Times New Roman"/>
          <w:bCs/>
          <w:sz w:val="20"/>
          <w:szCs w:val="20"/>
          <w:lang w:val="en-GB"/>
        </w:rPr>
        <w:t xml:space="preserve">IT </w:t>
      </w:r>
      <w:r w:rsidRPr="00FB6FC2">
        <w:rPr>
          <w:rFonts w:ascii="Cambria" w:hAnsi="Cambria" w:cs="Times New Roman"/>
          <w:bCs/>
          <w:sz w:val="20"/>
          <w:szCs w:val="20"/>
          <w:lang w:val="en-GB"/>
        </w:rPr>
        <w:t>projects</w:t>
      </w:r>
    </w:p>
    <w:p w14:paraId="3A190AC5" w14:textId="77777777" w:rsidR="002849CE" w:rsidRPr="000033E3" w:rsidRDefault="002849CE" w:rsidP="002849CE">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26. BRI in Central Asia: Agriculture and food projects</w:t>
      </w:r>
    </w:p>
    <w:p w14:paraId="6DBEE9CD" w14:textId="77777777" w:rsidR="002849CE" w:rsidRPr="000033E3" w:rsidRDefault="002849CE" w:rsidP="002849CE">
      <w:pPr>
        <w:spacing w:line="240" w:lineRule="auto"/>
        <w:rPr>
          <w:rFonts w:ascii="Cambria" w:hAnsi="Cambria" w:cs="Times New Roman"/>
          <w:bCs/>
          <w:sz w:val="20"/>
          <w:szCs w:val="20"/>
          <w:lang w:val="en-GB"/>
        </w:rPr>
      </w:pPr>
      <w:r w:rsidRPr="000033E3">
        <w:rPr>
          <w:rFonts w:ascii="Cambria" w:hAnsi="Cambria" w:cs="Times New Roman"/>
          <w:bCs/>
          <w:sz w:val="20"/>
          <w:szCs w:val="20"/>
          <w:lang w:val="en-GB"/>
        </w:rPr>
        <w:t>27. BRI in Central Asia: People-to-people projects</w:t>
      </w:r>
    </w:p>
    <w:p w14:paraId="57055F81" w14:textId="77777777" w:rsidR="006C3E7A" w:rsidRPr="000033E3" w:rsidRDefault="006C3E7A" w:rsidP="006C3E7A">
      <w:pPr>
        <w:spacing w:line="240" w:lineRule="auto"/>
        <w:rPr>
          <w:rFonts w:ascii="Cambria" w:hAnsi="Cambria" w:cs="Times New Roman"/>
          <w:sz w:val="20"/>
          <w:szCs w:val="20"/>
          <w:lang w:val="en-GB"/>
        </w:rPr>
      </w:pPr>
    </w:p>
    <w:p w14:paraId="335B4510" w14:textId="77777777" w:rsidR="00662B78" w:rsidRPr="000033E3" w:rsidRDefault="00662B78" w:rsidP="006C3E7A">
      <w:pPr>
        <w:spacing w:line="240" w:lineRule="auto"/>
        <w:rPr>
          <w:rFonts w:ascii="Cambria" w:hAnsi="Cambria" w:cs="Times New Roman"/>
          <w:sz w:val="20"/>
          <w:szCs w:val="20"/>
          <w:lang w:val="en-GB"/>
        </w:rPr>
      </w:pPr>
    </w:p>
    <w:p w14:paraId="042DC1AA" w14:textId="77777777" w:rsidR="006C3E7A" w:rsidRPr="000033E3" w:rsidRDefault="006C3E7A" w:rsidP="006C3E7A">
      <w:pPr>
        <w:spacing w:line="240" w:lineRule="auto"/>
        <w:rPr>
          <w:rFonts w:ascii="Cambria" w:hAnsi="Cambria" w:cs="Times New Roman"/>
          <w:sz w:val="20"/>
          <w:szCs w:val="20"/>
          <w:lang w:val="en-GB"/>
        </w:rPr>
      </w:pPr>
      <w:r w:rsidRPr="000033E3">
        <w:rPr>
          <w:rFonts w:ascii="Cambria" w:hAnsi="Cambria" w:cs="Times New Roman"/>
          <w:sz w:val="20"/>
          <w:szCs w:val="20"/>
          <w:lang w:val="en-GB"/>
        </w:rPr>
        <w:t xml:space="preserve">CADGAT has also produced a database on Elites in Central Asia, which can be found at </w:t>
      </w:r>
      <w:hyperlink r:id="rId17" w:history="1">
        <w:r w:rsidRPr="000033E3">
          <w:rPr>
            <w:rStyle w:val="Hyperlink"/>
            <w:rFonts w:ascii="Cambria" w:hAnsi="Cambria" w:cs="Times New Roman"/>
            <w:sz w:val="20"/>
            <w:szCs w:val="20"/>
            <w:lang w:val="en-GB"/>
          </w:rPr>
          <w:t>http://osce-academy.net/_dbelite/</w:t>
        </w:r>
      </w:hyperlink>
    </w:p>
    <w:p w14:paraId="6A6B5C84" w14:textId="77777777" w:rsidR="006C3E7A" w:rsidRPr="000033E3" w:rsidRDefault="006C3E7A" w:rsidP="006C3E7A">
      <w:pPr>
        <w:spacing w:line="240" w:lineRule="auto"/>
        <w:rPr>
          <w:rFonts w:ascii="Cambria" w:hAnsi="Cambria" w:cs="Times New Roman"/>
          <w:sz w:val="20"/>
          <w:szCs w:val="20"/>
          <w:lang w:val="en-GB"/>
        </w:rPr>
      </w:pPr>
    </w:p>
    <w:p w14:paraId="33C911EA" w14:textId="77777777" w:rsidR="006C3E7A" w:rsidRPr="000033E3" w:rsidRDefault="006C3E7A" w:rsidP="006C3E7A">
      <w:pPr>
        <w:spacing w:line="240" w:lineRule="auto"/>
        <w:rPr>
          <w:rFonts w:ascii="Cambria" w:hAnsi="Cambria" w:cs="Times New Roman"/>
          <w:b/>
          <w:lang w:val="en-GB"/>
        </w:rPr>
      </w:pPr>
    </w:p>
    <w:p w14:paraId="43C10F4E" w14:textId="77777777" w:rsidR="006C3E7A" w:rsidRPr="000033E3" w:rsidRDefault="006C3E7A" w:rsidP="006C3E7A">
      <w:pPr>
        <w:spacing w:line="240" w:lineRule="auto"/>
        <w:rPr>
          <w:rFonts w:ascii="Cambria" w:hAnsi="Cambria" w:cs="Times New Roman"/>
          <w:b/>
          <w:lang w:val="en-GB"/>
        </w:rPr>
      </w:pPr>
    </w:p>
    <w:p w14:paraId="6075003F" w14:textId="59E1B591" w:rsidR="006C3E7A" w:rsidRDefault="006C3E7A" w:rsidP="006C3E7A">
      <w:pPr>
        <w:spacing w:line="240" w:lineRule="auto"/>
        <w:rPr>
          <w:rFonts w:ascii="Cambria" w:hAnsi="Cambria" w:cs="Times New Roman"/>
          <w:b/>
          <w:lang w:val="en-GB"/>
        </w:rPr>
      </w:pPr>
    </w:p>
    <w:p w14:paraId="42FF6626" w14:textId="52F6D52E" w:rsidR="00504719" w:rsidRDefault="00504719" w:rsidP="006C3E7A">
      <w:pPr>
        <w:spacing w:line="240" w:lineRule="auto"/>
        <w:rPr>
          <w:rFonts w:ascii="Cambria" w:hAnsi="Cambria" w:cs="Times New Roman"/>
          <w:b/>
          <w:lang w:val="en-GB"/>
        </w:rPr>
      </w:pPr>
    </w:p>
    <w:p w14:paraId="625D1835" w14:textId="77777777" w:rsidR="00504719" w:rsidRDefault="00504719" w:rsidP="006C3E7A">
      <w:pPr>
        <w:spacing w:line="240" w:lineRule="auto"/>
        <w:rPr>
          <w:rFonts w:ascii="Cambria" w:hAnsi="Cambria" w:cs="Times New Roman"/>
          <w:b/>
          <w:lang w:val="en-GB"/>
        </w:rPr>
      </w:pPr>
    </w:p>
    <w:p w14:paraId="74FCF93D" w14:textId="27F29432" w:rsidR="00504719" w:rsidRDefault="00504719" w:rsidP="006C3E7A">
      <w:pPr>
        <w:spacing w:line="240" w:lineRule="auto"/>
        <w:rPr>
          <w:rFonts w:ascii="Cambria" w:hAnsi="Cambria" w:cs="Times New Roman"/>
          <w:b/>
          <w:lang w:val="en-GB"/>
        </w:rPr>
      </w:pPr>
    </w:p>
    <w:p w14:paraId="039753B9" w14:textId="77777777" w:rsidR="006C3E7A" w:rsidRPr="000033E3" w:rsidRDefault="006C3E7A" w:rsidP="006C3E7A">
      <w:pPr>
        <w:spacing w:line="240" w:lineRule="auto"/>
        <w:rPr>
          <w:rFonts w:ascii="Cambria" w:hAnsi="Cambria" w:cs="Times New Roman"/>
          <w:b/>
          <w:lang w:val="en-GB"/>
        </w:rPr>
      </w:pPr>
    </w:p>
    <w:p w14:paraId="70A4D251" w14:textId="77777777" w:rsidR="00170726" w:rsidRPr="000033E3" w:rsidRDefault="00170726" w:rsidP="006C3E7A">
      <w:pPr>
        <w:spacing w:line="240" w:lineRule="auto"/>
        <w:rPr>
          <w:rFonts w:ascii="Cambria" w:hAnsi="Cambria" w:cs="Times New Roman"/>
          <w:b/>
          <w:lang w:val="en-GB"/>
        </w:rPr>
      </w:pPr>
    </w:p>
    <w:p w14:paraId="1E52941E" w14:textId="77777777" w:rsidR="006C3E7A" w:rsidRPr="000033E3" w:rsidRDefault="006C3E7A" w:rsidP="006C3E7A">
      <w:pPr>
        <w:spacing w:line="240" w:lineRule="auto"/>
        <w:rPr>
          <w:rFonts w:ascii="Cambria" w:hAnsi="Cambria" w:cs="Times New Roman"/>
          <w:lang w:val="en-GB"/>
        </w:rPr>
      </w:pPr>
    </w:p>
    <w:p w14:paraId="6108FE2A" w14:textId="7019758C" w:rsidR="006C3E7A" w:rsidRPr="000033E3" w:rsidRDefault="006C3E7A" w:rsidP="006C3E7A">
      <w:pPr>
        <w:spacing w:line="240" w:lineRule="auto"/>
        <w:ind w:left="2124"/>
        <w:rPr>
          <w:rFonts w:ascii="Cambria" w:hAnsi="Cambria" w:cs="Times New Roman"/>
          <w:sz w:val="20"/>
          <w:szCs w:val="20"/>
          <w:lang w:val="en-GB"/>
        </w:rPr>
      </w:pPr>
      <w:r w:rsidRPr="000033E3">
        <w:rPr>
          <w:rFonts w:eastAsia="SimSun"/>
          <w:bCs/>
          <w:noProof/>
          <w:lang w:val="en-GB" w:eastAsia="ru-RU"/>
        </w:rPr>
        <w:drawing>
          <wp:anchor distT="0" distB="0" distL="114300" distR="114300" simplePos="0" relativeHeight="251677696" behindDoc="1" locked="0" layoutInCell="1" allowOverlap="1" wp14:anchorId="310B8519" wp14:editId="21FDE2E1">
            <wp:simplePos x="0" y="0"/>
            <wp:positionH relativeFrom="column">
              <wp:posOffset>3810</wp:posOffset>
            </wp:positionH>
            <wp:positionV relativeFrom="paragraph">
              <wp:posOffset>77163</wp:posOffset>
            </wp:positionV>
            <wp:extent cx="1457325" cy="520700"/>
            <wp:effectExtent l="0" t="0" r="3175" b="0"/>
            <wp:wrapTight wrapText="bothSides">
              <wp:wrapPolygon edited="0">
                <wp:start x="0" y="0"/>
                <wp:lineTo x="0" y="21073"/>
                <wp:lineTo x="21459" y="21073"/>
                <wp:lineTo x="21459" y="0"/>
                <wp:lineTo x="0" y="0"/>
              </wp:wrapPolygon>
            </wp:wrapTight>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2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3E3">
        <w:rPr>
          <w:rFonts w:eastAsia="SimSun"/>
          <w:bCs/>
          <w:lang w:val="en-GB"/>
        </w:rPr>
        <w:t>© 2019 by the authors. This is an open access publication under the terms and conditions of the Creative Commons Attribution (CC BY) license (</w:t>
      </w:r>
      <w:hyperlink r:id="rId19" w:history="1">
        <w:r w:rsidRPr="000033E3">
          <w:rPr>
            <w:rStyle w:val="Hyperlink"/>
            <w:rFonts w:eastAsia="SimSun"/>
            <w:bCs/>
            <w:lang w:val="en-GB"/>
          </w:rPr>
          <w:t>http://creativecommons.org/licenses/by/4.0/</w:t>
        </w:r>
      </w:hyperlink>
      <w:r w:rsidRPr="000033E3">
        <w:rPr>
          <w:rFonts w:eastAsia="SimSun"/>
          <w:bCs/>
          <w:lang w:val="en-GB"/>
        </w:rPr>
        <w:t xml:space="preserve">). The material can be used freely, as long as a reference to this article is included. </w:t>
      </w:r>
    </w:p>
    <w:p w14:paraId="5BE15674" w14:textId="77777777" w:rsidR="008E4944" w:rsidRPr="000033E3" w:rsidRDefault="008E4944" w:rsidP="006C3E7A">
      <w:pPr>
        <w:rPr>
          <w:rFonts w:ascii="Cambria" w:hAnsi="Cambria" w:cs="Times New Roman"/>
          <w:lang w:val="en-GB"/>
        </w:rPr>
      </w:pPr>
    </w:p>
    <w:sectPr w:rsidR="008E4944" w:rsidRPr="000033E3" w:rsidSect="0010476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EB37" w14:textId="77777777" w:rsidR="00AF2652" w:rsidRDefault="00AF2652" w:rsidP="006A525D">
      <w:pPr>
        <w:spacing w:line="240" w:lineRule="auto"/>
      </w:pPr>
      <w:r>
        <w:separator/>
      </w:r>
    </w:p>
  </w:endnote>
  <w:endnote w:type="continuationSeparator" w:id="0">
    <w:p w14:paraId="580BD64D" w14:textId="77777777" w:rsidR="00AF2652" w:rsidRDefault="00AF2652" w:rsidP="006A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ia">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9274571"/>
      <w:docPartObj>
        <w:docPartGallery w:val="Page Numbers (Bottom of Page)"/>
        <w:docPartUnique/>
      </w:docPartObj>
    </w:sdtPr>
    <w:sdtEndPr>
      <w:rPr>
        <w:rFonts w:asciiTheme="majorHAnsi" w:hAnsiTheme="majorHAnsi"/>
        <w:noProof/>
      </w:rPr>
    </w:sdtEndPr>
    <w:sdtContent>
      <w:p w14:paraId="656F26D7" w14:textId="3689B1DE" w:rsidR="007F396C" w:rsidRPr="003F2862" w:rsidRDefault="007F396C" w:rsidP="00233CE2">
        <w:pPr>
          <w:pStyle w:val="Footer"/>
          <w:jc w:val="right"/>
          <w:rPr>
            <w:rFonts w:asciiTheme="majorHAnsi" w:hAnsiTheme="majorHAnsi" w:cs="Times New Roman"/>
          </w:rPr>
        </w:pPr>
        <w:r w:rsidRPr="003F2862">
          <w:rPr>
            <w:rFonts w:asciiTheme="majorHAnsi" w:hAnsiTheme="majorHAnsi" w:cs="Times New Roman"/>
          </w:rPr>
          <w:fldChar w:fldCharType="begin"/>
        </w:r>
        <w:r w:rsidRPr="003F2862">
          <w:rPr>
            <w:rFonts w:asciiTheme="majorHAnsi" w:hAnsiTheme="majorHAnsi" w:cs="Times New Roman"/>
          </w:rPr>
          <w:instrText xml:space="preserve"> PAGE   \* MERGEFORMAT </w:instrText>
        </w:r>
        <w:r w:rsidRPr="003F2862">
          <w:rPr>
            <w:rFonts w:asciiTheme="majorHAnsi" w:hAnsiTheme="majorHAnsi" w:cs="Times New Roman"/>
          </w:rPr>
          <w:fldChar w:fldCharType="separate"/>
        </w:r>
        <w:r w:rsidRPr="003F2862">
          <w:rPr>
            <w:rFonts w:asciiTheme="majorHAnsi" w:hAnsiTheme="majorHAnsi" w:cs="Times New Roman"/>
            <w:noProof/>
          </w:rPr>
          <w:t>2</w:t>
        </w:r>
        <w:r w:rsidRPr="003F2862">
          <w:rPr>
            <w:rFonts w:asciiTheme="majorHAnsi" w:hAnsiTheme="majorHAnsi" w:cs="Times New Roman"/>
            <w:noProof/>
          </w:rPr>
          <w:fldChar w:fldCharType="end"/>
        </w:r>
      </w:p>
    </w:sdtContent>
  </w:sdt>
  <w:p w14:paraId="7431E483" w14:textId="77777777" w:rsidR="007F396C" w:rsidRDefault="007F3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48101" w14:textId="77777777" w:rsidR="00AF2652" w:rsidRDefault="00AF2652" w:rsidP="006A525D">
      <w:pPr>
        <w:spacing w:line="240" w:lineRule="auto"/>
      </w:pPr>
      <w:r>
        <w:separator/>
      </w:r>
    </w:p>
  </w:footnote>
  <w:footnote w:type="continuationSeparator" w:id="0">
    <w:p w14:paraId="42C792AE" w14:textId="77777777" w:rsidR="00AF2652" w:rsidRDefault="00AF2652" w:rsidP="006A525D">
      <w:pPr>
        <w:spacing w:line="240" w:lineRule="auto"/>
      </w:pPr>
      <w:r>
        <w:continuationSeparator/>
      </w:r>
    </w:p>
  </w:footnote>
  <w:footnote w:id="1">
    <w:p w14:paraId="6E36BCD6" w14:textId="05258E43" w:rsidR="007F396C" w:rsidRPr="003715C4" w:rsidRDefault="007F396C" w:rsidP="003F0A0A">
      <w:pPr>
        <w:spacing w:line="240" w:lineRule="auto"/>
        <w:jc w:val="left"/>
        <w:rPr>
          <w:rFonts w:asciiTheme="majorHAnsi" w:hAnsiTheme="majorHAnsi" w:cs="Times New Roman"/>
          <w:color w:val="000000" w:themeColor="text1"/>
          <w:sz w:val="16"/>
          <w:szCs w:val="16"/>
          <w:lang w:val="en-US"/>
        </w:rPr>
      </w:pPr>
      <w:r w:rsidRPr="00447AAC">
        <w:rPr>
          <w:rStyle w:val="FootnoteReference"/>
          <w:rFonts w:asciiTheme="majorHAnsi" w:hAnsiTheme="majorHAnsi" w:cstheme="minorHAnsi"/>
          <w:sz w:val="16"/>
          <w:szCs w:val="16"/>
        </w:rPr>
        <w:footnoteRef/>
      </w:r>
      <w:r w:rsidRPr="00447AAC">
        <w:rPr>
          <w:rFonts w:asciiTheme="majorHAnsi" w:hAnsiTheme="majorHAnsi" w:cstheme="minorHAnsi"/>
          <w:sz w:val="16"/>
          <w:szCs w:val="16"/>
          <w:lang w:val="en-US"/>
        </w:rPr>
        <w:t xml:space="preserve"> </w:t>
      </w:r>
      <w:r w:rsidRPr="00447AAC">
        <w:rPr>
          <w:rFonts w:asciiTheme="majorHAnsi" w:hAnsiTheme="majorHAnsi" w:cstheme="minorHAnsi"/>
          <w:sz w:val="16"/>
          <w:szCs w:val="16"/>
          <w:lang w:val="en-GB"/>
        </w:rPr>
        <w:t xml:space="preserve">Vakulchuk, Roman and Indra Overland (2019) “China’s Belt and Road Initiative through the Lens of Central Asia”, in Fanny M. Cheung and Ying-yi Hong (eds) </w:t>
      </w:r>
      <w:r w:rsidRPr="00447AAC">
        <w:rPr>
          <w:rFonts w:asciiTheme="majorHAnsi" w:hAnsiTheme="majorHAnsi" w:cstheme="minorHAnsi"/>
          <w:i/>
          <w:sz w:val="16"/>
          <w:szCs w:val="16"/>
          <w:lang w:val="en-GB"/>
        </w:rPr>
        <w:t>Regional Connection under the Belt and Road Initiative. The Prospects for Economic and Financial Cooperation</w:t>
      </w:r>
      <w:r w:rsidRPr="00447AAC">
        <w:rPr>
          <w:rFonts w:asciiTheme="majorHAnsi" w:hAnsiTheme="majorHAnsi" w:cstheme="minorHAnsi"/>
          <w:sz w:val="16"/>
          <w:szCs w:val="16"/>
          <w:lang w:val="en-GB"/>
        </w:rPr>
        <w:t>.</w:t>
      </w:r>
      <w:r w:rsidRPr="00447AAC">
        <w:rPr>
          <w:rFonts w:ascii="Times New Roman" w:hAnsi="Times New Roman" w:cs="Times New Roman"/>
          <w:sz w:val="16"/>
          <w:szCs w:val="16"/>
          <w:lang w:val="en-GB"/>
        </w:rPr>
        <w:t xml:space="preserve"> </w:t>
      </w:r>
      <w:r w:rsidRPr="00447AAC">
        <w:rPr>
          <w:rFonts w:asciiTheme="majorHAnsi" w:hAnsiTheme="majorHAnsi" w:cs="Times New Roman"/>
          <w:sz w:val="16"/>
          <w:szCs w:val="16"/>
          <w:lang w:val="en-GB"/>
        </w:rPr>
        <w:t xml:space="preserve">London: Routledge, pp. 115–133. Available at: </w:t>
      </w:r>
      <w:hyperlink r:id="rId1" w:history="1">
        <w:r w:rsidRPr="003715C4">
          <w:rPr>
            <w:rStyle w:val="Hyperlink"/>
            <w:rFonts w:asciiTheme="majorHAnsi" w:hAnsiTheme="majorHAnsi"/>
            <w:color w:val="000000" w:themeColor="text1"/>
            <w:sz w:val="16"/>
            <w:szCs w:val="16"/>
            <w:lang w:val="en-US"/>
          </w:rPr>
          <w:t>https://www.researchgate.net/publication/329310641</w:t>
        </w:r>
      </w:hyperlink>
      <w:r w:rsidRPr="003715C4">
        <w:rPr>
          <w:rFonts w:asciiTheme="majorHAnsi" w:hAnsiTheme="majorHAnsi"/>
          <w:color w:val="000000" w:themeColor="text1"/>
          <w:sz w:val="16"/>
          <w:szCs w:val="16"/>
          <w:lang w:val="en-US"/>
        </w:rPr>
        <w:t xml:space="preserve"> </w:t>
      </w:r>
    </w:p>
    <w:p w14:paraId="792D94AE" w14:textId="7D758082" w:rsidR="007F396C" w:rsidRPr="00C83FDB" w:rsidRDefault="007F396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456D" w14:textId="290C6106" w:rsidR="007F396C" w:rsidRPr="008729A1" w:rsidRDefault="007F396C" w:rsidP="00852790">
    <w:pPr>
      <w:spacing w:line="240" w:lineRule="auto"/>
      <w:jc w:val="center"/>
      <w:rPr>
        <w:rFonts w:ascii="Cambria" w:hAnsi="Cambria" w:cs="Times New Roman"/>
        <w:color w:val="000000" w:themeColor="text1"/>
        <w:sz w:val="18"/>
        <w:szCs w:val="18"/>
        <w:lang w:val="en-US"/>
      </w:rPr>
    </w:pPr>
    <w:r w:rsidRPr="008729A1">
      <w:rPr>
        <w:rFonts w:ascii="Cambria" w:hAnsi="Cambria" w:cs="Times New Roman"/>
        <w:color w:val="000000" w:themeColor="text1"/>
        <w:sz w:val="18"/>
        <w:szCs w:val="18"/>
        <w:lang w:val="en-US"/>
      </w:rPr>
      <w:t xml:space="preserve">Central Asia Regional Data Review </w:t>
    </w:r>
    <w:r>
      <w:rPr>
        <w:rFonts w:ascii="Cambria" w:hAnsi="Cambria" w:cs="Times New Roman"/>
        <w:color w:val="000000" w:themeColor="text1"/>
        <w:sz w:val="18"/>
        <w:szCs w:val="18"/>
        <w:lang w:val="en-US"/>
      </w:rPr>
      <w:t>27</w:t>
    </w:r>
    <w:r w:rsidRPr="008729A1">
      <w:rPr>
        <w:rFonts w:ascii="Cambria" w:hAnsi="Cambria" w:cs="Times New Roman"/>
        <w:color w:val="000000" w:themeColor="text1"/>
        <w:sz w:val="18"/>
        <w:szCs w:val="18"/>
        <w:lang w:val="en-US"/>
      </w:rPr>
      <w:t xml:space="preserve"> (20</w:t>
    </w:r>
    <w:r>
      <w:rPr>
        <w:rFonts w:ascii="Cambria" w:hAnsi="Cambria" w:cs="Times New Roman"/>
        <w:color w:val="000000" w:themeColor="text1"/>
        <w:sz w:val="18"/>
        <w:szCs w:val="18"/>
        <w:lang w:val="en-US"/>
      </w:rPr>
      <w:t>19</w:t>
    </w:r>
    <w:r w:rsidRPr="008729A1">
      <w:rPr>
        <w:rFonts w:ascii="Cambria" w:hAnsi="Cambria" w:cs="Times New Roman"/>
        <w:color w:val="000000" w:themeColor="text1"/>
        <w:sz w:val="18"/>
        <w:szCs w:val="18"/>
        <w:lang w:val="en-US"/>
      </w:rPr>
      <w:t>) 1–</w:t>
    </w:r>
    <w:r>
      <w:rPr>
        <w:rFonts w:ascii="Cambria" w:hAnsi="Cambria" w:cs="Times New Roman"/>
        <w:color w:val="000000" w:themeColor="text1"/>
        <w:sz w:val="18"/>
        <w:szCs w:val="18"/>
        <w:lang w:val="en-US"/>
      </w:rPr>
      <w:t>1</w:t>
    </w:r>
    <w:r w:rsidR="00BF1DA0">
      <w:rPr>
        <w:rFonts w:ascii="Cambria" w:hAnsi="Cambria" w:cs="Times New Roman"/>
        <w:color w:val="000000" w:themeColor="text1"/>
        <w:sz w:val="18"/>
        <w:szCs w:val="18"/>
        <w:lang w:val="en-US"/>
      </w:rPr>
      <w:t>0</w:t>
    </w:r>
    <w:r w:rsidRPr="008729A1">
      <w:rPr>
        <w:rFonts w:ascii="Cambria" w:hAnsi="Cambria" w:cs="Times New Roman"/>
        <w:color w:val="000000" w:themeColor="text1"/>
        <w:sz w:val="18"/>
        <w:szCs w:val="18"/>
        <w:lang w:val="en-US"/>
      </w:rPr>
      <w:t>.</w:t>
    </w:r>
  </w:p>
  <w:p w14:paraId="30315CFD" w14:textId="77777777" w:rsidR="007F396C" w:rsidRPr="00562F31" w:rsidRDefault="007F396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FFAB" w14:textId="77777777" w:rsidR="007F396C" w:rsidRDefault="007F396C" w:rsidP="00E62D5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C218" w14:textId="3CEC1344" w:rsidR="007F396C" w:rsidRPr="008729A1" w:rsidRDefault="007F396C" w:rsidP="00852790">
    <w:pPr>
      <w:spacing w:line="240" w:lineRule="auto"/>
      <w:jc w:val="center"/>
      <w:rPr>
        <w:rFonts w:ascii="Cambria" w:hAnsi="Cambria" w:cs="Times New Roman"/>
        <w:color w:val="000000" w:themeColor="text1"/>
        <w:sz w:val="18"/>
        <w:szCs w:val="18"/>
        <w:lang w:val="en-US"/>
      </w:rPr>
    </w:pPr>
    <w:r w:rsidRPr="008729A1">
      <w:rPr>
        <w:rFonts w:ascii="Cambria" w:hAnsi="Cambria" w:cs="Times New Roman"/>
        <w:color w:val="000000" w:themeColor="text1"/>
        <w:sz w:val="18"/>
        <w:szCs w:val="18"/>
        <w:lang w:val="en-US"/>
      </w:rPr>
      <w:t>Central Asia Regional Data Review 2</w:t>
    </w:r>
    <w:r>
      <w:rPr>
        <w:rFonts w:ascii="Cambria" w:hAnsi="Cambria" w:cs="Times New Roman"/>
        <w:color w:val="000000" w:themeColor="text1"/>
        <w:sz w:val="18"/>
        <w:szCs w:val="18"/>
        <w:lang w:val="en-US"/>
      </w:rPr>
      <w:t>7</w:t>
    </w:r>
    <w:r w:rsidRPr="008729A1">
      <w:rPr>
        <w:rFonts w:ascii="Cambria" w:hAnsi="Cambria" w:cs="Times New Roman"/>
        <w:color w:val="000000" w:themeColor="text1"/>
        <w:sz w:val="18"/>
        <w:szCs w:val="18"/>
        <w:lang w:val="en-US"/>
      </w:rPr>
      <w:t xml:space="preserve"> (2019) 1–</w:t>
    </w:r>
    <w:r w:rsidR="004E459E">
      <w:rPr>
        <w:rFonts w:ascii="Cambria" w:hAnsi="Cambria" w:cs="Times New Roman"/>
        <w:color w:val="000000" w:themeColor="text1"/>
        <w:sz w:val="18"/>
        <w:szCs w:val="18"/>
        <w:lang w:val="en-US"/>
      </w:rPr>
      <w:t>10</w:t>
    </w:r>
    <w:r w:rsidRPr="008729A1">
      <w:rPr>
        <w:rFonts w:ascii="Cambria" w:hAnsi="Cambria" w:cs="Times New Roman"/>
        <w:color w:val="000000" w:themeColor="text1"/>
        <w:sz w:val="18"/>
        <w:szCs w:val="18"/>
        <w:lang w:val="en-US"/>
      </w:rPr>
      <w:t>.</w:t>
    </w:r>
  </w:p>
  <w:p w14:paraId="71B4E104" w14:textId="4FF5037A" w:rsidR="007F396C" w:rsidRPr="00562F31" w:rsidRDefault="007F396C" w:rsidP="007913D1">
    <w:pPr>
      <w:pStyle w:val="Header"/>
      <w:tabs>
        <w:tab w:val="clear" w:pos="4536"/>
        <w:tab w:val="clear" w:pos="9072"/>
        <w:tab w:val="left" w:pos="7100"/>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F21"/>
    <w:multiLevelType w:val="hybridMultilevel"/>
    <w:tmpl w:val="D75809F6"/>
    <w:lvl w:ilvl="0" w:tplc="7F5EC10A">
      <w:start w:val="1"/>
      <w:numFmt w:val="decimal"/>
      <w:pStyle w:val="Heading2"/>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 w15:restartNumberingAfterBreak="0">
    <w:nsid w:val="112A1B8B"/>
    <w:multiLevelType w:val="hybridMultilevel"/>
    <w:tmpl w:val="BF906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56405E"/>
    <w:multiLevelType w:val="hybridMultilevel"/>
    <w:tmpl w:val="71E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D61756"/>
    <w:multiLevelType w:val="hybridMultilevel"/>
    <w:tmpl w:val="01268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A566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6DD0BD5"/>
    <w:multiLevelType w:val="hybridMultilevel"/>
    <w:tmpl w:val="21F4F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222368"/>
    <w:multiLevelType w:val="hybridMultilevel"/>
    <w:tmpl w:val="1DB04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F84482"/>
    <w:multiLevelType w:val="hybridMultilevel"/>
    <w:tmpl w:val="DF06AB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B12DF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C7423A9"/>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FC7175F"/>
    <w:multiLevelType w:val="hybridMultilevel"/>
    <w:tmpl w:val="069E22D4"/>
    <w:lvl w:ilvl="0" w:tplc="2CB464A2">
      <w:start w:val="73"/>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C193F"/>
    <w:multiLevelType w:val="hybridMultilevel"/>
    <w:tmpl w:val="5BCA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533578"/>
    <w:multiLevelType w:val="hybridMultilevel"/>
    <w:tmpl w:val="DBA28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86779C4"/>
    <w:multiLevelType w:val="hybridMultilevel"/>
    <w:tmpl w:val="32E0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1B47A0"/>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017738F"/>
    <w:multiLevelType w:val="hybridMultilevel"/>
    <w:tmpl w:val="0422E9C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4"/>
  </w:num>
  <w:num w:numId="3">
    <w:abstractNumId w:val="8"/>
  </w:num>
  <w:num w:numId="4">
    <w:abstractNumId w:val="9"/>
  </w:num>
  <w:num w:numId="5">
    <w:abstractNumId w:val="12"/>
  </w:num>
  <w:num w:numId="6">
    <w:abstractNumId w:val="2"/>
  </w:num>
  <w:num w:numId="7">
    <w:abstractNumId w:val="0"/>
  </w:num>
  <w:num w:numId="8">
    <w:abstractNumId w:val="11"/>
  </w:num>
  <w:num w:numId="9">
    <w:abstractNumId w:val="13"/>
  </w:num>
  <w:num w:numId="10">
    <w:abstractNumId w:val="6"/>
  </w:num>
  <w:num w:numId="11">
    <w:abstractNumId w:val="7"/>
  </w:num>
  <w:num w:numId="12">
    <w:abstractNumId w:val="3"/>
  </w:num>
  <w:num w:numId="13">
    <w:abstractNumId w:val="1"/>
  </w:num>
  <w:num w:numId="14">
    <w:abstractNumId w:val="5"/>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5D"/>
    <w:rsid w:val="000033E3"/>
    <w:rsid w:val="00006770"/>
    <w:rsid w:val="00006E53"/>
    <w:rsid w:val="00050EFE"/>
    <w:rsid w:val="000511DE"/>
    <w:rsid w:val="00052D15"/>
    <w:rsid w:val="00055BBA"/>
    <w:rsid w:val="00061D48"/>
    <w:rsid w:val="00067F40"/>
    <w:rsid w:val="00070299"/>
    <w:rsid w:val="00095599"/>
    <w:rsid w:val="0009665A"/>
    <w:rsid w:val="00096E66"/>
    <w:rsid w:val="000A1E8E"/>
    <w:rsid w:val="000A5135"/>
    <w:rsid w:val="000B506C"/>
    <w:rsid w:val="000D1603"/>
    <w:rsid w:val="000E15E4"/>
    <w:rsid w:val="000F335C"/>
    <w:rsid w:val="00102430"/>
    <w:rsid w:val="00103B05"/>
    <w:rsid w:val="00104762"/>
    <w:rsid w:val="001131AB"/>
    <w:rsid w:val="00122C26"/>
    <w:rsid w:val="00131B5D"/>
    <w:rsid w:val="001345B9"/>
    <w:rsid w:val="00143242"/>
    <w:rsid w:val="00143D6F"/>
    <w:rsid w:val="00143F34"/>
    <w:rsid w:val="00144BD8"/>
    <w:rsid w:val="00146266"/>
    <w:rsid w:val="00155BB5"/>
    <w:rsid w:val="00157E00"/>
    <w:rsid w:val="00161F51"/>
    <w:rsid w:val="001645D5"/>
    <w:rsid w:val="00170726"/>
    <w:rsid w:val="00172175"/>
    <w:rsid w:val="001737EA"/>
    <w:rsid w:val="00181088"/>
    <w:rsid w:val="00191689"/>
    <w:rsid w:val="00196031"/>
    <w:rsid w:val="001A2EF1"/>
    <w:rsid w:val="001A3668"/>
    <w:rsid w:val="001A55A0"/>
    <w:rsid w:val="001C021D"/>
    <w:rsid w:val="001C057C"/>
    <w:rsid w:val="001D1CCD"/>
    <w:rsid w:val="001E3372"/>
    <w:rsid w:val="001F0FE8"/>
    <w:rsid w:val="00202959"/>
    <w:rsid w:val="0020407C"/>
    <w:rsid w:val="00212B17"/>
    <w:rsid w:val="002144BB"/>
    <w:rsid w:val="00231A45"/>
    <w:rsid w:val="00232327"/>
    <w:rsid w:val="00232BD1"/>
    <w:rsid w:val="00233307"/>
    <w:rsid w:val="00233CE2"/>
    <w:rsid w:val="00237F97"/>
    <w:rsid w:val="0024400B"/>
    <w:rsid w:val="00244B84"/>
    <w:rsid w:val="002617C0"/>
    <w:rsid w:val="002677BD"/>
    <w:rsid w:val="00273E77"/>
    <w:rsid w:val="00277A0B"/>
    <w:rsid w:val="0028275B"/>
    <w:rsid w:val="002848CF"/>
    <w:rsid w:val="002849CE"/>
    <w:rsid w:val="00287FBB"/>
    <w:rsid w:val="00296765"/>
    <w:rsid w:val="002A1827"/>
    <w:rsid w:val="002A5F0A"/>
    <w:rsid w:val="002A64C5"/>
    <w:rsid w:val="002B05CA"/>
    <w:rsid w:val="002B5616"/>
    <w:rsid w:val="002C0111"/>
    <w:rsid w:val="002C27BE"/>
    <w:rsid w:val="002C2A09"/>
    <w:rsid w:val="002C4089"/>
    <w:rsid w:val="002C5F02"/>
    <w:rsid w:val="002D01B6"/>
    <w:rsid w:val="002D7483"/>
    <w:rsid w:val="002D7728"/>
    <w:rsid w:val="002E6CC6"/>
    <w:rsid w:val="002E7DFA"/>
    <w:rsid w:val="002F3F49"/>
    <w:rsid w:val="002F4D4E"/>
    <w:rsid w:val="00301BAE"/>
    <w:rsid w:val="00305D3B"/>
    <w:rsid w:val="0030695F"/>
    <w:rsid w:val="00313479"/>
    <w:rsid w:val="003156A9"/>
    <w:rsid w:val="003203AC"/>
    <w:rsid w:val="0032786F"/>
    <w:rsid w:val="00331C44"/>
    <w:rsid w:val="003328A8"/>
    <w:rsid w:val="003341B5"/>
    <w:rsid w:val="00336ED1"/>
    <w:rsid w:val="00341ADC"/>
    <w:rsid w:val="00342B52"/>
    <w:rsid w:val="003538B6"/>
    <w:rsid w:val="003561E4"/>
    <w:rsid w:val="00357796"/>
    <w:rsid w:val="003643DD"/>
    <w:rsid w:val="00367655"/>
    <w:rsid w:val="003701FC"/>
    <w:rsid w:val="003715C4"/>
    <w:rsid w:val="003852F8"/>
    <w:rsid w:val="0038649C"/>
    <w:rsid w:val="003875B8"/>
    <w:rsid w:val="003A5CA2"/>
    <w:rsid w:val="003B0411"/>
    <w:rsid w:val="003B1073"/>
    <w:rsid w:val="003B12C5"/>
    <w:rsid w:val="003B2331"/>
    <w:rsid w:val="003B536F"/>
    <w:rsid w:val="003C2346"/>
    <w:rsid w:val="003D5756"/>
    <w:rsid w:val="003F0A0A"/>
    <w:rsid w:val="003F11E9"/>
    <w:rsid w:val="003F15E6"/>
    <w:rsid w:val="003F2862"/>
    <w:rsid w:val="003F3B18"/>
    <w:rsid w:val="003F4F60"/>
    <w:rsid w:val="003F7ECC"/>
    <w:rsid w:val="00403BAC"/>
    <w:rsid w:val="00404033"/>
    <w:rsid w:val="004053C7"/>
    <w:rsid w:val="00405F72"/>
    <w:rsid w:val="004075EB"/>
    <w:rsid w:val="00413631"/>
    <w:rsid w:val="00413A00"/>
    <w:rsid w:val="00417EB1"/>
    <w:rsid w:val="00421684"/>
    <w:rsid w:val="00427936"/>
    <w:rsid w:val="00432B1F"/>
    <w:rsid w:val="00436DFE"/>
    <w:rsid w:val="0044069E"/>
    <w:rsid w:val="0044529E"/>
    <w:rsid w:val="00447AAC"/>
    <w:rsid w:val="004520A3"/>
    <w:rsid w:val="00461A22"/>
    <w:rsid w:val="00461BE5"/>
    <w:rsid w:val="00464F69"/>
    <w:rsid w:val="00466AA8"/>
    <w:rsid w:val="0046793D"/>
    <w:rsid w:val="00467AA4"/>
    <w:rsid w:val="00473501"/>
    <w:rsid w:val="00476FBF"/>
    <w:rsid w:val="00495FCD"/>
    <w:rsid w:val="004A3176"/>
    <w:rsid w:val="004A383F"/>
    <w:rsid w:val="004A42E4"/>
    <w:rsid w:val="004B00A9"/>
    <w:rsid w:val="004B1CEF"/>
    <w:rsid w:val="004B4B4E"/>
    <w:rsid w:val="004B6F6D"/>
    <w:rsid w:val="004C3674"/>
    <w:rsid w:val="004D3C35"/>
    <w:rsid w:val="004D3C91"/>
    <w:rsid w:val="004E3D54"/>
    <w:rsid w:val="004E459E"/>
    <w:rsid w:val="004F0C14"/>
    <w:rsid w:val="00504719"/>
    <w:rsid w:val="00513083"/>
    <w:rsid w:val="005238EE"/>
    <w:rsid w:val="00533F2E"/>
    <w:rsid w:val="0053615E"/>
    <w:rsid w:val="00537EB5"/>
    <w:rsid w:val="00556B68"/>
    <w:rsid w:val="00556C90"/>
    <w:rsid w:val="00561C2E"/>
    <w:rsid w:val="00562F31"/>
    <w:rsid w:val="00565EC6"/>
    <w:rsid w:val="00567247"/>
    <w:rsid w:val="005716E7"/>
    <w:rsid w:val="00573CA8"/>
    <w:rsid w:val="00580CB0"/>
    <w:rsid w:val="0059070D"/>
    <w:rsid w:val="00590872"/>
    <w:rsid w:val="00595EBE"/>
    <w:rsid w:val="005A2579"/>
    <w:rsid w:val="005A6AD4"/>
    <w:rsid w:val="005A78DF"/>
    <w:rsid w:val="005C68CA"/>
    <w:rsid w:val="005D383F"/>
    <w:rsid w:val="005D6252"/>
    <w:rsid w:val="005D6611"/>
    <w:rsid w:val="005E1183"/>
    <w:rsid w:val="005E32DE"/>
    <w:rsid w:val="005F0ED8"/>
    <w:rsid w:val="005F2A49"/>
    <w:rsid w:val="00611AC7"/>
    <w:rsid w:val="00613F0C"/>
    <w:rsid w:val="0062315B"/>
    <w:rsid w:val="0062704B"/>
    <w:rsid w:val="00627866"/>
    <w:rsid w:val="006323FD"/>
    <w:rsid w:val="00637A1F"/>
    <w:rsid w:val="00645034"/>
    <w:rsid w:val="00645E2A"/>
    <w:rsid w:val="006466DA"/>
    <w:rsid w:val="00650357"/>
    <w:rsid w:val="006531BE"/>
    <w:rsid w:val="00654B0D"/>
    <w:rsid w:val="006608FF"/>
    <w:rsid w:val="00662B78"/>
    <w:rsid w:val="00662DD5"/>
    <w:rsid w:val="00670E3E"/>
    <w:rsid w:val="00672DAE"/>
    <w:rsid w:val="00673283"/>
    <w:rsid w:val="00684E8F"/>
    <w:rsid w:val="006922EF"/>
    <w:rsid w:val="006954D4"/>
    <w:rsid w:val="006A525D"/>
    <w:rsid w:val="006C04A3"/>
    <w:rsid w:val="006C114B"/>
    <w:rsid w:val="006C3E7A"/>
    <w:rsid w:val="006C3FA3"/>
    <w:rsid w:val="006D44AC"/>
    <w:rsid w:val="006D6567"/>
    <w:rsid w:val="006E086F"/>
    <w:rsid w:val="006E2C87"/>
    <w:rsid w:val="006E7DF5"/>
    <w:rsid w:val="006F3FFB"/>
    <w:rsid w:val="006F5294"/>
    <w:rsid w:val="00714DF0"/>
    <w:rsid w:val="00720456"/>
    <w:rsid w:val="007324F6"/>
    <w:rsid w:val="0073436F"/>
    <w:rsid w:val="00734E3C"/>
    <w:rsid w:val="00734F85"/>
    <w:rsid w:val="007424EF"/>
    <w:rsid w:val="007458D3"/>
    <w:rsid w:val="00746ECF"/>
    <w:rsid w:val="007475B4"/>
    <w:rsid w:val="00751A97"/>
    <w:rsid w:val="00756007"/>
    <w:rsid w:val="00757216"/>
    <w:rsid w:val="0077778D"/>
    <w:rsid w:val="007829C3"/>
    <w:rsid w:val="00784CF2"/>
    <w:rsid w:val="00785CBD"/>
    <w:rsid w:val="007913D1"/>
    <w:rsid w:val="007A0686"/>
    <w:rsid w:val="007A2BF9"/>
    <w:rsid w:val="007C13FE"/>
    <w:rsid w:val="007C281B"/>
    <w:rsid w:val="007C64F8"/>
    <w:rsid w:val="007E1ECA"/>
    <w:rsid w:val="007F396C"/>
    <w:rsid w:val="007F565B"/>
    <w:rsid w:val="008019B1"/>
    <w:rsid w:val="008027D5"/>
    <w:rsid w:val="008049DB"/>
    <w:rsid w:val="0082484B"/>
    <w:rsid w:val="00825796"/>
    <w:rsid w:val="00827910"/>
    <w:rsid w:val="00830736"/>
    <w:rsid w:val="00831D43"/>
    <w:rsid w:val="00847980"/>
    <w:rsid w:val="0085069F"/>
    <w:rsid w:val="00852790"/>
    <w:rsid w:val="008643AC"/>
    <w:rsid w:val="008646FD"/>
    <w:rsid w:val="00865DB6"/>
    <w:rsid w:val="00870252"/>
    <w:rsid w:val="008729A1"/>
    <w:rsid w:val="008758E0"/>
    <w:rsid w:val="00877375"/>
    <w:rsid w:val="0088065E"/>
    <w:rsid w:val="008927E5"/>
    <w:rsid w:val="008A266E"/>
    <w:rsid w:val="008A52B4"/>
    <w:rsid w:val="008B0D3F"/>
    <w:rsid w:val="008B54C7"/>
    <w:rsid w:val="008C3F4F"/>
    <w:rsid w:val="008D1A67"/>
    <w:rsid w:val="008D570A"/>
    <w:rsid w:val="008E4944"/>
    <w:rsid w:val="008F4961"/>
    <w:rsid w:val="008F6508"/>
    <w:rsid w:val="008F6A16"/>
    <w:rsid w:val="00900116"/>
    <w:rsid w:val="0090148A"/>
    <w:rsid w:val="0090466B"/>
    <w:rsid w:val="00911831"/>
    <w:rsid w:val="00916904"/>
    <w:rsid w:val="0092545C"/>
    <w:rsid w:val="009336D3"/>
    <w:rsid w:val="00933F2A"/>
    <w:rsid w:val="009422C6"/>
    <w:rsid w:val="009458C2"/>
    <w:rsid w:val="0094611E"/>
    <w:rsid w:val="00947011"/>
    <w:rsid w:val="009600F9"/>
    <w:rsid w:val="00973B36"/>
    <w:rsid w:val="00984FB7"/>
    <w:rsid w:val="009955DC"/>
    <w:rsid w:val="0099740C"/>
    <w:rsid w:val="009B1F25"/>
    <w:rsid w:val="009C086D"/>
    <w:rsid w:val="009C7A97"/>
    <w:rsid w:val="009C7D43"/>
    <w:rsid w:val="009D3205"/>
    <w:rsid w:val="009D5142"/>
    <w:rsid w:val="009E0550"/>
    <w:rsid w:val="009E198B"/>
    <w:rsid w:val="009F3E8B"/>
    <w:rsid w:val="009F6119"/>
    <w:rsid w:val="00A15E26"/>
    <w:rsid w:val="00A20072"/>
    <w:rsid w:val="00A40449"/>
    <w:rsid w:val="00A4168C"/>
    <w:rsid w:val="00A41A8F"/>
    <w:rsid w:val="00A4216F"/>
    <w:rsid w:val="00A459E7"/>
    <w:rsid w:val="00A47FB8"/>
    <w:rsid w:val="00A52AD5"/>
    <w:rsid w:val="00A57A78"/>
    <w:rsid w:val="00A62092"/>
    <w:rsid w:val="00A674B0"/>
    <w:rsid w:val="00A7411E"/>
    <w:rsid w:val="00A750B0"/>
    <w:rsid w:val="00A80ECE"/>
    <w:rsid w:val="00A86C92"/>
    <w:rsid w:val="00A92BE5"/>
    <w:rsid w:val="00AA0010"/>
    <w:rsid w:val="00AA0756"/>
    <w:rsid w:val="00AA085C"/>
    <w:rsid w:val="00AA6222"/>
    <w:rsid w:val="00AC0134"/>
    <w:rsid w:val="00AD04EB"/>
    <w:rsid w:val="00AD2004"/>
    <w:rsid w:val="00AE0943"/>
    <w:rsid w:val="00AE30E6"/>
    <w:rsid w:val="00AE334C"/>
    <w:rsid w:val="00AE5C76"/>
    <w:rsid w:val="00AF2652"/>
    <w:rsid w:val="00B060ED"/>
    <w:rsid w:val="00B077C9"/>
    <w:rsid w:val="00B10975"/>
    <w:rsid w:val="00B12C33"/>
    <w:rsid w:val="00B21711"/>
    <w:rsid w:val="00B2517B"/>
    <w:rsid w:val="00B2540F"/>
    <w:rsid w:val="00B36159"/>
    <w:rsid w:val="00B43559"/>
    <w:rsid w:val="00B5130A"/>
    <w:rsid w:val="00B542C0"/>
    <w:rsid w:val="00B54F4A"/>
    <w:rsid w:val="00B56EAF"/>
    <w:rsid w:val="00B60D9C"/>
    <w:rsid w:val="00B61CEA"/>
    <w:rsid w:val="00B654BA"/>
    <w:rsid w:val="00B65DCB"/>
    <w:rsid w:val="00B84BBB"/>
    <w:rsid w:val="00B91E76"/>
    <w:rsid w:val="00B923AE"/>
    <w:rsid w:val="00B96EC7"/>
    <w:rsid w:val="00BA26E6"/>
    <w:rsid w:val="00BA5B2D"/>
    <w:rsid w:val="00BB1F15"/>
    <w:rsid w:val="00BB2B17"/>
    <w:rsid w:val="00BC25C1"/>
    <w:rsid w:val="00BC2694"/>
    <w:rsid w:val="00BC3F21"/>
    <w:rsid w:val="00BD4162"/>
    <w:rsid w:val="00BF1DA0"/>
    <w:rsid w:val="00BF49D4"/>
    <w:rsid w:val="00C00D04"/>
    <w:rsid w:val="00C00F40"/>
    <w:rsid w:val="00C0173E"/>
    <w:rsid w:val="00C03961"/>
    <w:rsid w:val="00C05641"/>
    <w:rsid w:val="00C220BE"/>
    <w:rsid w:val="00C26073"/>
    <w:rsid w:val="00C26F99"/>
    <w:rsid w:val="00C50AB7"/>
    <w:rsid w:val="00C55817"/>
    <w:rsid w:val="00C55DB5"/>
    <w:rsid w:val="00C7403D"/>
    <w:rsid w:val="00C837E7"/>
    <w:rsid w:val="00C83FDB"/>
    <w:rsid w:val="00C9159A"/>
    <w:rsid w:val="00CA450F"/>
    <w:rsid w:val="00CC0EAC"/>
    <w:rsid w:val="00CC5A2F"/>
    <w:rsid w:val="00CD0E3E"/>
    <w:rsid w:val="00CD574B"/>
    <w:rsid w:val="00CD5E88"/>
    <w:rsid w:val="00CF35C4"/>
    <w:rsid w:val="00D02DCA"/>
    <w:rsid w:val="00D0588A"/>
    <w:rsid w:val="00D06561"/>
    <w:rsid w:val="00D11B19"/>
    <w:rsid w:val="00D1580B"/>
    <w:rsid w:val="00D378F0"/>
    <w:rsid w:val="00D5016D"/>
    <w:rsid w:val="00D60F2E"/>
    <w:rsid w:val="00D611B5"/>
    <w:rsid w:val="00D612EB"/>
    <w:rsid w:val="00D80CD6"/>
    <w:rsid w:val="00D84878"/>
    <w:rsid w:val="00D90144"/>
    <w:rsid w:val="00D941EE"/>
    <w:rsid w:val="00DA2B9D"/>
    <w:rsid w:val="00DA6520"/>
    <w:rsid w:val="00DB7EE4"/>
    <w:rsid w:val="00DD1219"/>
    <w:rsid w:val="00DD6522"/>
    <w:rsid w:val="00DE2BF6"/>
    <w:rsid w:val="00DF1175"/>
    <w:rsid w:val="00DF282B"/>
    <w:rsid w:val="00DF6961"/>
    <w:rsid w:val="00E01643"/>
    <w:rsid w:val="00E02D9E"/>
    <w:rsid w:val="00E03A51"/>
    <w:rsid w:val="00E1078B"/>
    <w:rsid w:val="00E40A7D"/>
    <w:rsid w:val="00E44E29"/>
    <w:rsid w:val="00E54FFB"/>
    <w:rsid w:val="00E61E31"/>
    <w:rsid w:val="00E62D58"/>
    <w:rsid w:val="00E63E42"/>
    <w:rsid w:val="00E64E71"/>
    <w:rsid w:val="00E71C99"/>
    <w:rsid w:val="00E75A3D"/>
    <w:rsid w:val="00E8173A"/>
    <w:rsid w:val="00EA139D"/>
    <w:rsid w:val="00EA367C"/>
    <w:rsid w:val="00EC7380"/>
    <w:rsid w:val="00EC7E4D"/>
    <w:rsid w:val="00ED4E22"/>
    <w:rsid w:val="00EE51AF"/>
    <w:rsid w:val="00EF0F0B"/>
    <w:rsid w:val="00EF39F0"/>
    <w:rsid w:val="00EF4980"/>
    <w:rsid w:val="00EF6FCA"/>
    <w:rsid w:val="00F02A24"/>
    <w:rsid w:val="00F04199"/>
    <w:rsid w:val="00F064ED"/>
    <w:rsid w:val="00F07029"/>
    <w:rsid w:val="00F07884"/>
    <w:rsid w:val="00F07EBC"/>
    <w:rsid w:val="00F13B6A"/>
    <w:rsid w:val="00F22C93"/>
    <w:rsid w:val="00F40D05"/>
    <w:rsid w:val="00F535C7"/>
    <w:rsid w:val="00F62325"/>
    <w:rsid w:val="00F6263B"/>
    <w:rsid w:val="00F816BB"/>
    <w:rsid w:val="00F84511"/>
    <w:rsid w:val="00F86468"/>
    <w:rsid w:val="00F8797F"/>
    <w:rsid w:val="00FA190A"/>
    <w:rsid w:val="00FA2DB8"/>
    <w:rsid w:val="00FA3D01"/>
    <w:rsid w:val="00FA4DC3"/>
    <w:rsid w:val="00FA6181"/>
    <w:rsid w:val="00FB2594"/>
    <w:rsid w:val="00FB481B"/>
    <w:rsid w:val="00FB4E20"/>
    <w:rsid w:val="00FB4F1D"/>
    <w:rsid w:val="00FE440D"/>
    <w:rsid w:val="00FE65B9"/>
    <w:rsid w:val="00FF21F6"/>
    <w:rsid w:val="00FF6A2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C7CE5"/>
  <w15:docId w15:val="{9A2EAF77-93EC-FC40-A03B-A3BC30F2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D43"/>
    <w:pPr>
      <w:spacing w:line="276" w:lineRule="auto"/>
      <w:jc w:val="both"/>
    </w:pPr>
    <w:rPr>
      <w:rFonts w:ascii="cambia" w:eastAsiaTheme="minorHAnsi" w:hAnsi="cambia" w:cs="Arial"/>
      <w:sz w:val="22"/>
      <w:szCs w:val="22"/>
      <w:lang w:val="ru-RU" w:eastAsia="en-US"/>
    </w:rPr>
  </w:style>
  <w:style w:type="paragraph" w:styleId="Heading1">
    <w:name w:val="heading 1"/>
    <w:basedOn w:val="Normal"/>
    <w:next w:val="Normal"/>
    <w:link w:val="Heading1Char"/>
    <w:uiPriority w:val="9"/>
    <w:qFormat/>
    <w:rsid w:val="006A5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2A24"/>
    <w:pPr>
      <w:keepNext/>
      <w:keepLines/>
      <w:numPr>
        <w:numId w:val="7"/>
      </w:numPr>
      <w:spacing w:before="200"/>
      <w:ind w:left="357" w:hanging="357"/>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6A52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ru-RU" w:eastAsia="en-US"/>
    </w:rPr>
  </w:style>
  <w:style w:type="character" w:styleId="Hyperlink">
    <w:name w:val="Hyperlink"/>
    <w:basedOn w:val="DefaultParagraphFont"/>
    <w:uiPriority w:val="99"/>
    <w:unhideWhenUsed/>
    <w:rsid w:val="006A525D"/>
    <w:rPr>
      <w:color w:val="0000FF" w:themeColor="hyperlink"/>
      <w:u w:val="single"/>
    </w:rPr>
  </w:style>
  <w:style w:type="paragraph" w:styleId="FootnoteText">
    <w:name w:val="footnote text"/>
    <w:basedOn w:val="Normal"/>
    <w:link w:val="FootnoteTextChar"/>
    <w:uiPriority w:val="99"/>
    <w:unhideWhenUsed/>
    <w:rsid w:val="006A525D"/>
    <w:pPr>
      <w:spacing w:line="240" w:lineRule="auto"/>
    </w:pPr>
    <w:rPr>
      <w:sz w:val="20"/>
      <w:szCs w:val="20"/>
    </w:rPr>
  </w:style>
  <w:style w:type="character" w:customStyle="1" w:styleId="FootnoteTextChar">
    <w:name w:val="Footnote Text Char"/>
    <w:basedOn w:val="DefaultParagraphFont"/>
    <w:link w:val="FootnoteText"/>
    <w:uiPriority w:val="99"/>
    <w:rsid w:val="006A525D"/>
    <w:rPr>
      <w:rFonts w:ascii="Arial" w:eastAsiaTheme="minorHAnsi" w:hAnsi="Arial" w:cs="Arial"/>
      <w:lang w:val="ru-RU" w:eastAsia="en-US"/>
    </w:rPr>
  </w:style>
  <w:style w:type="character" w:styleId="FootnoteReference">
    <w:name w:val="footnote reference"/>
    <w:basedOn w:val="DefaultParagraphFont"/>
    <w:uiPriority w:val="99"/>
    <w:unhideWhenUsed/>
    <w:rsid w:val="006A525D"/>
    <w:rPr>
      <w:vertAlign w:val="superscript"/>
    </w:rPr>
  </w:style>
  <w:style w:type="paragraph" w:styleId="BalloonText">
    <w:name w:val="Balloon Text"/>
    <w:basedOn w:val="Normal"/>
    <w:link w:val="BalloonTextChar"/>
    <w:rsid w:val="006A52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525D"/>
    <w:rPr>
      <w:rFonts w:ascii="Tahoma" w:eastAsiaTheme="minorHAnsi" w:hAnsi="Tahoma" w:cs="Tahoma"/>
      <w:sz w:val="16"/>
      <w:szCs w:val="16"/>
      <w:lang w:val="ru-RU"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ru-RU"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3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Arial" w:eastAsiaTheme="minorHAnsi" w:hAnsi="Arial" w:cs="Arial"/>
      <w:lang w:val="ru-RU"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line="240" w:lineRule="auto"/>
      <w:jc w:val="center"/>
    </w:pPr>
    <w:rPr>
      <w:rFonts w:eastAsia="Times New Roman"/>
      <w:vanish/>
      <w:color w:val="000000"/>
      <w:sz w:val="16"/>
      <w:szCs w:val="16"/>
      <w:lang w:val="en-GB"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ru-RU" w:eastAsia="en-US"/>
    </w:rPr>
  </w:style>
  <w:style w:type="paragraph" w:styleId="Header">
    <w:name w:val="header"/>
    <w:basedOn w:val="Normal"/>
    <w:link w:val="HeaderChar"/>
    <w:uiPriority w:val="99"/>
    <w:rsid w:val="003538B6"/>
    <w:pPr>
      <w:tabs>
        <w:tab w:val="center" w:pos="4536"/>
        <w:tab w:val="right" w:pos="9072"/>
      </w:tabs>
      <w:spacing w:line="240" w:lineRule="auto"/>
    </w:pPr>
  </w:style>
  <w:style w:type="character" w:customStyle="1" w:styleId="HeaderChar">
    <w:name w:val="Header Char"/>
    <w:basedOn w:val="DefaultParagraphFont"/>
    <w:link w:val="Header"/>
    <w:uiPriority w:val="99"/>
    <w:rsid w:val="003538B6"/>
    <w:rPr>
      <w:rFonts w:ascii="Arial" w:eastAsiaTheme="minorHAnsi" w:hAnsi="Arial" w:cs="Arial"/>
      <w:sz w:val="22"/>
      <w:szCs w:val="22"/>
      <w:lang w:val="ru-RU" w:eastAsia="en-US"/>
    </w:rPr>
  </w:style>
  <w:style w:type="paragraph" w:styleId="Footer">
    <w:name w:val="footer"/>
    <w:basedOn w:val="Normal"/>
    <w:link w:val="FooterChar"/>
    <w:uiPriority w:val="99"/>
    <w:rsid w:val="003538B6"/>
    <w:pPr>
      <w:tabs>
        <w:tab w:val="center" w:pos="4536"/>
        <w:tab w:val="right" w:pos="9072"/>
      </w:tabs>
      <w:spacing w:line="240" w:lineRule="auto"/>
    </w:pPr>
  </w:style>
  <w:style w:type="character" w:customStyle="1" w:styleId="FooterChar">
    <w:name w:val="Footer Char"/>
    <w:basedOn w:val="DefaultParagraphFont"/>
    <w:link w:val="Footer"/>
    <w:uiPriority w:val="99"/>
    <w:rsid w:val="003538B6"/>
    <w:rPr>
      <w:rFonts w:ascii="Arial" w:eastAsiaTheme="minorHAnsi" w:hAnsi="Arial" w:cs="Arial"/>
      <w:sz w:val="22"/>
      <w:szCs w:val="22"/>
      <w:lang w:val="ru-RU" w:eastAsia="en-US"/>
    </w:rPr>
  </w:style>
  <w:style w:type="character" w:customStyle="1" w:styleId="Heading2Char">
    <w:name w:val="Heading 2 Char"/>
    <w:basedOn w:val="DefaultParagraphFont"/>
    <w:link w:val="Heading2"/>
    <w:rsid w:val="00F02A24"/>
    <w:rPr>
      <w:rFonts w:asciiTheme="majorHAnsi" w:eastAsiaTheme="majorEastAsia" w:hAnsiTheme="majorHAnsi" w:cstheme="majorBidi"/>
      <w:b/>
      <w:bCs/>
      <w:color w:val="000000" w:themeColor="text1"/>
      <w:szCs w:val="26"/>
      <w:lang w:val="ru-RU"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Arial" w:eastAsiaTheme="minorHAnsi" w:hAnsi="Arial" w:cs="Arial"/>
      <w:b/>
      <w:bCs/>
      <w:lang w:val="ru-RU" w:eastAsia="en-US"/>
    </w:rPr>
  </w:style>
  <w:style w:type="paragraph" w:styleId="DocumentMap">
    <w:name w:val="Document Map"/>
    <w:basedOn w:val="Normal"/>
    <w:link w:val="DocumentMapChar"/>
    <w:rsid w:val="008027D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ru-RU" w:eastAsia="en-US"/>
    </w:rPr>
  </w:style>
  <w:style w:type="paragraph" w:customStyle="1" w:styleId="j12">
    <w:name w:val="j12"/>
    <w:basedOn w:val="Normal"/>
    <w:rsid w:val="00143D6F"/>
    <w:pPr>
      <w:spacing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143D6F"/>
    <w:rPr>
      <w:vanish/>
      <w:webHidden w:val="0"/>
      <w:specVanish w:val="0"/>
    </w:rPr>
  </w:style>
  <w:style w:type="character" w:customStyle="1" w:styleId="s1">
    <w:name w:val="s1"/>
    <w:basedOn w:val="DefaultParagraphFont"/>
    <w:rsid w:val="00143D6F"/>
    <w:rPr>
      <w:rFonts w:ascii="Times New Roman" w:hAnsi="Times New Roman" w:cs="Times New Roman" w:hint="default"/>
      <w:b/>
      <w:bCs/>
      <w:color w:val="000000"/>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 w:type="character" w:customStyle="1" w:styleId="UnresolvedMention1">
    <w:name w:val="Unresolved Mention1"/>
    <w:basedOn w:val="DefaultParagraphFont"/>
    <w:uiPriority w:val="99"/>
    <w:semiHidden/>
    <w:unhideWhenUsed/>
    <w:rsid w:val="005F0ED8"/>
    <w:rPr>
      <w:color w:val="605E5C"/>
      <w:shd w:val="clear" w:color="auto" w:fill="E1DFDD"/>
    </w:rPr>
  </w:style>
  <w:style w:type="table" w:styleId="GridTable1Light">
    <w:name w:val="Grid Table 1 Light"/>
    <w:basedOn w:val="TableNormal"/>
    <w:uiPriority w:val="46"/>
    <w:rsid w:val="00052D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rsid w:val="00BD4162"/>
    <w:rPr>
      <w:color w:val="605E5C"/>
      <w:shd w:val="clear" w:color="auto" w:fill="E1DFDD"/>
    </w:rPr>
  </w:style>
  <w:style w:type="character" w:styleId="FollowedHyperlink">
    <w:name w:val="FollowedHyperlink"/>
    <w:basedOn w:val="DefaultParagraphFont"/>
    <w:semiHidden/>
    <w:unhideWhenUsed/>
    <w:rsid w:val="00C83FDB"/>
    <w:rPr>
      <w:color w:val="800080" w:themeColor="followedHyperlink"/>
      <w:u w:val="single"/>
    </w:rPr>
  </w:style>
  <w:style w:type="character" w:styleId="UnresolvedMention">
    <w:name w:val="Unresolved Mention"/>
    <w:basedOn w:val="DefaultParagraphFont"/>
    <w:uiPriority w:val="99"/>
    <w:semiHidden/>
    <w:unhideWhenUsed/>
    <w:rsid w:val="003C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7922">
      <w:bodyDiv w:val="1"/>
      <w:marLeft w:val="0"/>
      <w:marRight w:val="0"/>
      <w:marTop w:val="0"/>
      <w:marBottom w:val="0"/>
      <w:divBdr>
        <w:top w:val="none" w:sz="0" w:space="0" w:color="auto"/>
        <w:left w:val="none" w:sz="0" w:space="0" w:color="auto"/>
        <w:bottom w:val="none" w:sz="0" w:space="0" w:color="auto"/>
        <w:right w:val="none" w:sz="0" w:space="0" w:color="auto"/>
      </w:divBdr>
    </w:div>
    <w:div w:id="753552988">
      <w:bodyDiv w:val="1"/>
      <w:marLeft w:val="0"/>
      <w:marRight w:val="0"/>
      <w:marTop w:val="0"/>
      <w:marBottom w:val="0"/>
      <w:divBdr>
        <w:top w:val="none" w:sz="0" w:space="0" w:color="auto"/>
        <w:left w:val="none" w:sz="0" w:space="0" w:color="auto"/>
        <w:bottom w:val="none" w:sz="0" w:space="0" w:color="auto"/>
        <w:right w:val="none" w:sz="0" w:space="0" w:color="auto"/>
      </w:divBdr>
    </w:div>
    <w:div w:id="1184392833">
      <w:bodyDiv w:val="1"/>
      <w:marLeft w:val="0"/>
      <w:marRight w:val="0"/>
      <w:marTop w:val="0"/>
      <w:marBottom w:val="0"/>
      <w:divBdr>
        <w:top w:val="none" w:sz="0" w:space="0" w:color="auto"/>
        <w:left w:val="none" w:sz="0" w:space="0" w:color="auto"/>
        <w:bottom w:val="none" w:sz="0" w:space="0" w:color="auto"/>
        <w:right w:val="none" w:sz="0" w:space="0" w:color="auto"/>
      </w:divBdr>
    </w:div>
    <w:div w:id="1555654283">
      <w:bodyDiv w:val="1"/>
      <w:marLeft w:val="0"/>
      <w:marRight w:val="0"/>
      <w:marTop w:val="0"/>
      <w:marBottom w:val="0"/>
      <w:divBdr>
        <w:top w:val="none" w:sz="0" w:space="0" w:color="auto"/>
        <w:left w:val="none" w:sz="0" w:space="0" w:color="auto"/>
        <w:bottom w:val="none" w:sz="0" w:space="0" w:color="auto"/>
        <w:right w:val="none" w:sz="0" w:space="0" w:color="auto"/>
      </w:divBdr>
    </w:div>
    <w:div w:id="1556158651">
      <w:bodyDiv w:val="1"/>
      <w:marLeft w:val="0"/>
      <w:marRight w:val="0"/>
      <w:marTop w:val="0"/>
      <w:marBottom w:val="0"/>
      <w:divBdr>
        <w:top w:val="none" w:sz="0" w:space="0" w:color="auto"/>
        <w:left w:val="none" w:sz="0" w:space="0" w:color="auto"/>
        <w:bottom w:val="none" w:sz="0" w:space="0" w:color="auto"/>
        <w:right w:val="none" w:sz="0" w:space="0" w:color="auto"/>
      </w:divBdr>
    </w:div>
    <w:div w:id="18665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sce-academy.net/en/research/cadga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osce-academy.net/_dbelite/" TargetMode="External"/><Relationship Id="rId2" Type="http://schemas.openxmlformats.org/officeDocument/2006/relationships/numbering" Target="numbering.xml"/><Relationship Id="rId16" Type="http://schemas.openxmlformats.org/officeDocument/2006/relationships/hyperlink" Target="http://osce-academy.net/en/research/cadg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searchgate.net/publication/329310641_China's_Belt_and_Road_Initiative_through_the_lens_of_Central_Asia" TargetMode="External"/><Relationship Id="rId10" Type="http://schemas.openxmlformats.org/officeDocument/2006/relationships/header" Target="header1.xml"/><Relationship Id="rId19"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29310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5AC4-23F5-ED40-9B28-6CCC52D7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3163</Words>
  <Characters>18031</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Roman Vakulchuk</cp:lastModifiedBy>
  <cp:revision>67</cp:revision>
  <dcterms:created xsi:type="dcterms:W3CDTF">2019-06-01T12:46:00Z</dcterms:created>
  <dcterms:modified xsi:type="dcterms:W3CDTF">2019-06-09T11:54:00Z</dcterms:modified>
</cp:coreProperties>
</file>