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D23E6" w14:textId="6B8341B1" w:rsidR="005F0ED8" w:rsidRPr="00D51123" w:rsidRDefault="00B65DCB" w:rsidP="00973B36">
      <w:pPr>
        <w:spacing w:line="240" w:lineRule="auto"/>
        <w:jc w:val="center"/>
        <w:rPr>
          <w:rFonts w:ascii="Cambria" w:hAnsi="Cambria" w:cs="Times New Roman"/>
          <w:color w:val="0070C0"/>
          <w:sz w:val="18"/>
          <w:szCs w:val="18"/>
          <w:lang w:val="en-GB"/>
        </w:rPr>
      </w:pPr>
      <w:r w:rsidRPr="00D51123">
        <w:rPr>
          <w:rFonts w:ascii="Cambria" w:hAnsi="Cambria" w:cs="Times New Roman"/>
          <w:color w:val="0070C0"/>
          <w:sz w:val="18"/>
          <w:szCs w:val="18"/>
          <w:lang w:val="en-GB"/>
        </w:rPr>
        <w:t xml:space="preserve">Central Asia Regional Data Review </w:t>
      </w:r>
      <w:r w:rsidR="006C4821" w:rsidRPr="00D51123">
        <w:rPr>
          <w:rFonts w:ascii="Cambria" w:hAnsi="Cambria" w:cs="Times New Roman"/>
          <w:color w:val="0070C0"/>
          <w:sz w:val="18"/>
          <w:szCs w:val="18"/>
          <w:lang w:val="en-GB"/>
        </w:rPr>
        <w:t>24</w:t>
      </w:r>
      <w:r w:rsidRPr="00D51123">
        <w:rPr>
          <w:rFonts w:ascii="Cambria" w:hAnsi="Cambria" w:cs="Times New Roman"/>
          <w:color w:val="0070C0"/>
          <w:sz w:val="18"/>
          <w:szCs w:val="18"/>
          <w:lang w:val="en-GB"/>
        </w:rPr>
        <w:t xml:space="preserve"> (20</w:t>
      </w:r>
      <w:r w:rsidR="006C4821" w:rsidRPr="00D51123">
        <w:rPr>
          <w:rFonts w:ascii="Cambria" w:hAnsi="Cambria" w:cs="Times New Roman"/>
          <w:color w:val="0070C0"/>
          <w:sz w:val="18"/>
          <w:szCs w:val="18"/>
          <w:lang w:val="en-GB"/>
        </w:rPr>
        <w:t>19</w:t>
      </w:r>
      <w:r w:rsidRPr="00D51123">
        <w:rPr>
          <w:rFonts w:ascii="Cambria" w:hAnsi="Cambria" w:cs="Times New Roman"/>
          <w:color w:val="0070C0"/>
          <w:sz w:val="18"/>
          <w:szCs w:val="18"/>
          <w:lang w:val="en-GB"/>
        </w:rPr>
        <w:t>) 1–</w:t>
      </w:r>
      <w:r w:rsidR="006C4821" w:rsidRPr="00D51123">
        <w:rPr>
          <w:rFonts w:ascii="Cambria" w:hAnsi="Cambria" w:cs="Times New Roman"/>
          <w:color w:val="0070C0"/>
          <w:sz w:val="18"/>
          <w:szCs w:val="18"/>
          <w:lang w:val="en-GB"/>
        </w:rPr>
        <w:t>1</w:t>
      </w:r>
      <w:r w:rsidR="000D6E83">
        <w:rPr>
          <w:rFonts w:ascii="Cambria" w:hAnsi="Cambria" w:cs="Times New Roman"/>
          <w:color w:val="0070C0"/>
          <w:sz w:val="18"/>
          <w:szCs w:val="18"/>
          <w:lang w:val="en-GB"/>
        </w:rPr>
        <w:t>4</w:t>
      </w:r>
      <w:r w:rsidRPr="00D51123">
        <w:rPr>
          <w:rFonts w:ascii="Cambria" w:hAnsi="Cambria" w:cs="Times New Roman"/>
          <w:color w:val="0070C0"/>
          <w:sz w:val="18"/>
          <w:szCs w:val="18"/>
          <w:lang w:val="en-GB"/>
        </w:rPr>
        <w:t>.</w:t>
      </w:r>
    </w:p>
    <w:p w14:paraId="565E9141" w14:textId="29220633" w:rsidR="00B65DCB" w:rsidRPr="00D51123" w:rsidRDefault="00B65DCB" w:rsidP="00973B36">
      <w:pPr>
        <w:spacing w:line="240" w:lineRule="auto"/>
        <w:rPr>
          <w:rFonts w:ascii="Cambria" w:hAnsi="Cambria" w:cs="Times New Roman"/>
          <w:lang w:val="en-GB"/>
        </w:rPr>
      </w:pPr>
    </w:p>
    <w:p w14:paraId="262D221C" w14:textId="7273496E" w:rsidR="00B65DCB" w:rsidRPr="00D51123" w:rsidRDefault="00467AA4" w:rsidP="00973B36">
      <w:pPr>
        <w:spacing w:line="240" w:lineRule="auto"/>
        <w:rPr>
          <w:rFonts w:ascii="Cambria" w:eastAsia="Times New Roman" w:hAnsi="Cambria" w:cs="Times New Roman"/>
          <w:sz w:val="24"/>
          <w:szCs w:val="24"/>
          <w:lang w:val="en-GB"/>
        </w:rPr>
      </w:pPr>
      <w:r w:rsidRPr="00D51123">
        <w:rPr>
          <w:rFonts w:ascii="Cambria" w:hAnsi="Cambria" w:cs="Times New Roman"/>
          <w:noProof/>
          <w:lang w:val="en-GB" w:eastAsia="ru-RU"/>
        </w:rPr>
        <mc:AlternateContent>
          <mc:Choice Requires="wps">
            <w:drawing>
              <wp:anchor distT="0" distB="0" distL="114300" distR="114300" simplePos="0" relativeHeight="251663360" behindDoc="0" locked="0" layoutInCell="1" allowOverlap="1" wp14:anchorId="1C2DD553" wp14:editId="48577E3E">
                <wp:simplePos x="0" y="0"/>
                <wp:positionH relativeFrom="column">
                  <wp:posOffset>1290955</wp:posOffset>
                </wp:positionH>
                <wp:positionV relativeFrom="paragraph">
                  <wp:posOffset>136112</wp:posOffset>
                </wp:positionV>
                <wp:extent cx="3505835" cy="384810"/>
                <wp:effectExtent l="0" t="0" r="0" b="0"/>
                <wp:wrapNone/>
                <wp:docPr id="7" name="Text Box 7"/>
                <wp:cNvGraphicFramePr/>
                <a:graphic xmlns:a="http://schemas.openxmlformats.org/drawingml/2006/main">
                  <a:graphicData uri="http://schemas.microsoft.com/office/word/2010/wordprocessingShape">
                    <wps:wsp>
                      <wps:cNvSpPr txBox="1"/>
                      <wps:spPr>
                        <a:xfrm>
                          <a:off x="0" y="0"/>
                          <a:ext cx="3505835" cy="384810"/>
                        </a:xfrm>
                        <a:prstGeom prst="rect">
                          <a:avLst/>
                        </a:prstGeom>
                        <a:solidFill>
                          <a:schemeClr val="bg1">
                            <a:lumMod val="85000"/>
                          </a:schemeClr>
                        </a:solidFill>
                        <a:ln w="6350">
                          <a:noFill/>
                        </a:ln>
                      </wps:spPr>
                      <wps:txbx>
                        <w:txbxContent>
                          <w:p w14:paraId="223944E3" w14:textId="37B09D51" w:rsidR="00BE69A4" w:rsidRPr="006C4821" w:rsidRDefault="00BE69A4" w:rsidP="007C64F8">
                            <w:pPr>
                              <w:jc w:val="center"/>
                              <w:rPr>
                                <w:rFonts w:ascii="Cambria" w:hAnsi="Cambria" w:cs="Times New Roman"/>
                                <w:lang w:val="en-US"/>
                              </w:rPr>
                            </w:pPr>
                            <w:r w:rsidRPr="006C4821">
                              <w:rPr>
                                <w:rFonts w:ascii="Cambria" w:hAnsi="Cambria" w:cs="Times New Roman"/>
                                <w:lang w:val="en-US"/>
                              </w:rPr>
                              <w:t>Central Asia Data</w:t>
                            </w:r>
                            <w:r>
                              <w:rPr>
                                <w:rFonts w:ascii="Cambria" w:hAnsi="Cambria" w:cs="Times New Roman"/>
                                <w:lang w:val="en-US"/>
                              </w:rPr>
                              <w:t>-</w:t>
                            </w:r>
                            <w:r w:rsidRPr="006C4821">
                              <w:rPr>
                                <w:rFonts w:ascii="Cambria" w:hAnsi="Cambria" w:cs="Times New Roman"/>
                                <w:lang w:val="en-US"/>
                              </w:rPr>
                              <w:t>Gathering and Analysis 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DD553" id="_x0000_t202" coordsize="21600,21600" o:spt="202" path="m,l,21600r21600,l21600,xe">
                <v:stroke joinstyle="miter"/>
                <v:path gradientshapeok="t" o:connecttype="rect"/>
              </v:shapetype>
              <v:shape id="Text Box 7" o:spid="_x0000_s1026" type="#_x0000_t202" style="position:absolute;left:0;text-align:left;margin-left:101.65pt;margin-top:10.7pt;width:276.05pt;height:3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" fillcolor="#d8d8d8 [2732]" stroked="f" strokeweight=".5pt">
                <v:textbox>
                  <w:txbxContent>
                    <w:p w14:paraId="223944E3" w14:textId="37B09D51" w:rsidR="00BE69A4" w:rsidRPr="006C4821" w:rsidRDefault="00BE69A4" w:rsidP="007C64F8">
                      <w:pPr>
                        <w:jc w:val="center"/>
                        <w:rPr>
                          <w:rFonts w:ascii="Cambria" w:hAnsi="Cambria" w:cs="Times New Roman"/>
                          <w:lang w:val="en-US"/>
                        </w:rPr>
                      </w:pPr>
                      <w:r w:rsidRPr="006C4821">
                        <w:rPr>
                          <w:rFonts w:ascii="Cambria" w:hAnsi="Cambria" w:cs="Times New Roman"/>
                          <w:lang w:val="en-US"/>
                        </w:rPr>
                        <w:t>Central Asia Data</w:t>
                      </w:r>
                      <w:r>
                        <w:rPr>
                          <w:rFonts w:ascii="Cambria" w:hAnsi="Cambria" w:cs="Times New Roman"/>
                          <w:lang w:val="en-US"/>
                        </w:rPr>
                        <w:t>-</w:t>
                      </w:r>
                      <w:r w:rsidRPr="006C4821">
                        <w:rPr>
                          <w:rFonts w:ascii="Cambria" w:hAnsi="Cambria" w:cs="Times New Roman"/>
                          <w:lang w:val="en-US"/>
                        </w:rPr>
                        <w:t>Gathering and Analysis Team</w:t>
                      </w:r>
                    </w:p>
                  </w:txbxContent>
                </v:textbox>
              </v:shape>
            </w:pict>
          </mc:Fallback>
        </mc:AlternateContent>
      </w:r>
      <w:r w:rsidR="007C64F8" w:rsidRPr="00D51123">
        <w:rPr>
          <w:rFonts w:ascii="Cambria" w:hAnsi="Cambria" w:cs="Times New Roman"/>
          <w:noProof/>
          <w:lang w:val="en-GB" w:eastAsia="ru-RU"/>
        </w:rPr>
        <mc:AlternateContent>
          <mc:Choice Requires="wps">
            <w:drawing>
              <wp:anchor distT="0" distB="0" distL="114300" distR="114300" simplePos="0" relativeHeight="251667456" behindDoc="0" locked="0" layoutInCell="1" allowOverlap="1" wp14:anchorId="592654D9" wp14:editId="4BD4EC42">
                <wp:simplePos x="0" y="0"/>
                <wp:positionH relativeFrom="column">
                  <wp:posOffset>4888760</wp:posOffset>
                </wp:positionH>
                <wp:positionV relativeFrom="paragraph">
                  <wp:posOffset>164901</wp:posOffset>
                </wp:positionV>
                <wp:extent cx="823716" cy="384810"/>
                <wp:effectExtent l="0" t="0" r="0" b="0"/>
                <wp:wrapNone/>
                <wp:docPr id="8" name="Text Box 8"/>
                <wp:cNvGraphicFramePr/>
                <a:graphic xmlns:a="http://schemas.openxmlformats.org/drawingml/2006/main">
                  <a:graphicData uri="http://schemas.microsoft.com/office/word/2010/wordprocessingShape">
                    <wps:wsp>
                      <wps:cNvSpPr txBox="1"/>
                      <wps:spPr>
                        <a:xfrm>
                          <a:off x="0" y="0"/>
                          <a:ext cx="823716" cy="384810"/>
                        </a:xfrm>
                        <a:prstGeom prst="rect">
                          <a:avLst/>
                        </a:prstGeom>
                        <a:noFill/>
                        <a:ln w="6350">
                          <a:noFill/>
                        </a:ln>
                      </wps:spPr>
                      <wps:txbx>
                        <w:txbxContent>
                          <w:p w14:paraId="4B7BD4CD" w14:textId="2D5755B0" w:rsidR="00BE69A4" w:rsidRPr="007C64F8" w:rsidRDefault="00BE69A4" w:rsidP="007C64F8">
                            <w:pPr>
                              <w:jc w:val="center"/>
                              <w:rPr>
                                <w:rFonts w:ascii="Arial Narrow" w:hAnsi="Arial Narrow" w:cs="Calibri Light"/>
                                <w:sz w:val="28"/>
                                <w:szCs w:val="28"/>
                                <w:lang w:val="nb-NO"/>
                              </w:rPr>
                            </w:pPr>
                            <w:r w:rsidRPr="007C64F8">
                              <w:rPr>
                                <w:rFonts w:ascii="Arial Narrow" w:hAnsi="Arial Narrow" w:cs="Calibri Light"/>
                                <w:sz w:val="28"/>
                                <w:szCs w:val="28"/>
                                <w:lang w:val="nb-NO"/>
                              </w:rPr>
                              <w:t>CADGAT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2654D9" id="Text Box 8" o:spid="_x0000_s1027" type="#_x0000_t202" style="position:absolute;left:0;text-align:left;margin-left:384.95pt;margin-top:13pt;width:64.85pt;height:30.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" filled="f" stroked="f" strokeweight=".5pt">
                <v:textbox>
                  <w:txbxContent>
                    <w:p w14:paraId="4B7BD4CD" w14:textId="2D5755B0" w:rsidR="00BE69A4" w:rsidRPr="007C64F8" w:rsidRDefault="00BE69A4" w:rsidP="007C64F8">
                      <w:pPr>
                        <w:jc w:val="center"/>
                        <w:rPr>
                          <w:rFonts w:ascii="Arial Narrow" w:hAnsi="Arial Narrow" w:cs="Calibri Light"/>
                          <w:sz w:val="28"/>
                          <w:szCs w:val="28"/>
                          <w:lang w:val="nb-NO"/>
                        </w:rPr>
                      </w:pPr>
                      <w:r w:rsidRPr="007C64F8">
                        <w:rPr>
                          <w:rFonts w:ascii="Arial Narrow" w:hAnsi="Arial Narrow" w:cs="Calibri Light"/>
                          <w:sz w:val="28"/>
                          <w:szCs w:val="28"/>
                          <w:lang w:val="nb-NO"/>
                        </w:rPr>
                        <w:t>CADGAT</w:t>
                      </w:r>
                    </w:p>
                  </w:txbxContent>
                </v:textbox>
              </v:shape>
            </w:pict>
          </mc:Fallback>
        </mc:AlternateContent>
      </w:r>
      <w:r w:rsidR="00B65DCB" w:rsidRPr="00D51123">
        <w:rPr>
          <w:rFonts w:ascii="Cambria" w:hAnsi="Cambria" w:cs="Times New Roman"/>
          <w:noProof/>
          <w:lang w:val="en-GB" w:eastAsia="ru-RU"/>
        </w:rPr>
        <mc:AlternateContent>
          <mc:Choice Requires="wps">
            <w:drawing>
              <wp:anchor distT="0" distB="0" distL="114300" distR="114300" simplePos="0" relativeHeight="251662336" behindDoc="0" locked="0" layoutInCell="1" allowOverlap="1" wp14:anchorId="413D2032" wp14:editId="5CD13327">
                <wp:simplePos x="0" y="0"/>
                <wp:positionH relativeFrom="column">
                  <wp:posOffset>0</wp:posOffset>
                </wp:positionH>
                <wp:positionV relativeFrom="paragraph">
                  <wp:posOffset>33592</wp:posOffset>
                </wp:positionV>
                <wp:extent cx="5773420" cy="0"/>
                <wp:effectExtent l="0" t="0" r="17780" b="12700"/>
                <wp:wrapNone/>
                <wp:docPr id="6" name="Straight Connector 6"/>
                <wp:cNvGraphicFramePr/>
                <a:graphic xmlns:a="http://schemas.openxmlformats.org/drawingml/2006/main">
                  <a:graphicData uri="http://schemas.microsoft.com/office/word/2010/wordprocessingShape">
                    <wps:wsp>
                      <wps:cNvCnPr/>
                      <wps:spPr>
                        <a:xfrm>
                          <a:off x="0" y="0"/>
                          <a:ext cx="577342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26B6340E"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65pt" to="454.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" strokecolor="black [3040]" strokeweight=".25pt"/>
            </w:pict>
          </mc:Fallback>
        </mc:AlternateContent>
      </w:r>
      <w:r w:rsidR="00B65DCB" w:rsidRPr="00D51123">
        <w:rPr>
          <w:rFonts w:ascii="Cambria" w:hAnsi="Cambria" w:cs="Times New Roman"/>
          <w:noProof/>
          <w:lang w:val="en-GB" w:eastAsia="ru-RU"/>
        </w:rPr>
        <w:drawing>
          <wp:anchor distT="0" distB="0" distL="114300" distR="114300" simplePos="0" relativeHeight="251664384" behindDoc="0" locked="0" layoutInCell="1" allowOverlap="1" wp14:anchorId="03219DBC" wp14:editId="1954A374">
            <wp:simplePos x="0" y="0"/>
            <wp:positionH relativeFrom="column">
              <wp:posOffset>0</wp:posOffset>
            </wp:positionH>
            <wp:positionV relativeFrom="paragraph">
              <wp:posOffset>0</wp:posOffset>
            </wp:positionV>
            <wp:extent cx="1118235" cy="328295"/>
            <wp:effectExtent l="0" t="0" r="0" b="0"/>
            <wp:wrapNone/>
            <wp:docPr id="3" name="Picture 3" descr="C:\Users\Tatiana\Desktop\downloads\NEW LOGO\for web\web-OSCE-Academy-255x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tiana\Desktop\downloads\NEW LOGO\for web\web-OSCE-Academy-255x7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8235" cy="328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209693" w14:textId="74365598" w:rsidR="006A525D" w:rsidRPr="00D51123" w:rsidRDefault="007C64F8" w:rsidP="00973B36">
      <w:pPr>
        <w:pStyle w:val="Default"/>
        <w:rPr>
          <w:rFonts w:ascii="Cambria" w:hAnsi="Cambria" w:cs="Times New Roman"/>
          <w:lang w:val="en-GB"/>
        </w:rPr>
      </w:pPr>
      <w:r w:rsidRPr="00D51123">
        <w:rPr>
          <w:rFonts w:ascii="Cambria" w:eastAsia="Times New Roman" w:hAnsi="Cambria" w:cs="Times New Roman"/>
          <w:noProof/>
          <w:lang w:val="en-GB" w:eastAsia="ru-RU"/>
        </w:rPr>
        <w:drawing>
          <wp:anchor distT="0" distB="0" distL="114300" distR="114300" simplePos="0" relativeHeight="251665408" behindDoc="0" locked="0" layoutInCell="1" allowOverlap="1" wp14:anchorId="48E35A61" wp14:editId="491744D6">
            <wp:simplePos x="0" y="0"/>
            <wp:positionH relativeFrom="column">
              <wp:posOffset>-22225</wp:posOffset>
            </wp:positionH>
            <wp:positionV relativeFrom="paragraph">
              <wp:posOffset>94452</wp:posOffset>
            </wp:positionV>
            <wp:extent cx="982345" cy="307340"/>
            <wp:effectExtent l="0" t="0" r="0" b="0"/>
            <wp:wrapNone/>
            <wp:docPr id="1" name="Picture 1" descr="https://www.nupi.no/var/nupi/storage/images/media/images/logoer/nupi_logo_english_rgb/276703-2-nor-NO/nupi_logo_english_rgb_editor_artikk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upi.no/var/nupi/storage/images/media/images/logoer/nupi_logo_english_rgb/276703-2-nor-NO/nupi_logo_english_rgb_editor_artikke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2345" cy="307340"/>
                    </a:xfrm>
                    <a:prstGeom prst="rect">
                      <a:avLst/>
                    </a:prstGeom>
                    <a:noFill/>
                    <a:ln>
                      <a:noFill/>
                    </a:ln>
                  </pic:spPr>
                </pic:pic>
              </a:graphicData>
            </a:graphic>
            <wp14:sizeRelH relativeFrom="page">
              <wp14:pctWidth>0</wp14:pctWidth>
            </wp14:sizeRelH>
            <wp14:sizeRelV relativeFrom="page">
              <wp14:pctHeight>0</wp14:pctHeight>
            </wp14:sizeRelV>
          </wp:anchor>
        </w:drawing>
      </w:r>
      <w:r w:rsidR="00B65DCB" w:rsidRPr="00D51123">
        <w:rPr>
          <w:rFonts w:ascii="Cambria" w:eastAsia="Times New Roman" w:hAnsi="Cambria" w:cs="Times New Roman"/>
          <w:lang w:val="en-GB"/>
        </w:rPr>
        <w:fldChar w:fldCharType="begin"/>
      </w:r>
      <w:r w:rsidR="00B65DCB" w:rsidRPr="00D51123">
        <w:rPr>
          <w:rFonts w:ascii="Cambria" w:eastAsia="Times New Roman" w:hAnsi="Cambria" w:cs="Times New Roman"/>
          <w:lang w:val="en-GB"/>
        </w:rPr>
        <w:instrText xml:space="preserve"> INCLUDEPICTURE "https://www.nupi.no/var/nupi/storage/images/media/images/logoer/nupi_logo_english_rgb/276703-2-nor-NO/nupi_logo_english_rgb_editor_artikkel.png" \* MERGEFORMATINET </w:instrText>
      </w:r>
      <w:r w:rsidR="00B65DCB" w:rsidRPr="00D51123">
        <w:rPr>
          <w:rFonts w:ascii="Cambria" w:eastAsia="Times New Roman" w:hAnsi="Cambria" w:cs="Times New Roman"/>
          <w:lang w:val="en-GB"/>
        </w:rPr>
        <w:fldChar w:fldCharType="end"/>
      </w:r>
    </w:p>
    <w:p w14:paraId="2E3D7F9D" w14:textId="1AC32CD4" w:rsidR="006A525D" w:rsidRPr="00D51123" w:rsidRDefault="006A525D" w:rsidP="00973B36">
      <w:pPr>
        <w:pStyle w:val="Default"/>
        <w:rPr>
          <w:rFonts w:ascii="Cambria" w:hAnsi="Cambria" w:cs="Times New Roman"/>
          <w:lang w:val="en-GB"/>
        </w:rPr>
      </w:pPr>
    </w:p>
    <w:p w14:paraId="0FDED440" w14:textId="27723853" w:rsidR="006A525D" w:rsidRPr="00D51123" w:rsidRDefault="00B65DCB" w:rsidP="00973B36">
      <w:pPr>
        <w:pStyle w:val="Default"/>
        <w:rPr>
          <w:rFonts w:ascii="Cambria" w:hAnsi="Cambria" w:cs="Calibri Light"/>
          <w:lang w:val="en-GB"/>
        </w:rPr>
      </w:pPr>
      <w:r w:rsidRPr="00D51123">
        <w:rPr>
          <w:rFonts w:ascii="Cambria" w:hAnsi="Cambria" w:cs="Times New Roman"/>
          <w:noProof/>
          <w:lang w:val="en-GB" w:eastAsia="ru-RU"/>
        </w:rPr>
        <mc:AlternateContent>
          <mc:Choice Requires="wps">
            <w:drawing>
              <wp:anchor distT="0" distB="0" distL="114300" distR="114300" simplePos="0" relativeHeight="251659264" behindDoc="0" locked="0" layoutInCell="1" allowOverlap="1" wp14:anchorId="1BC0DA40" wp14:editId="163D5D94">
                <wp:simplePos x="0" y="0"/>
                <wp:positionH relativeFrom="column">
                  <wp:posOffset>-635</wp:posOffset>
                </wp:positionH>
                <wp:positionV relativeFrom="paragraph">
                  <wp:posOffset>74132</wp:posOffset>
                </wp:positionV>
                <wp:extent cx="5773420" cy="0"/>
                <wp:effectExtent l="0" t="12700" r="17780" b="12700"/>
                <wp:wrapNone/>
                <wp:docPr id="4" name="Straight Connector 4"/>
                <wp:cNvGraphicFramePr/>
                <a:graphic xmlns:a="http://schemas.openxmlformats.org/drawingml/2006/main">
                  <a:graphicData uri="http://schemas.microsoft.com/office/word/2010/wordprocessingShape">
                    <wps:wsp>
                      <wps:cNvCnPr/>
                      <wps:spPr>
                        <a:xfrm>
                          <a:off x="0" y="0"/>
                          <a:ext cx="577342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line w14:anchorId="4E753A2D"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5.85pt" to="454.5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" strokecolor="black [3040]" strokeweight="2.25pt"/>
            </w:pict>
          </mc:Fallback>
        </mc:AlternateContent>
      </w:r>
    </w:p>
    <w:p w14:paraId="2515A25A" w14:textId="77777777" w:rsidR="00467AA4" w:rsidRPr="00D51123" w:rsidRDefault="00467AA4" w:rsidP="00A4168C">
      <w:pPr>
        <w:pStyle w:val="Default"/>
        <w:rPr>
          <w:rFonts w:ascii="Cambria" w:hAnsi="Cambria" w:cs="Times New Roman"/>
          <w:lang w:val="en-GB"/>
        </w:rPr>
      </w:pPr>
    </w:p>
    <w:p w14:paraId="4E1BAB53" w14:textId="0B92258C" w:rsidR="00467AA4" w:rsidRPr="00D51123" w:rsidRDefault="006C4821" w:rsidP="008F7842">
      <w:pPr>
        <w:pStyle w:val="Default"/>
        <w:rPr>
          <w:rFonts w:ascii="Cambria" w:hAnsi="Cambria" w:cs="Times New Roman"/>
          <w:sz w:val="32"/>
          <w:szCs w:val="32"/>
          <w:lang w:val="en-GB"/>
        </w:rPr>
      </w:pPr>
      <w:r w:rsidRPr="00D51123">
        <w:rPr>
          <w:rFonts w:ascii="Cambria" w:hAnsi="Cambria" w:cs="Times New Roman"/>
          <w:sz w:val="32"/>
          <w:szCs w:val="32"/>
          <w:lang w:val="en-GB"/>
        </w:rPr>
        <w:t xml:space="preserve">BRI in Central Asia: Industrial </w:t>
      </w:r>
      <w:r w:rsidR="005A27BA" w:rsidRPr="00D51123">
        <w:rPr>
          <w:rFonts w:ascii="Cambria" w:hAnsi="Cambria" w:cs="Times New Roman"/>
          <w:sz w:val="32"/>
          <w:szCs w:val="32"/>
          <w:lang w:val="en-GB"/>
        </w:rPr>
        <w:t>P</w:t>
      </w:r>
      <w:r w:rsidRPr="00D51123">
        <w:rPr>
          <w:rFonts w:ascii="Cambria" w:hAnsi="Cambria" w:cs="Times New Roman"/>
          <w:sz w:val="32"/>
          <w:szCs w:val="32"/>
          <w:lang w:val="en-GB"/>
        </w:rPr>
        <w:t>rojects</w:t>
      </w:r>
    </w:p>
    <w:p w14:paraId="3F1A40DA" w14:textId="77777777" w:rsidR="006C4821" w:rsidRPr="00D51123" w:rsidRDefault="006C4821" w:rsidP="00973B36">
      <w:pPr>
        <w:pStyle w:val="Default"/>
        <w:jc w:val="center"/>
        <w:rPr>
          <w:rFonts w:ascii="Cambria" w:hAnsi="Cambria" w:cs="Times New Roman"/>
          <w:sz w:val="32"/>
          <w:lang w:val="en-GB"/>
        </w:rPr>
      </w:pPr>
    </w:p>
    <w:p w14:paraId="5BFFFCD9" w14:textId="77777777" w:rsidR="006C4821" w:rsidRPr="00D51123" w:rsidRDefault="006C4821" w:rsidP="006C4821">
      <w:pPr>
        <w:pStyle w:val="Default"/>
        <w:rPr>
          <w:rFonts w:ascii="Cambria" w:hAnsi="Cambria" w:cs="Times New Roman"/>
          <w:lang w:val="en-GB"/>
        </w:rPr>
      </w:pPr>
      <w:r w:rsidRPr="00D51123">
        <w:rPr>
          <w:rFonts w:ascii="Cambria" w:hAnsi="Cambria" w:cs="Times New Roman"/>
          <w:lang w:val="en-GB"/>
        </w:rPr>
        <w:t>Farkhod Aminjonov,</w:t>
      </w:r>
      <w:r w:rsidRPr="00D51123">
        <w:rPr>
          <w:rFonts w:ascii="Cambria" w:hAnsi="Cambria" w:cs="Times New Roman"/>
          <w:color w:val="0070C0"/>
          <w:position w:val="4"/>
          <w:vertAlign w:val="superscript"/>
          <w:lang w:val="en-GB"/>
        </w:rPr>
        <w:t>a,b,</w:t>
      </w:r>
      <w:r w:rsidRPr="00D51123">
        <w:rPr>
          <w:rFonts w:ascii="Cambria" w:hAnsi="Cambria" w:cs="Times New Roman"/>
          <w:color w:val="0070C0"/>
          <w:position w:val="2"/>
          <w:vertAlign w:val="superscript"/>
          <w:lang w:val="en-GB"/>
        </w:rPr>
        <w:t>*</w:t>
      </w:r>
      <w:r w:rsidRPr="00D51123">
        <w:rPr>
          <w:rFonts w:ascii="Cambria" w:hAnsi="Cambria" w:cs="Times New Roman"/>
          <w:lang w:val="en-GB"/>
        </w:rPr>
        <w:t xml:space="preserve"> Alina Abylkasymova,</w:t>
      </w:r>
      <w:r w:rsidRPr="00D51123">
        <w:rPr>
          <w:rFonts w:ascii="Cambria" w:hAnsi="Cambria" w:cs="Times New Roman"/>
          <w:color w:val="0070C0"/>
          <w:position w:val="4"/>
          <w:vertAlign w:val="superscript"/>
          <w:lang w:val="en-GB"/>
        </w:rPr>
        <w:t>b</w:t>
      </w:r>
      <w:r w:rsidRPr="00D51123">
        <w:rPr>
          <w:rFonts w:ascii="Cambria" w:hAnsi="Cambria" w:cs="Times New Roman"/>
          <w:lang w:val="en-GB"/>
        </w:rPr>
        <w:t xml:space="preserve"> Anna Aimée,</w:t>
      </w:r>
      <w:r w:rsidRPr="00D51123">
        <w:rPr>
          <w:rFonts w:ascii="Cambria" w:hAnsi="Cambria" w:cs="Times New Roman"/>
          <w:color w:val="0070C0"/>
          <w:position w:val="4"/>
          <w:vertAlign w:val="superscript"/>
          <w:lang w:val="en-GB"/>
        </w:rPr>
        <w:t>b</w:t>
      </w:r>
      <w:r w:rsidRPr="00D51123">
        <w:rPr>
          <w:rFonts w:ascii="Cambria" w:hAnsi="Cambria" w:cs="Times New Roman"/>
          <w:lang w:val="en-GB"/>
        </w:rPr>
        <w:t xml:space="preserve"> Bahtiyor Eshchanov,</w:t>
      </w:r>
      <w:r w:rsidRPr="00D51123">
        <w:rPr>
          <w:rFonts w:ascii="Cambria" w:hAnsi="Cambria" w:cs="Times New Roman"/>
          <w:color w:val="0070C0"/>
          <w:position w:val="4"/>
          <w:vertAlign w:val="superscript"/>
          <w:lang w:val="en-GB"/>
        </w:rPr>
        <w:t>b,c</w:t>
      </w:r>
      <w:r w:rsidRPr="00D51123">
        <w:rPr>
          <w:rFonts w:ascii="Cambria" w:hAnsi="Cambria" w:cs="Times New Roman"/>
          <w:lang w:val="en-GB"/>
        </w:rPr>
        <w:t xml:space="preserve"> Daniyar Moldokanov,</w:t>
      </w:r>
      <w:r w:rsidRPr="00D51123">
        <w:rPr>
          <w:rFonts w:ascii="Cambria" w:hAnsi="Cambria" w:cs="Times New Roman"/>
          <w:color w:val="0070C0"/>
          <w:position w:val="4"/>
          <w:vertAlign w:val="superscript"/>
          <w:lang w:val="en-GB"/>
        </w:rPr>
        <w:t>b</w:t>
      </w:r>
      <w:r w:rsidRPr="00D51123">
        <w:rPr>
          <w:rFonts w:ascii="Cambria" w:hAnsi="Cambria" w:cs="Times New Roman"/>
          <w:lang w:val="en-GB"/>
        </w:rPr>
        <w:t xml:space="preserve"> Indra Overland,</w:t>
      </w:r>
      <w:r w:rsidRPr="00D51123">
        <w:rPr>
          <w:rFonts w:ascii="Cambria" w:hAnsi="Cambria" w:cs="Times New Roman"/>
          <w:color w:val="0070C0"/>
          <w:position w:val="4"/>
          <w:vertAlign w:val="superscript"/>
          <w:lang w:val="en-GB"/>
        </w:rPr>
        <w:t>b,d</w:t>
      </w:r>
      <w:r w:rsidRPr="00D51123">
        <w:rPr>
          <w:rFonts w:ascii="Cambria" w:hAnsi="Cambria" w:cs="Times New Roman"/>
          <w:lang w:val="en-GB"/>
        </w:rPr>
        <w:t xml:space="preserve"> Roman Vakulchuk</w:t>
      </w:r>
      <w:r w:rsidRPr="00D51123">
        <w:rPr>
          <w:rFonts w:ascii="Cambria" w:hAnsi="Cambria" w:cs="Times New Roman"/>
          <w:position w:val="4"/>
          <w:vertAlign w:val="superscript"/>
          <w:lang w:val="en-GB"/>
        </w:rPr>
        <w:t xml:space="preserve"> </w:t>
      </w:r>
      <w:r w:rsidRPr="00D51123">
        <w:rPr>
          <w:rFonts w:ascii="Cambria" w:hAnsi="Cambria" w:cs="Times New Roman"/>
          <w:color w:val="0070C0"/>
          <w:position w:val="4"/>
          <w:vertAlign w:val="superscript"/>
          <w:lang w:val="en-GB"/>
        </w:rPr>
        <w:t>b,d</w:t>
      </w:r>
      <w:r w:rsidRPr="00D51123">
        <w:rPr>
          <w:rFonts w:ascii="Cambria" w:hAnsi="Cambria" w:cs="Times New Roman"/>
          <w:lang w:val="en-GB"/>
        </w:rPr>
        <w:t xml:space="preserve"> </w:t>
      </w:r>
    </w:p>
    <w:p w14:paraId="06940606" w14:textId="77777777" w:rsidR="006C4821" w:rsidRPr="00D51123" w:rsidRDefault="006C4821" w:rsidP="006C4821">
      <w:pPr>
        <w:pStyle w:val="Default"/>
        <w:rPr>
          <w:rFonts w:ascii="Cambria" w:hAnsi="Cambria" w:cs="Times New Roman"/>
          <w:lang w:val="en-GB"/>
        </w:rPr>
      </w:pPr>
    </w:p>
    <w:p w14:paraId="77B7CAF3" w14:textId="77777777" w:rsidR="006C4821" w:rsidRPr="003F6FAE" w:rsidRDefault="006C4821" w:rsidP="006C4821">
      <w:pPr>
        <w:pStyle w:val="Default"/>
        <w:spacing w:line="192" w:lineRule="auto"/>
        <w:rPr>
          <w:rFonts w:ascii="Cambria" w:hAnsi="Cambria" w:cs="Times New Roman"/>
          <w:i/>
          <w:sz w:val="18"/>
          <w:szCs w:val="18"/>
          <w:lang w:val="en-US"/>
        </w:rPr>
      </w:pPr>
      <w:r w:rsidRPr="00D51123">
        <w:rPr>
          <w:rFonts w:ascii="Cambria" w:hAnsi="Cambria" w:cs="Times New Roman"/>
          <w:color w:val="0070C0"/>
          <w:vertAlign w:val="superscript"/>
          <w:lang w:val="en-GB"/>
        </w:rPr>
        <w:t>a</w:t>
      </w:r>
      <w:r w:rsidRPr="00D51123">
        <w:rPr>
          <w:rFonts w:ascii="Cambria" w:hAnsi="Cambria" w:cs="Times New Roman"/>
          <w:i/>
          <w:sz w:val="18"/>
          <w:szCs w:val="18"/>
          <w:lang w:val="en-GB"/>
        </w:rPr>
        <w:t xml:space="preserve"> College of Humanities and Social Sciences, Zayed University</w:t>
      </w:r>
    </w:p>
    <w:p w14:paraId="60F1C403" w14:textId="6536DF73" w:rsidR="006C4821" w:rsidRPr="00D51123" w:rsidRDefault="006C4821" w:rsidP="006C4821">
      <w:pPr>
        <w:pStyle w:val="Default"/>
        <w:spacing w:line="192" w:lineRule="auto"/>
        <w:rPr>
          <w:rFonts w:ascii="Cambria" w:hAnsi="Cambria" w:cs="Times New Roman"/>
          <w:i/>
          <w:sz w:val="18"/>
          <w:szCs w:val="18"/>
          <w:lang w:val="en-GB"/>
        </w:rPr>
      </w:pPr>
      <w:r w:rsidRPr="00D51123">
        <w:rPr>
          <w:rFonts w:ascii="Cambria" w:hAnsi="Cambria" w:cs="Times New Roman"/>
          <w:color w:val="0070C0"/>
          <w:vertAlign w:val="superscript"/>
          <w:lang w:val="en-GB"/>
        </w:rPr>
        <w:t>b</w:t>
      </w:r>
      <w:r w:rsidRPr="00D51123">
        <w:rPr>
          <w:rFonts w:ascii="Cambria" w:hAnsi="Cambria" w:cs="Times New Roman"/>
          <w:i/>
          <w:sz w:val="18"/>
          <w:szCs w:val="18"/>
          <w:lang w:val="en-GB"/>
        </w:rPr>
        <w:t xml:space="preserve"> Central Asia Data</w:t>
      </w:r>
      <w:r w:rsidR="00B80621">
        <w:rPr>
          <w:rFonts w:ascii="Cambria" w:hAnsi="Cambria" w:cs="Times New Roman"/>
          <w:i/>
          <w:sz w:val="18"/>
          <w:szCs w:val="18"/>
          <w:lang w:val="en-GB"/>
        </w:rPr>
        <w:t>-</w:t>
      </w:r>
      <w:r w:rsidRPr="00D51123">
        <w:rPr>
          <w:rFonts w:ascii="Cambria" w:hAnsi="Cambria" w:cs="Times New Roman"/>
          <w:i/>
          <w:sz w:val="18"/>
          <w:szCs w:val="18"/>
          <w:lang w:val="en-GB"/>
        </w:rPr>
        <w:t xml:space="preserve">Gathering and Analysis Team (CADGAT) </w:t>
      </w:r>
    </w:p>
    <w:p w14:paraId="35F98B1F" w14:textId="77777777" w:rsidR="006C4821" w:rsidRPr="00D51123" w:rsidRDefault="006C4821" w:rsidP="006C4821">
      <w:pPr>
        <w:pStyle w:val="Default"/>
        <w:spacing w:line="192" w:lineRule="auto"/>
        <w:rPr>
          <w:rFonts w:ascii="Cambria" w:hAnsi="Cambria" w:cs="Times New Roman"/>
          <w:i/>
          <w:sz w:val="18"/>
          <w:szCs w:val="18"/>
          <w:lang w:val="en-GB"/>
        </w:rPr>
      </w:pPr>
      <w:r w:rsidRPr="00D51123">
        <w:rPr>
          <w:rFonts w:ascii="Cambria" w:hAnsi="Cambria" w:cs="Times New Roman"/>
          <w:color w:val="0070C0"/>
          <w:vertAlign w:val="superscript"/>
          <w:lang w:val="en-GB"/>
        </w:rPr>
        <w:t>c</w:t>
      </w:r>
      <w:r w:rsidRPr="00D51123">
        <w:rPr>
          <w:rFonts w:ascii="Cambria" w:hAnsi="Cambria" w:cs="Times New Roman"/>
          <w:i/>
          <w:sz w:val="18"/>
          <w:szCs w:val="18"/>
          <w:lang w:val="en-GB"/>
        </w:rPr>
        <w:t xml:space="preserve"> Westminster International University in Tashkent</w:t>
      </w:r>
    </w:p>
    <w:p w14:paraId="415AEA8B" w14:textId="77777777" w:rsidR="006C4821" w:rsidRPr="00D51123" w:rsidRDefault="006C4821" w:rsidP="006C4821">
      <w:pPr>
        <w:pStyle w:val="Default"/>
        <w:spacing w:line="192" w:lineRule="auto"/>
        <w:rPr>
          <w:rFonts w:ascii="Cambria" w:hAnsi="Cambria" w:cs="Times New Roman"/>
          <w:i/>
          <w:sz w:val="18"/>
          <w:szCs w:val="18"/>
          <w:lang w:val="en-GB"/>
        </w:rPr>
      </w:pPr>
      <w:r w:rsidRPr="00D51123">
        <w:rPr>
          <w:rFonts w:ascii="Cambria" w:hAnsi="Cambria" w:cs="Times New Roman"/>
          <w:color w:val="0070C0"/>
          <w:vertAlign w:val="superscript"/>
          <w:lang w:val="en-GB"/>
        </w:rPr>
        <w:t>d</w:t>
      </w:r>
      <w:r w:rsidRPr="00D51123">
        <w:rPr>
          <w:rFonts w:ascii="Cambria" w:hAnsi="Cambria" w:cs="Times New Roman"/>
          <w:i/>
          <w:sz w:val="18"/>
          <w:szCs w:val="18"/>
          <w:lang w:val="en-GB"/>
        </w:rPr>
        <w:t xml:space="preserve"> Norwegian Institute of International Affairs (NUPI)</w:t>
      </w:r>
    </w:p>
    <w:p w14:paraId="57E4BEDF" w14:textId="1354A528" w:rsidR="006C4821" w:rsidRPr="00D51123" w:rsidRDefault="006C4821" w:rsidP="006C4821">
      <w:pPr>
        <w:pStyle w:val="Default"/>
        <w:spacing w:line="192" w:lineRule="auto"/>
        <w:rPr>
          <w:rFonts w:ascii="Cambria" w:hAnsi="Cambria" w:cs="Times New Roman"/>
          <w:i/>
          <w:sz w:val="18"/>
          <w:szCs w:val="18"/>
          <w:lang w:val="en-GB"/>
        </w:rPr>
      </w:pPr>
      <w:r w:rsidRPr="00D51123">
        <w:rPr>
          <w:rFonts w:ascii="Cambria" w:hAnsi="Cambria" w:cs="Times New Roman"/>
          <w:color w:val="0070C0"/>
          <w:vertAlign w:val="superscript"/>
          <w:lang w:val="en-GB"/>
        </w:rPr>
        <w:t>*</w:t>
      </w:r>
      <w:r w:rsidRPr="00D51123">
        <w:rPr>
          <w:rFonts w:ascii="Cambria" w:hAnsi="Cambria" w:cs="Times New Roman"/>
          <w:i/>
          <w:sz w:val="18"/>
          <w:szCs w:val="18"/>
          <w:lang w:val="en-GB"/>
        </w:rPr>
        <w:t xml:space="preserve"> Corresponding author: F. Aminjonov</w:t>
      </w:r>
      <w:r w:rsidR="00C11543">
        <w:rPr>
          <w:rFonts w:ascii="Cambria" w:hAnsi="Cambria" w:cs="Times New Roman"/>
          <w:i/>
          <w:sz w:val="18"/>
          <w:szCs w:val="18"/>
          <w:lang w:val="en-GB"/>
        </w:rPr>
        <w:t>: Email address:</w:t>
      </w:r>
      <w:r w:rsidR="00C11543" w:rsidRPr="008927E5">
        <w:rPr>
          <w:lang w:val="en-US"/>
        </w:rPr>
        <w:t xml:space="preserve"> </w:t>
      </w:r>
      <w:r w:rsidR="00C11543" w:rsidRPr="008927E5">
        <w:rPr>
          <w:rFonts w:ascii="Cambria" w:hAnsi="Cambria" w:cs="Times New Roman"/>
          <w:i/>
          <w:sz w:val="18"/>
          <w:szCs w:val="18"/>
          <w:lang w:val="en-GB"/>
        </w:rPr>
        <w:t>farkhod.aminjonov@zu.ac.ae</w:t>
      </w:r>
      <w:r w:rsidR="00C11543">
        <w:rPr>
          <w:rFonts w:ascii="Cambria" w:hAnsi="Cambria" w:cs="Times New Roman"/>
          <w:i/>
          <w:sz w:val="18"/>
          <w:szCs w:val="18"/>
          <w:lang w:val="en-GB"/>
        </w:rPr>
        <w:t xml:space="preserve">; </w:t>
      </w:r>
      <w:r w:rsidR="00C11543" w:rsidRPr="008927E5">
        <w:rPr>
          <w:rFonts w:ascii="Cambria" w:hAnsi="Cambria" w:cs="Times New Roman"/>
          <w:i/>
          <w:sz w:val="18"/>
          <w:szCs w:val="18"/>
          <w:lang w:val="en-GB"/>
        </w:rPr>
        <w:t>a_farkhod@yahoo.com</w:t>
      </w:r>
    </w:p>
    <w:p w14:paraId="0AF42128" w14:textId="77777777" w:rsidR="00467AA4" w:rsidRPr="00D51123" w:rsidRDefault="00467AA4" w:rsidP="0032786F">
      <w:pPr>
        <w:pStyle w:val="Default"/>
        <w:rPr>
          <w:rFonts w:ascii="Cambria" w:hAnsi="Cambria" w:cs="Times New Roman"/>
          <w:i/>
          <w:sz w:val="18"/>
          <w:szCs w:val="18"/>
          <w:lang w:val="en-GB"/>
        </w:rPr>
      </w:pPr>
    </w:p>
    <w:p w14:paraId="56D7B51B" w14:textId="30A0F471" w:rsidR="008E4944" w:rsidRPr="00D51123" w:rsidRDefault="008E4944" w:rsidP="00973B36">
      <w:pPr>
        <w:pStyle w:val="Default"/>
        <w:rPr>
          <w:rFonts w:ascii="Cambria" w:hAnsi="Cambria" w:cs="Times New Roman"/>
          <w:sz w:val="32"/>
          <w:lang w:val="en-GB"/>
        </w:rPr>
      </w:pPr>
      <w:r w:rsidRPr="00D51123">
        <w:rPr>
          <w:rFonts w:ascii="Cambria" w:hAnsi="Cambria" w:cs="Times New Roman"/>
          <w:noProof/>
          <w:lang w:val="en-GB" w:eastAsia="ru-RU"/>
        </w:rPr>
        <mc:AlternateContent>
          <mc:Choice Requires="wps">
            <w:drawing>
              <wp:anchor distT="0" distB="0" distL="114300" distR="114300" simplePos="0" relativeHeight="251669504" behindDoc="0" locked="0" layoutInCell="1" allowOverlap="1" wp14:anchorId="7DD316A7" wp14:editId="438ECC23">
                <wp:simplePos x="0" y="0"/>
                <wp:positionH relativeFrom="column">
                  <wp:posOffset>1263</wp:posOffset>
                </wp:positionH>
                <wp:positionV relativeFrom="paragraph">
                  <wp:posOffset>54214</wp:posOffset>
                </wp:positionV>
                <wp:extent cx="6168411" cy="0"/>
                <wp:effectExtent l="0" t="0" r="16510" b="12700"/>
                <wp:wrapNone/>
                <wp:docPr id="9" name="Straight Connector 9"/>
                <wp:cNvGraphicFramePr/>
                <a:graphic xmlns:a="http://schemas.openxmlformats.org/drawingml/2006/main">
                  <a:graphicData uri="http://schemas.microsoft.com/office/word/2010/wordprocessingShape">
                    <wps:wsp>
                      <wps:cNvCnPr/>
                      <wps:spPr>
                        <a:xfrm>
                          <a:off x="0" y="0"/>
                          <a:ext cx="6168411"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A3FDE3" id="Straight Connector 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25pt" to="485.8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" strokecolor="black [3040]" strokeweight=".25pt"/>
            </w:pict>
          </mc:Fallback>
        </mc:AlternateContent>
      </w:r>
    </w:p>
    <w:p w14:paraId="6E4D7413" w14:textId="7E9C899D" w:rsidR="008E4944" w:rsidRDefault="008E4944" w:rsidP="00973B36">
      <w:pPr>
        <w:pStyle w:val="Default"/>
        <w:rPr>
          <w:rFonts w:ascii="Cambria" w:hAnsi="Cambria" w:cs="Times New Roman"/>
          <w:sz w:val="20"/>
          <w:szCs w:val="20"/>
          <w:lang w:val="en-GB"/>
        </w:rPr>
      </w:pPr>
      <w:r w:rsidRPr="00D51123">
        <w:rPr>
          <w:rFonts w:ascii="Cambria" w:hAnsi="Cambria" w:cs="Times New Roman"/>
          <w:sz w:val="20"/>
          <w:szCs w:val="20"/>
          <w:lang w:val="en-GB"/>
        </w:rPr>
        <w:t>A B S T R A C T</w:t>
      </w:r>
    </w:p>
    <w:p w14:paraId="5658596C" w14:textId="77777777" w:rsidR="006F6676" w:rsidRPr="00D51123" w:rsidRDefault="006F6676" w:rsidP="00973B36">
      <w:pPr>
        <w:pStyle w:val="Default"/>
        <w:rPr>
          <w:rFonts w:ascii="Cambria" w:hAnsi="Cambria" w:cs="Times New Roman"/>
          <w:sz w:val="20"/>
          <w:szCs w:val="20"/>
          <w:lang w:val="en-GB"/>
        </w:rPr>
      </w:pPr>
    </w:p>
    <w:p w14:paraId="20BFC2AE" w14:textId="305F4E76" w:rsidR="00F02A24" w:rsidRPr="006F6676" w:rsidRDefault="00524792" w:rsidP="00C54CFE">
      <w:pPr>
        <w:spacing w:line="240" w:lineRule="auto"/>
        <w:rPr>
          <w:rFonts w:ascii="Cambria" w:eastAsia="Times New Roman" w:hAnsi="Cambria" w:cs="Times New Roman"/>
          <w:bCs/>
          <w:color w:val="000000"/>
          <w:sz w:val="20"/>
          <w:szCs w:val="20"/>
          <w:lang w:val="en-GB" w:eastAsia="ru-RU"/>
        </w:rPr>
      </w:pPr>
      <w:r w:rsidRPr="006F6676">
        <w:rPr>
          <w:rFonts w:ascii="Cambria" w:hAnsi="Cambria" w:cs="Times New Roman"/>
          <w:sz w:val="20"/>
          <w:szCs w:val="20"/>
          <w:shd w:val="clear" w:color="auto" w:fill="FFFFFF"/>
          <w:lang w:val="en-GB"/>
        </w:rPr>
        <w:t>China’s investment</w:t>
      </w:r>
      <w:r w:rsidR="00390898" w:rsidRPr="006F6676">
        <w:rPr>
          <w:rFonts w:ascii="Cambria" w:hAnsi="Cambria" w:cs="Times New Roman"/>
          <w:sz w:val="20"/>
          <w:szCs w:val="20"/>
          <w:shd w:val="clear" w:color="auto" w:fill="FFFFFF"/>
          <w:lang w:val="en-GB"/>
        </w:rPr>
        <w:t xml:space="preserve"> in</w:t>
      </w:r>
      <w:r w:rsidR="00336313" w:rsidRPr="006F6676">
        <w:rPr>
          <w:rFonts w:ascii="Cambria" w:hAnsi="Cambria" w:cs="Times New Roman"/>
          <w:sz w:val="20"/>
          <w:szCs w:val="20"/>
          <w:shd w:val="clear" w:color="auto" w:fill="FFFFFF"/>
          <w:lang w:val="en-GB"/>
        </w:rPr>
        <w:t xml:space="preserve"> the</w:t>
      </w:r>
      <w:r w:rsidR="00390898" w:rsidRPr="006F6676">
        <w:rPr>
          <w:rFonts w:ascii="Cambria" w:hAnsi="Cambria" w:cs="Times New Roman"/>
          <w:sz w:val="20"/>
          <w:szCs w:val="20"/>
          <w:shd w:val="clear" w:color="auto" w:fill="FFFFFF"/>
          <w:lang w:val="en-GB"/>
        </w:rPr>
        <w:t xml:space="preserve"> industri</w:t>
      </w:r>
      <w:r w:rsidR="00603197">
        <w:rPr>
          <w:rFonts w:ascii="Cambria" w:hAnsi="Cambria" w:cs="Times New Roman"/>
          <w:sz w:val="20"/>
          <w:szCs w:val="20"/>
          <w:shd w:val="clear" w:color="auto" w:fill="FFFFFF"/>
          <w:lang w:val="en-GB"/>
        </w:rPr>
        <w:t>al sectors</w:t>
      </w:r>
      <w:r w:rsidR="00390898" w:rsidRPr="006F6676">
        <w:rPr>
          <w:rFonts w:ascii="Cambria" w:hAnsi="Cambria" w:cs="Times New Roman"/>
          <w:sz w:val="20"/>
          <w:szCs w:val="20"/>
          <w:shd w:val="clear" w:color="auto" w:fill="FFFFFF"/>
          <w:lang w:val="en-GB"/>
        </w:rPr>
        <w:t xml:space="preserve"> </w:t>
      </w:r>
      <w:r w:rsidRPr="006F6676">
        <w:rPr>
          <w:rFonts w:ascii="Cambria" w:hAnsi="Cambria" w:cs="Times New Roman"/>
          <w:sz w:val="20"/>
          <w:szCs w:val="20"/>
          <w:shd w:val="clear" w:color="auto" w:fill="FFFFFF"/>
          <w:lang w:val="en-GB"/>
        </w:rPr>
        <w:t xml:space="preserve">of Kyrgyzstan and Tajikistan </w:t>
      </w:r>
      <w:r w:rsidR="00390898" w:rsidRPr="006F6676">
        <w:rPr>
          <w:rFonts w:ascii="Cambria" w:hAnsi="Cambria" w:cs="Times New Roman"/>
          <w:sz w:val="20"/>
          <w:szCs w:val="20"/>
          <w:shd w:val="clear" w:color="auto" w:fill="FFFFFF"/>
          <w:lang w:val="en-GB"/>
        </w:rPr>
        <w:t>has</w:t>
      </w:r>
      <w:r w:rsidRPr="006F6676">
        <w:rPr>
          <w:rFonts w:ascii="Cambria" w:hAnsi="Cambria" w:cs="Times New Roman"/>
          <w:sz w:val="20"/>
          <w:szCs w:val="20"/>
          <w:shd w:val="clear" w:color="auto" w:fill="FFFFFF"/>
          <w:lang w:val="en-GB"/>
        </w:rPr>
        <w:t xml:space="preserve"> been on </w:t>
      </w:r>
      <w:r w:rsidR="00095E65" w:rsidRPr="006F6676">
        <w:rPr>
          <w:rFonts w:ascii="Cambria" w:hAnsi="Cambria" w:cs="Times New Roman"/>
          <w:sz w:val="20"/>
          <w:szCs w:val="20"/>
          <w:shd w:val="clear" w:color="auto" w:fill="FFFFFF"/>
          <w:lang w:val="en-GB"/>
        </w:rPr>
        <w:t xml:space="preserve">the </w:t>
      </w:r>
      <w:r w:rsidR="00603197">
        <w:rPr>
          <w:rFonts w:ascii="Cambria" w:hAnsi="Cambria" w:cs="Times New Roman"/>
          <w:sz w:val="20"/>
          <w:szCs w:val="20"/>
          <w:shd w:val="clear" w:color="auto" w:fill="FFFFFF"/>
          <w:lang w:val="en-GB"/>
        </w:rPr>
        <w:t>rise</w:t>
      </w:r>
      <w:r w:rsidR="00603197" w:rsidRPr="006F6676">
        <w:rPr>
          <w:rFonts w:ascii="Cambria" w:hAnsi="Cambria" w:cs="Times New Roman"/>
          <w:sz w:val="20"/>
          <w:szCs w:val="20"/>
          <w:shd w:val="clear" w:color="auto" w:fill="FFFFFF"/>
          <w:lang w:val="en-GB"/>
        </w:rPr>
        <w:t xml:space="preserve"> </w:t>
      </w:r>
      <w:r w:rsidRPr="006F6676">
        <w:rPr>
          <w:rFonts w:ascii="Cambria" w:hAnsi="Cambria" w:cs="Times New Roman"/>
          <w:sz w:val="20"/>
          <w:szCs w:val="20"/>
          <w:shd w:val="clear" w:color="auto" w:fill="FFFFFF"/>
          <w:lang w:val="en-GB"/>
        </w:rPr>
        <w:t>since the 1990s</w:t>
      </w:r>
      <w:r w:rsidR="00390898" w:rsidRPr="006F6676">
        <w:rPr>
          <w:rFonts w:ascii="Cambria" w:hAnsi="Cambria" w:cs="Times New Roman"/>
          <w:sz w:val="20"/>
          <w:szCs w:val="20"/>
          <w:shd w:val="clear" w:color="auto" w:fill="FFFFFF"/>
          <w:lang w:val="en-GB"/>
        </w:rPr>
        <w:t xml:space="preserve">. </w:t>
      </w:r>
      <w:r w:rsidRPr="006F6676">
        <w:rPr>
          <w:rFonts w:ascii="Cambria" w:hAnsi="Cambria" w:cs="Times New Roman"/>
          <w:sz w:val="20"/>
          <w:szCs w:val="20"/>
          <w:shd w:val="clear" w:color="auto" w:fill="FFFFFF"/>
          <w:lang w:val="en-GB"/>
        </w:rPr>
        <w:t xml:space="preserve">However, </w:t>
      </w:r>
      <w:r w:rsidR="00603197">
        <w:rPr>
          <w:rFonts w:ascii="Cambria" w:hAnsi="Cambria" w:cs="Times New Roman"/>
          <w:sz w:val="20"/>
          <w:szCs w:val="20"/>
          <w:shd w:val="clear" w:color="auto" w:fill="FFFFFF"/>
          <w:lang w:val="en-GB"/>
        </w:rPr>
        <w:t>this</w:t>
      </w:r>
      <w:r w:rsidR="00603197" w:rsidRPr="006F6676">
        <w:rPr>
          <w:rFonts w:ascii="Cambria" w:hAnsi="Cambria" w:cs="Times New Roman"/>
          <w:sz w:val="20"/>
          <w:szCs w:val="20"/>
          <w:shd w:val="clear" w:color="auto" w:fill="FFFFFF"/>
          <w:lang w:val="en-GB"/>
        </w:rPr>
        <w:t xml:space="preserve"> </w:t>
      </w:r>
      <w:r w:rsidRPr="006F6676">
        <w:rPr>
          <w:rFonts w:ascii="Cambria" w:hAnsi="Cambria" w:cs="Times New Roman"/>
          <w:sz w:val="20"/>
          <w:szCs w:val="20"/>
          <w:shd w:val="clear" w:color="auto" w:fill="FFFFFF"/>
          <w:lang w:val="en-GB"/>
        </w:rPr>
        <w:t>data article shows the</w:t>
      </w:r>
      <w:r w:rsidR="00DD63F4">
        <w:rPr>
          <w:rFonts w:ascii="Cambria" w:hAnsi="Cambria" w:cs="Times New Roman"/>
          <w:sz w:val="20"/>
          <w:szCs w:val="20"/>
          <w:shd w:val="clear" w:color="auto" w:fill="FFFFFF"/>
          <w:lang w:val="en-GB"/>
        </w:rPr>
        <w:t xml:space="preserve"> re</w:t>
      </w:r>
      <w:r w:rsidR="008E7346">
        <w:rPr>
          <w:rFonts w:ascii="Cambria" w:hAnsi="Cambria" w:cs="Times New Roman"/>
          <w:sz w:val="20"/>
          <w:szCs w:val="20"/>
          <w:shd w:val="clear" w:color="auto" w:fill="FFFFFF"/>
          <w:lang w:val="en-GB"/>
        </w:rPr>
        <w:t>cent</w:t>
      </w:r>
      <w:r w:rsidRPr="006F6676">
        <w:rPr>
          <w:rFonts w:ascii="Cambria" w:hAnsi="Cambria" w:cs="Times New Roman"/>
          <w:sz w:val="20"/>
          <w:szCs w:val="20"/>
          <w:shd w:val="clear" w:color="auto" w:fill="FFFFFF"/>
          <w:lang w:val="en-GB"/>
        </w:rPr>
        <w:t xml:space="preserve"> expansion of</w:t>
      </w:r>
      <w:r w:rsidR="00390898" w:rsidRPr="006F6676">
        <w:rPr>
          <w:rFonts w:ascii="Cambria" w:hAnsi="Cambria" w:cs="Times New Roman"/>
          <w:sz w:val="20"/>
          <w:szCs w:val="20"/>
          <w:shd w:val="clear" w:color="auto" w:fill="FFFFFF"/>
          <w:lang w:val="en-GB"/>
        </w:rPr>
        <w:t xml:space="preserve"> Chinese investment</w:t>
      </w:r>
      <w:r w:rsidR="008E7346">
        <w:rPr>
          <w:rFonts w:ascii="Cambria" w:hAnsi="Cambria" w:cs="Times New Roman"/>
          <w:sz w:val="20"/>
          <w:szCs w:val="20"/>
          <w:shd w:val="clear" w:color="auto" w:fill="FFFFFF"/>
          <w:lang w:val="en-GB"/>
        </w:rPr>
        <w:t xml:space="preserve"> also</w:t>
      </w:r>
      <w:r w:rsidR="00390898" w:rsidRPr="006F6676">
        <w:rPr>
          <w:rFonts w:ascii="Cambria" w:hAnsi="Cambria" w:cs="Times New Roman"/>
          <w:sz w:val="20"/>
          <w:szCs w:val="20"/>
          <w:shd w:val="clear" w:color="auto" w:fill="FFFFFF"/>
          <w:lang w:val="en-GB"/>
        </w:rPr>
        <w:t xml:space="preserve"> in Kazakhstan and Uzbekistan</w:t>
      </w:r>
      <w:r w:rsidRPr="006F6676">
        <w:rPr>
          <w:rFonts w:ascii="Cambria" w:hAnsi="Cambria" w:cs="Times New Roman"/>
          <w:sz w:val="20"/>
          <w:szCs w:val="20"/>
          <w:shd w:val="clear" w:color="auto" w:fill="FFFFFF"/>
          <w:lang w:val="en-GB"/>
        </w:rPr>
        <w:t xml:space="preserve">. Thus, </w:t>
      </w:r>
      <w:r w:rsidR="00095E65" w:rsidRPr="006F6676">
        <w:rPr>
          <w:rFonts w:ascii="Cambria" w:hAnsi="Cambria" w:cs="Times New Roman"/>
          <w:sz w:val="20"/>
          <w:szCs w:val="20"/>
          <w:shd w:val="clear" w:color="auto" w:fill="FFFFFF"/>
          <w:lang w:val="en-GB"/>
        </w:rPr>
        <w:t xml:space="preserve">China </w:t>
      </w:r>
      <w:r w:rsidRPr="006F6676">
        <w:rPr>
          <w:rFonts w:ascii="Cambria" w:hAnsi="Cambria" w:cs="Times New Roman"/>
          <w:sz w:val="20"/>
          <w:szCs w:val="20"/>
          <w:shd w:val="clear" w:color="auto" w:fill="FFFFFF"/>
          <w:lang w:val="en-GB"/>
        </w:rPr>
        <w:t xml:space="preserve">has expanded its </w:t>
      </w:r>
      <w:r w:rsidR="00390898" w:rsidRPr="006F6676">
        <w:rPr>
          <w:rFonts w:ascii="Cambria" w:hAnsi="Cambria" w:cs="Times New Roman"/>
          <w:sz w:val="20"/>
          <w:szCs w:val="20"/>
          <w:shd w:val="clear" w:color="auto" w:fill="FFFFFF"/>
          <w:lang w:val="en-GB"/>
        </w:rPr>
        <w:t xml:space="preserve">engagement in the development of local industries in larger countries as well. </w:t>
      </w:r>
      <w:r w:rsidR="00095E65" w:rsidRPr="006F6676">
        <w:rPr>
          <w:rFonts w:ascii="Cambria" w:hAnsi="Cambria" w:cs="Times New Roman"/>
          <w:sz w:val="20"/>
          <w:szCs w:val="20"/>
          <w:shd w:val="clear" w:color="auto" w:fill="FFFFFF"/>
          <w:lang w:val="en-GB"/>
        </w:rPr>
        <w:t xml:space="preserve">The projects in </w:t>
      </w:r>
      <w:r w:rsidR="007E6A3C" w:rsidRPr="006F6676">
        <w:rPr>
          <w:rFonts w:ascii="Cambria" w:hAnsi="Cambria" w:cs="Times New Roman"/>
          <w:sz w:val="20"/>
          <w:szCs w:val="20"/>
          <w:shd w:val="clear" w:color="auto" w:fill="FFFFFF"/>
          <w:lang w:val="en-GB"/>
        </w:rPr>
        <w:t xml:space="preserve">Kazakhstan </w:t>
      </w:r>
      <w:r w:rsidR="00095E65" w:rsidRPr="006F6676">
        <w:rPr>
          <w:rFonts w:ascii="Cambria" w:hAnsi="Cambria" w:cs="Times New Roman"/>
          <w:sz w:val="20"/>
          <w:szCs w:val="20"/>
          <w:shd w:val="clear" w:color="auto" w:fill="FFFFFF"/>
          <w:lang w:val="en-GB"/>
        </w:rPr>
        <w:t>are the largest in terms of the number and size of investments</w:t>
      </w:r>
      <w:r w:rsidR="007E6A3C" w:rsidRPr="006F6676">
        <w:rPr>
          <w:rFonts w:ascii="Cambria" w:hAnsi="Cambria" w:cs="Times New Roman"/>
          <w:sz w:val="20"/>
          <w:szCs w:val="20"/>
          <w:shd w:val="clear" w:color="auto" w:fill="FFFFFF"/>
          <w:lang w:val="en-GB"/>
        </w:rPr>
        <w:t xml:space="preserve">. China has </w:t>
      </w:r>
      <w:r w:rsidR="00603197">
        <w:rPr>
          <w:rFonts w:ascii="Cambria" w:hAnsi="Cambria" w:cs="Times New Roman"/>
          <w:sz w:val="20"/>
          <w:szCs w:val="20"/>
          <w:shd w:val="clear" w:color="auto" w:fill="FFFFFF"/>
          <w:lang w:val="en-GB"/>
        </w:rPr>
        <w:t>substantially</w:t>
      </w:r>
      <w:r w:rsidR="00603197" w:rsidRPr="006F6676">
        <w:rPr>
          <w:rFonts w:ascii="Cambria" w:hAnsi="Cambria" w:cs="Times New Roman"/>
          <w:sz w:val="20"/>
          <w:szCs w:val="20"/>
          <w:shd w:val="clear" w:color="auto" w:fill="FFFFFF"/>
          <w:lang w:val="en-GB"/>
        </w:rPr>
        <w:t xml:space="preserve"> </w:t>
      </w:r>
      <w:r w:rsidR="007E6A3C" w:rsidRPr="006F6676">
        <w:rPr>
          <w:rFonts w:ascii="Cambria" w:hAnsi="Cambria" w:cs="Times New Roman"/>
          <w:sz w:val="20"/>
          <w:szCs w:val="20"/>
          <w:shd w:val="clear" w:color="auto" w:fill="FFFFFF"/>
          <w:lang w:val="en-GB"/>
        </w:rPr>
        <w:t>increase</w:t>
      </w:r>
      <w:r w:rsidR="005A27BA" w:rsidRPr="006F6676">
        <w:rPr>
          <w:rFonts w:ascii="Cambria" w:hAnsi="Cambria" w:cs="Times New Roman"/>
          <w:sz w:val="20"/>
          <w:szCs w:val="20"/>
          <w:shd w:val="clear" w:color="auto" w:fill="FFFFFF"/>
          <w:lang w:val="en-GB"/>
        </w:rPr>
        <w:t>d</w:t>
      </w:r>
      <w:r w:rsidR="007E6A3C" w:rsidRPr="006F6676">
        <w:rPr>
          <w:rFonts w:ascii="Cambria" w:hAnsi="Cambria" w:cs="Times New Roman"/>
          <w:sz w:val="20"/>
          <w:szCs w:val="20"/>
          <w:shd w:val="clear" w:color="auto" w:fill="FFFFFF"/>
          <w:lang w:val="en-GB"/>
        </w:rPr>
        <w:t xml:space="preserve"> the number of industrial projects in Uzbekistan, yet the evidence show</w:t>
      </w:r>
      <w:r w:rsidR="00095E65" w:rsidRPr="006F6676">
        <w:rPr>
          <w:rFonts w:ascii="Cambria" w:hAnsi="Cambria" w:cs="Times New Roman"/>
          <w:sz w:val="20"/>
          <w:szCs w:val="20"/>
          <w:shd w:val="clear" w:color="auto" w:fill="FFFFFF"/>
          <w:lang w:val="en-GB"/>
        </w:rPr>
        <w:t>s</w:t>
      </w:r>
      <w:r w:rsidR="007E6A3C" w:rsidRPr="006F6676">
        <w:rPr>
          <w:rFonts w:ascii="Cambria" w:hAnsi="Cambria" w:cs="Times New Roman"/>
          <w:sz w:val="20"/>
          <w:szCs w:val="20"/>
          <w:shd w:val="clear" w:color="auto" w:fill="FFFFFF"/>
          <w:lang w:val="en-GB"/>
        </w:rPr>
        <w:t xml:space="preserve"> that the costs of the projects are small in scale.</w:t>
      </w:r>
    </w:p>
    <w:p w14:paraId="7F673D83" w14:textId="583A39A6" w:rsidR="005A27BA" w:rsidRPr="006F6676" w:rsidRDefault="005A27BA" w:rsidP="005A27BA">
      <w:pPr>
        <w:pStyle w:val="Default"/>
        <w:rPr>
          <w:rFonts w:ascii="Cambria" w:hAnsi="Cambria" w:cs="Times New Roman"/>
          <w:sz w:val="20"/>
          <w:szCs w:val="20"/>
          <w:lang w:val="en-GB"/>
        </w:rPr>
      </w:pPr>
    </w:p>
    <w:p w14:paraId="10430816" w14:textId="1F8A24E6" w:rsidR="005A27BA" w:rsidRPr="006F6676" w:rsidRDefault="005A27BA" w:rsidP="006F6676">
      <w:pPr>
        <w:pStyle w:val="Default"/>
        <w:jc w:val="both"/>
        <w:rPr>
          <w:rFonts w:ascii="Cambria" w:hAnsi="Cambria" w:cs="Times New Roman"/>
          <w:sz w:val="20"/>
          <w:szCs w:val="20"/>
          <w:lang w:val="en-GB"/>
        </w:rPr>
      </w:pPr>
      <w:r w:rsidRPr="006F6676">
        <w:rPr>
          <w:rFonts w:ascii="Cambria" w:hAnsi="Cambria" w:cs="Times New Roman"/>
          <w:i/>
          <w:sz w:val="20"/>
          <w:szCs w:val="20"/>
          <w:lang w:val="en-GB"/>
        </w:rPr>
        <w:t>Keywords:</w:t>
      </w:r>
      <w:r w:rsidRPr="006F6676">
        <w:rPr>
          <w:rFonts w:ascii="Cambria" w:hAnsi="Cambria" w:cs="Times New Roman"/>
          <w:sz w:val="20"/>
          <w:szCs w:val="20"/>
          <w:lang w:val="en-GB"/>
        </w:rPr>
        <w:t xml:space="preserve"> BRI, China, industry, Central Asia, Kazakhstan, Kyrgyzstan, Tajikistan, Turkmenistan, Uzbekistan </w:t>
      </w:r>
    </w:p>
    <w:p w14:paraId="7F3214CF" w14:textId="4BA27547" w:rsidR="005A27BA" w:rsidRPr="00D51123" w:rsidRDefault="005A27BA" w:rsidP="005A27BA">
      <w:pPr>
        <w:pStyle w:val="Default"/>
        <w:rPr>
          <w:rFonts w:ascii="Cambria" w:hAnsi="Cambria" w:cs="Times New Roman"/>
          <w:sz w:val="18"/>
          <w:szCs w:val="18"/>
          <w:lang w:val="en-GB"/>
        </w:rPr>
      </w:pPr>
      <w:r w:rsidRPr="00D51123">
        <w:rPr>
          <w:rFonts w:ascii="Cambria" w:hAnsi="Cambria" w:cs="Times New Roman"/>
          <w:noProof/>
          <w:lang w:val="en-GB" w:eastAsia="ru-RU"/>
        </w:rPr>
        <mc:AlternateContent>
          <mc:Choice Requires="wps">
            <w:drawing>
              <wp:anchor distT="0" distB="0" distL="114300" distR="114300" simplePos="0" relativeHeight="251676672" behindDoc="0" locked="0" layoutInCell="1" allowOverlap="1" wp14:anchorId="2F11E59D" wp14:editId="4C5A9EB9">
                <wp:simplePos x="0" y="0"/>
                <wp:positionH relativeFrom="column">
                  <wp:posOffset>-2219</wp:posOffset>
                </wp:positionH>
                <wp:positionV relativeFrom="paragraph">
                  <wp:posOffset>51947</wp:posOffset>
                </wp:positionV>
                <wp:extent cx="6141707" cy="0"/>
                <wp:effectExtent l="0" t="0" r="18415" b="12700"/>
                <wp:wrapNone/>
                <wp:docPr id="2" name="Straight Connector 2"/>
                <wp:cNvGraphicFramePr/>
                <a:graphic xmlns:a="http://schemas.openxmlformats.org/drawingml/2006/main">
                  <a:graphicData uri="http://schemas.microsoft.com/office/word/2010/wordprocessingShape">
                    <wps:wsp>
                      <wps:cNvCnPr/>
                      <wps:spPr>
                        <a:xfrm>
                          <a:off x="0" y="0"/>
                          <a:ext cx="6141707"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CA43B0" id="Straight Connector 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4.1pt" to="483.4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" strokecolor="black [3040]" strokeweight=".25pt"/>
            </w:pict>
          </mc:Fallback>
        </mc:AlternateContent>
      </w:r>
    </w:p>
    <w:p w14:paraId="0A62CBFC" w14:textId="77777777" w:rsidR="005A27BA" w:rsidRPr="00D51123" w:rsidRDefault="005A27BA" w:rsidP="005A27BA">
      <w:pPr>
        <w:spacing w:line="240" w:lineRule="auto"/>
        <w:rPr>
          <w:rFonts w:asciiTheme="majorHAnsi" w:hAnsiTheme="majorHAnsi" w:cs="Times New Roman"/>
          <w:b/>
          <w:sz w:val="18"/>
          <w:szCs w:val="18"/>
          <w:lang w:val="en-GB"/>
        </w:rPr>
        <w:sectPr w:rsidR="005A27BA" w:rsidRPr="00D51123" w:rsidSect="005A27BA">
          <w:headerReference w:type="default" r:id="rId10"/>
          <w:footerReference w:type="default" r:id="rId11"/>
          <w:type w:val="continuous"/>
          <w:pgSz w:w="11906" w:h="16838"/>
          <w:pgMar w:top="1440" w:right="1080" w:bottom="1440" w:left="1080" w:header="709" w:footer="709" w:gutter="0"/>
          <w:cols w:space="708"/>
          <w:titlePg/>
          <w:docGrid w:linePitch="360"/>
        </w:sectPr>
      </w:pPr>
    </w:p>
    <w:p w14:paraId="34ADE4CB" w14:textId="77777777" w:rsidR="00C54CF9" w:rsidRDefault="00C54CF9" w:rsidP="00945999">
      <w:pPr>
        <w:pStyle w:val="Heading2"/>
        <w:numPr>
          <w:ilvl w:val="0"/>
          <w:numId w:val="0"/>
        </w:numPr>
        <w:spacing w:before="0" w:line="240" w:lineRule="auto"/>
        <w:rPr>
          <w:sz w:val="22"/>
          <w:szCs w:val="22"/>
          <w:lang w:val="en-GB"/>
        </w:rPr>
      </w:pPr>
    </w:p>
    <w:p w14:paraId="05AC85AB" w14:textId="3D605BC8" w:rsidR="00973B36" w:rsidRPr="00D51123" w:rsidRDefault="009A59BC" w:rsidP="00945999">
      <w:pPr>
        <w:pStyle w:val="Heading2"/>
        <w:numPr>
          <w:ilvl w:val="0"/>
          <w:numId w:val="0"/>
        </w:numPr>
        <w:spacing w:before="0" w:line="240" w:lineRule="auto"/>
        <w:rPr>
          <w:sz w:val="22"/>
          <w:szCs w:val="22"/>
          <w:lang w:val="en-GB"/>
        </w:rPr>
      </w:pPr>
      <w:r>
        <w:rPr>
          <w:sz w:val="22"/>
          <w:szCs w:val="22"/>
          <w:lang w:val="en-GB"/>
        </w:rPr>
        <w:t>Background and d</w:t>
      </w:r>
      <w:r w:rsidR="006A525D" w:rsidRPr="00D51123">
        <w:rPr>
          <w:sz w:val="22"/>
          <w:szCs w:val="22"/>
          <w:lang w:val="en-GB"/>
        </w:rPr>
        <w:t>ata collection</w:t>
      </w:r>
    </w:p>
    <w:p w14:paraId="1B2232C0" w14:textId="1BFE5961" w:rsidR="006E1E84" w:rsidRDefault="004A294A" w:rsidP="006E1E84">
      <w:pPr>
        <w:spacing w:line="240" w:lineRule="auto"/>
        <w:rPr>
          <w:rFonts w:asciiTheme="majorHAnsi" w:hAnsiTheme="majorHAnsi"/>
          <w:lang w:val="en-GB"/>
        </w:rPr>
      </w:pPr>
      <w:r w:rsidRPr="00D51123">
        <w:rPr>
          <w:rFonts w:asciiTheme="majorHAnsi" w:hAnsiTheme="majorHAnsi"/>
          <w:lang w:val="en-GB"/>
        </w:rPr>
        <w:t xml:space="preserve">This </w:t>
      </w:r>
      <w:r w:rsidR="002B6B20">
        <w:rPr>
          <w:rFonts w:asciiTheme="majorHAnsi" w:hAnsiTheme="majorHAnsi"/>
          <w:lang w:val="en-GB"/>
        </w:rPr>
        <w:t>data article</w:t>
      </w:r>
      <w:r w:rsidR="002B6B20" w:rsidRPr="00D51123">
        <w:rPr>
          <w:rFonts w:asciiTheme="majorHAnsi" w:hAnsiTheme="majorHAnsi"/>
          <w:lang w:val="en-GB"/>
        </w:rPr>
        <w:t xml:space="preserve"> </w:t>
      </w:r>
      <w:r w:rsidRPr="00D51123">
        <w:rPr>
          <w:rFonts w:asciiTheme="majorHAnsi" w:hAnsiTheme="majorHAnsi"/>
          <w:lang w:val="en-GB"/>
        </w:rPr>
        <w:t xml:space="preserve">provides a detailed description of both the Chinese bilateral and BRI </w:t>
      </w:r>
      <w:r w:rsidR="00156C31">
        <w:rPr>
          <w:rFonts w:asciiTheme="majorHAnsi" w:hAnsiTheme="majorHAnsi"/>
          <w:lang w:val="en-GB"/>
        </w:rPr>
        <w:t xml:space="preserve">industrial </w:t>
      </w:r>
      <w:r w:rsidRPr="00D51123">
        <w:rPr>
          <w:rFonts w:asciiTheme="majorHAnsi" w:hAnsiTheme="majorHAnsi"/>
          <w:lang w:val="en-GB"/>
        </w:rPr>
        <w:t xml:space="preserve">projects implemented in Central Asia. Data collection was carried out </w:t>
      </w:r>
      <w:r w:rsidR="00D51123">
        <w:rPr>
          <w:rFonts w:asciiTheme="majorHAnsi" w:hAnsiTheme="majorHAnsi"/>
          <w:lang w:val="en-GB"/>
        </w:rPr>
        <w:t xml:space="preserve">from </w:t>
      </w:r>
      <w:r w:rsidRPr="00D51123">
        <w:rPr>
          <w:rFonts w:asciiTheme="majorHAnsi" w:hAnsiTheme="majorHAnsi"/>
          <w:lang w:val="en-GB"/>
        </w:rPr>
        <w:t>August</w:t>
      </w:r>
      <w:r w:rsidR="00516C59">
        <w:rPr>
          <w:rFonts w:asciiTheme="majorHAnsi" w:hAnsiTheme="majorHAnsi"/>
          <w:lang w:val="en-GB"/>
        </w:rPr>
        <w:t xml:space="preserve"> 2018</w:t>
      </w:r>
      <w:r w:rsidR="00D51123">
        <w:rPr>
          <w:rFonts w:asciiTheme="majorHAnsi" w:hAnsiTheme="majorHAnsi"/>
          <w:lang w:val="en-GB"/>
        </w:rPr>
        <w:t xml:space="preserve"> to </w:t>
      </w:r>
      <w:r w:rsidR="00516C59">
        <w:rPr>
          <w:rFonts w:asciiTheme="majorHAnsi" w:hAnsiTheme="majorHAnsi"/>
          <w:lang w:val="en-GB"/>
        </w:rPr>
        <w:t>January</w:t>
      </w:r>
      <w:r w:rsidRPr="00D51123">
        <w:rPr>
          <w:rFonts w:asciiTheme="majorHAnsi" w:hAnsiTheme="majorHAnsi"/>
          <w:lang w:val="en-GB"/>
        </w:rPr>
        <w:t xml:space="preserve"> 201</w:t>
      </w:r>
      <w:r w:rsidR="00516C59">
        <w:rPr>
          <w:rFonts w:asciiTheme="majorHAnsi" w:hAnsiTheme="majorHAnsi"/>
          <w:lang w:val="en-GB"/>
        </w:rPr>
        <w:t>9</w:t>
      </w:r>
      <w:r w:rsidRPr="00D51123">
        <w:rPr>
          <w:rFonts w:asciiTheme="majorHAnsi" w:hAnsiTheme="majorHAnsi"/>
          <w:lang w:val="en-GB"/>
        </w:rPr>
        <w:t xml:space="preserve"> by </w:t>
      </w:r>
      <w:r w:rsidR="00A51F69">
        <w:rPr>
          <w:rFonts w:asciiTheme="majorHAnsi" w:hAnsiTheme="majorHAnsi"/>
          <w:lang w:val="en-GB"/>
        </w:rPr>
        <w:t xml:space="preserve">one </w:t>
      </w:r>
      <w:r w:rsidR="00BA5BCD">
        <w:rPr>
          <w:rFonts w:asciiTheme="majorHAnsi" w:hAnsiTheme="majorHAnsi"/>
          <w:lang w:val="en-GB"/>
        </w:rPr>
        <w:t xml:space="preserve">CADGAT </w:t>
      </w:r>
      <w:r w:rsidRPr="00D51123">
        <w:rPr>
          <w:rFonts w:asciiTheme="majorHAnsi" w:hAnsiTheme="majorHAnsi"/>
          <w:lang w:val="en-GB"/>
        </w:rPr>
        <w:t>researcher from each Central Asian country</w:t>
      </w:r>
      <w:r w:rsidR="00E41721">
        <w:rPr>
          <w:rFonts w:asciiTheme="majorHAnsi" w:hAnsiTheme="majorHAnsi"/>
          <w:lang w:val="en-GB"/>
        </w:rPr>
        <w:t>.</w:t>
      </w:r>
      <w:r w:rsidRPr="00D51123">
        <w:rPr>
          <w:rFonts w:asciiTheme="majorHAnsi" w:hAnsiTheme="majorHAnsi"/>
          <w:lang w:val="en-GB"/>
        </w:rPr>
        <w:t xml:space="preserve"> </w:t>
      </w:r>
      <w:r w:rsidR="00E41721" w:rsidRPr="00E41721">
        <w:rPr>
          <w:rFonts w:asciiTheme="majorHAnsi" w:hAnsiTheme="majorHAnsi"/>
          <w:lang w:val="en-GB"/>
        </w:rPr>
        <w:t>Data were harvested from official statistics, local and international media, government press releases, interviews and reports. These sources formed the basis for the collection of news clippings about BRI projects in the main table below.</w:t>
      </w:r>
      <w:r w:rsidR="00614F45">
        <w:rPr>
          <w:rFonts w:asciiTheme="majorHAnsi" w:hAnsiTheme="majorHAnsi"/>
          <w:lang w:val="en-GB"/>
        </w:rPr>
        <w:t xml:space="preserve"> </w:t>
      </w:r>
      <w:r w:rsidRPr="00D51123">
        <w:rPr>
          <w:rFonts w:asciiTheme="majorHAnsi" w:hAnsiTheme="majorHAnsi"/>
          <w:lang w:val="en-GB"/>
        </w:rPr>
        <w:t xml:space="preserve">This </w:t>
      </w:r>
      <w:r w:rsidR="00E41721">
        <w:rPr>
          <w:rFonts w:asciiTheme="majorHAnsi" w:hAnsiTheme="majorHAnsi"/>
          <w:lang w:val="en-GB"/>
        </w:rPr>
        <w:t xml:space="preserve">data article does </w:t>
      </w:r>
      <w:r w:rsidRPr="00D51123">
        <w:rPr>
          <w:rFonts w:asciiTheme="majorHAnsi" w:hAnsiTheme="majorHAnsi"/>
          <w:lang w:val="en-GB"/>
        </w:rPr>
        <w:t xml:space="preserve">not </w:t>
      </w:r>
      <w:r w:rsidR="00E41721">
        <w:rPr>
          <w:rFonts w:asciiTheme="majorHAnsi" w:hAnsiTheme="majorHAnsi"/>
          <w:lang w:val="en-GB"/>
        </w:rPr>
        <w:t xml:space="preserve">provide </w:t>
      </w:r>
      <w:r w:rsidRPr="00D51123">
        <w:rPr>
          <w:rFonts w:asciiTheme="majorHAnsi" w:hAnsiTheme="majorHAnsi"/>
          <w:lang w:val="en-GB"/>
        </w:rPr>
        <w:t>a</w:t>
      </w:r>
      <w:r w:rsidR="00971D91">
        <w:rPr>
          <w:rFonts w:asciiTheme="majorHAnsi" w:hAnsiTheme="majorHAnsi"/>
          <w:lang w:val="en-GB"/>
        </w:rPr>
        <w:t xml:space="preserve">n exhaustive </w:t>
      </w:r>
      <w:r w:rsidRPr="00D51123">
        <w:rPr>
          <w:rFonts w:asciiTheme="majorHAnsi" w:hAnsiTheme="majorHAnsi"/>
          <w:lang w:val="en-GB"/>
        </w:rPr>
        <w:t xml:space="preserve">list of Chinese projects in the region. </w:t>
      </w:r>
      <w:r w:rsidR="004C63AB">
        <w:rPr>
          <w:rFonts w:asciiTheme="majorHAnsi" w:hAnsiTheme="majorHAnsi"/>
          <w:lang w:val="en-GB"/>
        </w:rPr>
        <w:t>It,</w:t>
      </w:r>
      <w:r w:rsidRPr="00D51123">
        <w:rPr>
          <w:rFonts w:asciiTheme="majorHAnsi" w:hAnsiTheme="majorHAnsi"/>
          <w:lang w:val="en-GB"/>
        </w:rPr>
        <w:t xml:space="preserve"> however, covers </w:t>
      </w:r>
      <w:r w:rsidR="00D51123">
        <w:rPr>
          <w:rFonts w:asciiTheme="majorHAnsi" w:hAnsiTheme="majorHAnsi"/>
          <w:lang w:val="en-GB"/>
        </w:rPr>
        <w:t xml:space="preserve">a </w:t>
      </w:r>
      <w:r w:rsidRPr="00D51123">
        <w:rPr>
          <w:rFonts w:asciiTheme="majorHAnsi" w:hAnsiTheme="majorHAnsi"/>
          <w:lang w:val="en-GB"/>
        </w:rPr>
        <w:t xml:space="preserve">diverse and wide range of </w:t>
      </w:r>
      <w:r w:rsidR="00D51123" w:rsidRPr="00D51123">
        <w:rPr>
          <w:rFonts w:asciiTheme="majorHAnsi" w:hAnsiTheme="majorHAnsi"/>
          <w:lang w:val="en-GB"/>
        </w:rPr>
        <w:t>projects</w:t>
      </w:r>
      <w:r w:rsidR="00D51123">
        <w:rPr>
          <w:rFonts w:asciiTheme="majorHAnsi" w:hAnsiTheme="majorHAnsi"/>
          <w:lang w:val="en-GB"/>
        </w:rPr>
        <w:t xml:space="preserve">—both already </w:t>
      </w:r>
      <w:r w:rsidRPr="00D51123">
        <w:rPr>
          <w:rFonts w:asciiTheme="majorHAnsi" w:hAnsiTheme="majorHAnsi"/>
          <w:lang w:val="en-GB"/>
        </w:rPr>
        <w:t xml:space="preserve">implemented and </w:t>
      </w:r>
      <w:r w:rsidR="00D51123">
        <w:rPr>
          <w:rFonts w:asciiTheme="majorHAnsi" w:hAnsiTheme="majorHAnsi"/>
          <w:lang w:val="en-GB"/>
        </w:rPr>
        <w:t xml:space="preserve">those </w:t>
      </w:r>
      <w:r w:rsidRPr="00D51123">
        <w:rPr>
          <w:rFonts w:asciiTheme="majorHAnsi" w:hAnsiTheme="majorHAnsi"/>
          <w:lang w:val="en-GB"/>
        </w:rPr>
        <w:t xml:space="preserve">still </w:t>
      </w:r>
      <w:r w:rsidR="00BE59CD">
        <w:rPr>
          <w:rFonts w:asciiTheme="majorHAnsi" w:hAnsiTheme="majorHAnsi"/>
          <w:lang w:val="en-GB"/>
        </w:rPr>
        <w:t>at</w:t>
      </w:r>
      <w:r w:rsidRPr="00D51123">
        <w:rPr>
          <w:rFonts w:asciiTheme="majorHAnsi" w:hAnsiTheme="majorHAnsi"/>
          <w:lang w:val="en-GB"/>
        </w:rPr>
        <w:t xml:space="preserve"> the planning stage.</w:t>
      </w:r>
      <w:r w:rsidR="000F1197">
        <w:rPr>
          <w:rFonts w:asciiTheme="majorHAnsi" w:hAnsiTheme="majorHAnsi"/>
          <w:lang w:val="en-GB"/>
        </w:rPr>
        <w:t xml:space="preserve"> </w:t>
      </w:r>
    </w:p>
    <w:p w14:paraId="3FD8B593" w14:textId="0B88BBB9" w:rsidR="000F1197" w:rsidRDefault="000F1197" w:rsidP="006E1E84">
      <w:pPr>
        <w:spacing w:line="240" w:lineRule="auto"/>
        <w:ind w:firstLine="708"/>
        <w:rPr>
          <w:rFonts w:asciiTheme="majorHAnsi" w:hAnsiTheme="majorHAnsi"/>
          <w:lang w:val="en-GB"/>
        </w:rPr>
      </w:pPr>
      <w:r w:rsidRPr="00F90DE7">
        <w:rPr>
          <w:rFonts w:asciiTheme="majorHAnsi" w:hAnsiTheme="majorHAnsi"/>
          <w:lang w:val="en-GB"/>
        </w:rPr>
        <w:t>Th</w:t>
      </w:r>
      <w:r w:rsidR="006E1E84">
        <w:rPr>
          <w:rFonts w:asciiTheme="majorHAnsi" w:hAnsiTheme="majorHAnsi"/>
          <w:lang w:val="en-GB"/>
        </w:rPr>
        <w:t>e</w:t>
      </w:r>
      <w:r w:rsidRPr="00F90DE7">
        <w:rPr>
          <w:rFonts w:asciiTheme="majorHAnsi" w:hAnsiTheme="majorHAnsi"/>
          <w:lang w:val="en-GB"/>
        </w:rPr>
        <w:t xml:space="preserve"> data article is part of a series of such articles on BRI in Central Asia. All the data are also </w:t>
      </w:r>
    </w:p>
    <w:p w14:paraId="22B4F3BC" w14:textId="07C57DCE" w:rsidR="000F1197" w:rsidRPr="00F90DE7" w:rsidRDefault="000F1197" w:rsidP="000F1197">
      <w:pPr>
        <w:spacing w:line="240" w:lineRule="auto"/>
        <w:rPr>
          <w:rFonts w:asciiTheme="majorHAnsi" w:hAnsiTheme="majorHAnsi"/>
          <w:lang w:val="en-GB"/>
        </w:rPr>
      </w:pPr>
      <w:r w:rsidRPr="00F90DE7">
        <w:rPr>
          <w:rFonts w:asciiTheme="majorHAnsi" w:hAnsiTheme="majorHAnsi"/>
          <w:lang w:val="en-GB"/>
        </w:rPr>
        <w:t xml:space="preserve">available in a unified </w:t>
      </w:r>
      <w:r>
        <w:rPr>
          <w:rFonts w:asciiTheme="majorHAnsi" w:hAnsiTheme="majorHAnsi"/>
          <w:lang w:val="en-GB"/>
        </w:rPr>
        <w:t xml:space="preserve">Excel </w:t>
      </w:r>
      <w:r w:rsidRPr="00F90DE7">
        <w:rPr>
          <w:rFonts w:asciiTheme="majorHAnsi" w:hAnsiTheme="majorHAnsi"/>
          <w:lang w:val="en-GB"/>
        </w:rPr>
        <w:t>database</w:t>
      </w:r>
      <w:r>
        <w:rPr>
          <w:rFonts w:asciiTheme="majorHAnsi" w:hAnsiTheme="majorHAnsi"/>
          <w:lang w:val="en-GB"/>
        </w:rPr>
        <w:t xml:space="preserve"> at the following address</w:t>
      </w:r>
      <w:r w:rsidRPr="00F90DE7">
        <w:rPr>
          <w:rFonts w:asciiTheme="majorHAnsi" w:hAnsiTheme="majorHAnsi"/>
          <w:lang w:val="en-GB"/>
        </w:rPr>
        <w:t xml:space="preserve">: </w:t>
      </w:r>
    </w:p>
    <w:p w14:paraId="12F7498B" w14:textId="77777777" w:rsidR="000F1197" w:rsidRPr="00E60A63" w:rsidRDefault="00220D01" w:rsidP="000F1197">
      <w:pPr>
        <w:spacing w:line="240" w:lineRule="auto"/>
        <w:rPr>
          <w:rFonts w:asciiTheme="majorHAnsi" w:hAnsiTheme="majorHAnsi"/>
          <w:lang w:val="en-GB"/>
        </w:rPr>
      </w:pPr>
      <w:hyperlink r:id="rId12" w:history="1">
        <w:r w:rsidR="000F1197" w:rsidRPr="006665B1">
          <w:rPr>
            <w:rStyle w:val="Hyperlink"/>
            <w:rFonts w:asciiTheme="majorHAnsi" w:hAnsiTheme="majorHAnsi"/>
            <w:color w:val="auto"/>
            <w:lang w:val="en-GB"/>
          </w:rPr>
          <w:t>http://osce-academy.net/en/research/cadgat/</w:t>
        </w:r>
      </w:hyperlink>
      <w:r w:rsidR="000F1197">
        <w:rPr>
          <w:rStyle w:val="Hyperlink"/>
          <w:rFonts w:asciiTheme="majorHAnsi" w:hAnsiTheme="majorHAnsi"/>
          <w:color w:val="auto"/>
          <w:lang w:val="en-GB"/>
        </w:rPr>
        <w:t xml:space="preserve"> </w:t>
      </w:r>
      <w:r w:rsidR="000F1197" w:rsidRPr="00F90DE7">
        <w:rPr>
          <w:rFonts w:asciiTheme="majorHAnsi" w:hAnsiTheme="majorHAnsi"/>
          <w:lang w:val="en-GB"/>
        </w:rPr>
        <w:t xml:space="preserve"> </w:t>
      </w:r>
    </w:p>
    <w:p w14:paraId="3EB08FC7" w14:textId="77777777" w:rsidR="00C54CF9" w:rsidRDefault="00C54CF9" w:rsidP="004C63AB">
      <w:pPr>
        <w:pStyle w:val="Heading2"/>
        <w:numPr>
          <w:ilvl w:val="0"/>
          <w:numId w:val="0"/>
        </w:numPr>
        <w:spacing w:before="0" w:line="240" w:lineRule="auto"/>
        <w:rPr>
          <w:sz w:val="22"/>
          <w:szCs w:val="22"/>
          <w:lang w:val="en-GB"/>
        </w:rPr>
      </w:pPr>
    </w:p>
    <w:p w14:paraId="20EE5A37" w14:textId="0E2F111F" w:rsidR="0082484B" w:rsidRPr="00D51123" w:rsidRDefault="006A525D" w:rsidP="004C63AB">
      <w:pPr>
        <w:pStyle w:val="Heading2"/>
        <w:numPr>
          <w:ilvl w:val="0"/>
          <w:numId w:val="0"/>
        </w:numPr>
        <w:spacing w:before="0" w:line="240" w:lineRule="auto"/>
        <w:rPr>
          <w:sz w:val="22"/>
          <w:szCs w:val="22"/>
          <w:lang w:val="en-GB"/>
        </w:rPr>
      </w:pPr>
      <w:r w:rsidRPr="00D51123">
        <w:rPr>
          <w:sz w:val="22"/>
          <w:szCs w:val="22"/>
          <w:lang w:val="en-GB"/>
        </w:rPr>
        <w:t>Key findings</w:t>
      </w:r>
    </w:p>
    <w:p w14:paraId="104C14C6" w14:textId="6B69318E" w:rsidR="00882BBD" w:rsidRDefault="00E41721" w:rsidP="005A27BA">
      <w:pPr>
        <w:spacing w:line="240" w:lineRule="auto"/>
        <w:rPr>
          <w:rFonts w:asciiTheme="majorHAnsi" w:hAnsiTheme="majorHAnsi" w:cs="Times New Roman"/>
          <w:shd w:val="clear" w:color="auto" w:fill="FFFFFF"/>
          <w:lang w:val="en-GB"/>
        </w:rPr>
      </w:pPr>
      <w:r>
        <w:rPr>
          <w:rFonts w:asciiTheme="majorHAnsi" w:hAnsiTheme="majorHAnsi" w:cs="Times New Roman"/>
          <w:shd w:val="clear" w:color="auto" w:fill="FFFFFF"/>
          <w:lang w:val="en-GB"/>
        </w:rPr>
        <w:t>Through</w:t>
      </w:r>
      <w:r w:rsidR="0082484B" w:rsidRPr="00D51123">
        <w:rPr>
          <w:rFonts w:asciiTheme="majorHAnsi" w:hAnsiTheme="majorHAnsi" w:cs="Times New Roman"/>
          <w:shd w:val="clear" w:color="auto" w:fill="FFFFFF"/>
          <w:lang w:val="en-GB"/>
        </w:rPr>
        <w:t xml:space="preserve"> BRI, </w:t>
      </w:r>
      <w:r w:rsidR="00C02412">
        <w:rPr>
          <w:rFonts w:asciiTheme="majorHAnsi" w:hAnsiTheme="majorHAnsi" w:cs="Times New Roman"/>
          <w:shd w:val="clear" w:color="auto" w:fill="FFFFFF"/>
          <w:lang w:val="en-GB"/>
        </w:rPr>
        <w:t>China is not only</w:t>
      </w:r>
      <w:r w:rsidR="0082484B" w:rsidRPr="00D51123">
        <w:rPr>
          <w:rFonts w:asciiTheme="majorHAnsi" w:hAnsiTheme="majorHAnsi" w:cs="Times New Roman"/>
          <w:shd w:val="clear" w:color="auto" w:fill="FFFFFF"/>
          <w:lang w:val="en-GB"/>
        </w:rPr>
        <w:t xml:space="preserve"> importing mineral resources from Tajikistan, </w:t>
      </w:r>
      <w:r w:rsidR="00C02412">
        <w:rPr>
          <w:rFonts w:asciiTheme="majorHAnsi" w:hAnsiTheme="majorHAnsi" w:cs="Times New Roman"/>
          <w:shd w:val="clear" w:color="auto" w:fill="FFFFFF"/>
          <w:lang w:val="en-GB"/>
        </w:rPr>
        <w:t xml:space="preserve">but </w:t>
      </w:r>
      <w:r w:rsidR="00CC65D5">
        <w:rPr>
          <w:rFonts w:asciiTheme="majorHAnsi" w:hAnsiTheme="majorHAnsi" w:cs="Times New Roman"/>
          <w:shd w:val="clear" w:color="auto" w:fill="FFFFFF"/>
          <w:lang w:val="en-GB"/>
        </w:rPr>
        <w:t>it is also</w:t>
      </w:r>
      <w:r w:rsidR="0082484B" w:rsidRPr="00D51123">
        <w:rPr>
          <w:rFonts w:asciiTheme="majorHAnsi" w:hAnsiTheme="majorHAnsi" w:cs="Times New Roman"/>
          <w:shd w:val="clear" w:color="auto" w:fill="FFFFFF"/>
          <w:lang w:val="en-GB"/>
        </w:rPr>
        <w:t xml:space="preserve"> investing in</w:t>
      </w:r>
      <w:r w:rsidR="00945999">
        <w:rPr>
          <w:rFonts w:asciiTheme="majorHAnsi" w:hAnsiTheme="majorHAnsi" w:cs="Times New Roman"/>
          <w:shd w:val="clear" w:color="auto" w:fill="FFFFFF"/>
          <w:lang w:val="en-GB"/>
        </w:rPr>
        <w:t xml:space="preserve"> </w:t>
      </w:r>
      <w:r w:rsidR="0082484B" w:rsidRPr="00D51123">
        <w:rPr>
          <w:rFonts w:asciiTheme="majorHAnsi" w:hAnsiTheme="majorHAnsi" w:cs="Times New Roman"/>
          <w:shd w:val="clear" w:color="auto" w:fill="FFFFFF"/>
          <w:lang w:val="en-GB"/>
        </w:rPr>
        <w:t xml:space="preserve">developing local industries to boost the import of value-added products from the country </w:t>
      </w:r>
      <w:r w:rsidR="00D51123">
        <w:rPr>
          <w:rFonts w:asciiTheme="majorHAnsi" w:hAnsiTheme="majorHAnsi" w:cs="Times New Roman"/>
          <w:shd w:val="clear" w:color="auto" w:fill="FFFFFF"/>
          <w:lang w:val="en-GB"/>
        </w:rPr>
        <w:t>in the future</w:t>
      </w:r>
      <w:r w:rsidR="0082484B" w:rsidRPr="00D51123">
        <w:rPr>
          <w:rFonts w:asciiTheme="majorHAnsi" w:hAnsiTheme="majorHAnsi" w:cs="Times New Roman"/>
          <w:shd w:val="clear" w:color="auto" w:fill="FFFFFF"/>
          <w:lang w:val="en-GB"/>
        </w:rPr>
        <w:t xml:space="preserve"> (e.g. cement factories, cotton fields, etc.). </w:t>
      </w:r>
    </w:p>
    <w:p w14:paraId="213E2D29" w14:textId="77777777" w:rsidR="00882BBD" w:rsidRPr="00D51123" w:rsidRDefault="00882BBD" w:rsidP="00882BBD">
      <w:pPr>
        <w:spacing w:line="240" w:lineRule="auto"/>
        <w:ind w:firstLine="708"/>
        <w:rPr>
          <w:rFonts w:asciiTheme="majorHAnsi" w:hAnsiTheme="majorHAnsi" w:cs="Times New Roman"/>
          <w:shd w:val="clear" w:color="auto" w:fill="FFFFFF"/>
          <w:lang w:val="en-GB"/>
        </w:rPr>
      </w:pPr>
      <w:r w:rsidRPr="00D51123">
        <w:rPr>
          <w:rFonts w:asciiTheme="majorHAnsi" w:eastAsia="Times New Roman" w:hAnsiTheme="majorHAnsi" w:cs="Times New Roman"/>
          <w:bCs/>
          <w:color w:val="000000"/>
          <w:lang w:val="en-GB" w:eastAsia="ru-RU"/>
        </w:rPr>
        <w:t>The investment</w:t>
      </w:r>
      <w:r>
        <w:rPr>
          <w:rFonts w:asciiTheme="majorHAnsi" w:eastAsia="Times New Roman" w:hAnsiTheme="majorHAnsi" w:cs="Times New Roman"/>
          <w:bCs/>
          <w:color w:val="000000"/>
          <w:lang w:val="en-GB" w:eastAsia="ru-RU"/>
        </w:rPr>
        <w:t>s</w:t>
      </w:r>
      <w:r w:rsidRPr="00D51123">
        <w:rPr>
          <w:rFonts w:asciiTheme="majorHAnsi" w:eastAsia="Times New Roman" w:hAnsiTheme="majorHAnsi" w:cs="Times New Roman"/>
          <w:bCs/>
          <w:color w:val="000000"/>
          <w:lang w:val="en-GB" w:eastAsia="ru-RU"/>
        </w:rPr>
        <w:t xml:space="preserve"> in </w:t>
      </w:r>
      <w:r>
        <w:rPr>
          <w:rFonts w:asciiTheme="majorHAnsi" w:eastAsia="Times New Roman" w:hAnsiTheme="majorHAnsi" w:cs="Times New Roman"/>
          <w:bCs/>
          <w:color w:val="000000"/>
          <w:lang w:val="en-GB" w:eastAsia="ru-RU"/>
        </w:rPr>
        <w:t xml:space="preserve">projects that have </w:t>
      </w:r>
      <w:r w:rsidRPr="00D51123">
        <w:rPr>
          <w:rFonts w:asciiTheme="majorHAnsi" w:eastAsia="Times New Roman" w:hAnsiTheme="majorHAnsi" w:cs="Times New Roman"/>
          <w:bCs/>
          <w:color w:val="000000"/>
          <w:lang w:val="en-GB" w:eastAsia="ru-RU"/>
        </w:rPr>
        <w:t xml:space="preserve">already </w:t>
      </w:r>
      <w:r>
        <w:rPr>
          <w:rFonts w:asciiTheme="majorHAnsi" w:eastAsia="Times New Roman" w:hAnsiTheme="majorHAnsi" w:cs="Times New Roman"/>
          <w:bCs/>
          <w:color w:val="000000"/>
          <w:lang w:val="en-GB" w:eastAsia="ru-RU"/>
        </w:rPr>
        <w:t xml:space="preserve">been </w:t>
      </w:r>
      <w:r w:rsidRPr="00D51123">
        <w:rPr>
          <w:rFonts w:asciiTheme="majorHAnsi" w:eastAsia="Times New Roman" w:hAnsiTheme="majorHAnsi" w:cs="Times New Roman"/>
          <w:bCs/>
          <w:color w:val="000000"/>
          <w:lang w:val="en-GB" w:eastAsia="ru-RU"/>
        </w:rPr>
        <w:t xml:space="preserve">implemented and those </w:t>
      </w:r>
      <w:r>
        <w:rPr>
          <w:rFonts w:asciiTheme="majorHAnsi" w:eastAsia="Times New Roman" w:hAnsiTheme="majorHAnsi" w:cs="Times New Roman"/>
          <w:bCs/>
          <w:color w:val="000000"/>
          <w:lang w:val="en-GB" w:eastAsia="ru-RU"/>
        </w:rPr>
        <w:t>at</w:t>
      </w:r>
      <w:r w:rsidRPr="00D51123">
        <w:rPr>
          <w:rFonts w:asciiTheme="majorHAnsi" w:eastAsia="Times New Roman" w:hAnsiTheme="majorHAnsi" w:cs="Times New Roman"/>
          <w:bCs/>
          <w:color w:val="000000"/>
          <w:lang w:val="en-GB" w:eastAsia="ru-RU"/>
        </w:rPr>
        <w:t xml:space="preserve"> the planning stage (including 51 industrial production facilities that China is reallocating) in Kazakhstan </w:t>
      </w:r>
      <w:r>
        <w:rPr>
          <w:rFonts w:asciiTheme="majorHAnsi" w:eastAsia="Times New Roman" w:hAnsiTheme="majorHAnsi" w:cs="Times New Roman"/>
          <w:bCs/>
          <w:color w:val="000000"/>
          <w:lang w:val="en-GB" w:eastAsia="ru-RU"/>
        </w:rPr>
        <w:t>are worth</w:t>
      </w:r>
      <w:r w:rsidRPr="00D51123">
        <w:rPr>
          <w:rFonts w:asciiTheme="majorHAnsi" w:eastAsia="Times New Roman" w:hAnsiTheme="majorHAnsi" w:cs="Times New Roman"/>
          <w:bCs/>
          <w:color w:val="000000"/>
          <w:lang w:val="en-GB" w:eastAsia="ru-RU"/>
        </w:rPr>
        <w:t xml:space="preserve"> almost as much as all</w:t>
      </w:r>
      <w:r>
        <w:rPr>
          <w:rFonts w:asciiTheme="majorHAnsi" w:eastAsia="Times New Roman" w:hAnsiTheme="majorHAnsi" w:cs="Times New Roman"/>
          <w:bCs/>
          <w:color w:val="000000"/>
          <w:lang w:val="en-GB" w:eastAsia="ru-RU"/>
        </w:rPr>
        <w:t xml:space="preserve"> of</w:t>
      </w:r>
      <w:r w:rsidRPr="00D51123">
        <w:rPr>
          <w:rFonts w:asciiTheme="majorHAnsi" w:eastAsia="Times New Roman" w:hAnsiTheme="majorHAnsi" w:cs="Times New Roman"/>
          <w:bCs/>
          <w:color w:val="000000"/>
          <w:lang w:val="en-GB" w:eastAsia="ru-RU"/>
        </w:rPr>
        <w:t xml:space="preserve"> </w:t>
      </w:r>
      <w:r>
        <w:rPr>
          <w:rFonts w:asciiTheme="majorHAnsi" w:eastAsia="Times New Roman" w:hAnsiTheme="majorHAnsi" w:cs="Times New Roman"/>
          <w:bCs/>
          <w:color w:val="000000"/>
          <w:lang w:val="en-GB" w:eastAsia="ru-RU"/>
        </w:rPr>
        <w:t xml:space="preserve">the </w:t>
      </w:r>
      <w:r w:rsidRPr="00D51123">
        <w:rPr>
          <w:rFonts w:asciiTheme="majorHAnsi" w:eastAsia="Times New Roman" w:hAnsiTheme="majorHAnsi" w:cs="Times New Roman"/>
          <w:bCs/>
          <w:color w:val="000000"/>
          <w:lang w:val="en-GB" w:eastAsia="ru-RU"/>
        </w:rPr>
        <w:t>other Central Asian countries</w:t>
      </w:r>
      <w:r>
        <w:rPr>
          <w:rFonts w:asciiTheme="majorHAnsi" w:eastAsia="Times New Roman" w:hAnsiTheme="majorHAnsi" w:cs="Times New Roman"/>
          <w:bCs/>
          <w:color w:val="000000"/>
          <w:lang w:val="en-GB" w:eastAsia="ru-RU"/>
        </w:rPr>
        <w:t>’ packages</w:t>
      </w:r>
      <w:r w:rsidRPr="00D51123">
        <w:rPr>
          <w:rFonts w:asciiTheme="majorHAnsi" w:eastAsia="Times New Roman" w:hAnsiTheme="majorHAnsi" w:cs="Times New Roman"/>
          <w:bCs/>
          <w:color w:val="000000"/>
          <w:lang w:val="en-GB" w:eastAsia="ru-RU"/>
        </w:rPr>
        <w:t xml:space="preserve"> combined.</w:t>
      </w:r>
      <w:r w:rsidRPr="00D51123">
        <w:rPr>
          <w:rFonts w:asciiTheme="majorHAnsi" w:hAnsiTheme="majorHAnsi" w:cs="Times New Roman"/>
          <w:shd w:val="clear" w:color="auto" w:fill="FFFFFF"/>
          <w:lang w:val="en-GB"/>
        </w:rPr>
        <w:t xml:space="preserve"> </w:t>
      </w:r>
      <w:r w:rsidRPr="00D51123">
        <w:rPr>
          <w:rFonts w:asciiTheme="majorHAnsi" w:hAnsiTheme="majorHAnsi" w:cs="Times New Roman"/>
          <w:bCs/>
          <w:lang w:val="en-GB"/>
        </w:rPr>
        <w:t>Most of the projects in Uzbekistan are in the planning stage or being implemented within the framework of the 27 bln USD investment package approved in 2017.</w:t>
      </w:r>
      <w:r w:rsidRPr="00D51123">
        <w:rPr>
          <w:rFonts w:ascii="Cambria" w:hAnsi="Cambria"/>
          <w:lang w:val="en-GB"/>
        </w:rPr>
        <w:t xml:space="preserve"> </w:t>
      </w:r>
    </w:p>
    <w:p w14:paraId="695734BD" w14:textId="77777777" w:rsidR="00882BBD" w:rsidRPr="00D51123" w:rsidRDefault="00882BBD" w:rsidP="00882BBD">
      <w:pPr>
        <w:rPr>
          <w:rFonts w:ascii="Cambria" w:hAnsi="Cambria"/>
          <w:b/>
          <w:sz w:val="18"/>
          <w:szCs w:val="18"/>
          <w:lang w:val="en-GB"/>
        </w:rPr>
      </w:pPr>
    </w:p>
    <w:p w14:paraId="518F355D" w14:textId="3EC6238B" w:rsidR="00882BBD" w:rsidRPr="00B80621" w:rsidRDefault="00882BBD" w:rsidP="00882BBD">
      <w:pPr>
        <w:rPr>
          <w:rFonts w:ascii="Cambria" w:hAnsi="Cambria"/>
          <w:bCs/>
          <w:sz w:val="18"/>
          <w:szCs w:val="18"/>
          <w:lang w:val="en-GB"/>
        </w:rPr>
      </w:pPr>
      <w:r w:rsidRPr="00B80621">
        <w:rPr>
          <w:rFonts w:ascii="Cambria" w:hAnsi="Cambria"/>
          <w:bCs/>
          <w:sz w:val="18"/>
          <w:szCs w:val="18"/>
          <w:lang w:val="en-GB"/>
        </w:rPr>
        <w:t xml:space="preserve">Number of </w:t>
      </w:r>
      <w:r w:rsidR="006E65F1">
        <w:rPr>
          <w:rFonts w:ascii="Cambria" w:hAnsi="Cambria"/>
          <w:bCs/>
          <w:sz w:val="18"/>
          <w:szCs w:val="18"/>
          <w:lang w:val="en-GB"/>
        </w:rPr>
        <w:t xml:space="preserve">industrial </w:t>
      </w:r>
      <w:r w:rsidRPr="00B80621">
        <w:rPr>
          <w:rFonts w:ascii="Cambria" w:hAnsi="Cambria"/>
          <w:bCs/>
          <w:sz w:val="18"/>
          <w:szCs w:val="18"/>
          <w:lang w:val="en-GB"/>
        </w:rPr>
        <w:t>projects and total funding by country</w:t>
      </w:r>
    </w:p>
    <w:tbl>
      <w:tblPr>
        <w:tblStyle w:val="TableGrid"/>
        <w:tblW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1134"/>
        <w:gridCol w:w="2126"/>
      </w:tblGrid>
      <w:tr w:rsidR="00882BBD" w:rsidRPr="007B0FD1" w14:paraId="52E5109D" w14:textId="77777777" w:rsidTr="00BE69A4">
        <w:tc>
          <w:tcPr>
            <w:tcW w:w="1276" w:type="dxa"/>
            <w:tcBorders>
              <w:top w:val="single" w:sz="4" w:space="0" w:color="auto"/>
              <w:bottom w:val="double" w:sz="4" w:space="0" w:color="auto"/>
            </w:tcBorders>
            <w:tcMar>
              <w:left w:w="28" w:type="dxa"/>
              <w:right w:w="28" w:type="dxa"/>
            </w:tcMar>
          </w:tcPr>
          <w:p w14:paraId="7DFF108A" w14:textId="77777777" w:rsidR="00882BBD" w:rsidRPr="006665B1" w:rsidRDefault="00882BBD" w:rsidP="00BE69A4">
            <w:pPr>
              <w:spacing w:line="240" w:lineRule="auto"/>
              <w:jc w:val="left"/>
              <w:rPr>
                <w:rFonts w:ascii="Cambria" w:eastAsia="Times New Roman" w:hAnsi="Cambria" w:cs="Times New Roman"/>
                <w:b/>
                <w:bCs/>
                <w:sz w:val="18"/>
                <w:szCs w:val="18"/>
                <w:lang w:val="en-GB" w:eastAsia="ru-RU"/>
              </w:rPr>
            </w:pPr>
          </w:p>
        </w:tc>
        <w:tc>
          <w:tcPr>
            <w:tcW w:w="1134" w:type="dxa"/>
            <w:tcBorders>
              <w:top w:val="single" w:sz="4" w:space="0" w:color="auto"/>
              <w:bottom w:val="double" w:sz="4" w:space="0" w:color="auto"/>
            </w:tcBorders>
            <w:tcMar>
              <w:left w:w="28" w:type="dxa"/>
              <w:right w:w="28" w:type="dxa"/>
            </w:tcMar>
          </w:tcPr>
          <w:p w14:paraId="3D2A8395" w14:textId="77777777" w:rsidR="00882BBD" w:rsidRPr="006665B1" w:rsidRDefault="00882BBD" w:rsidP="00BE69A4">
            <w:pPr>
              <w:spacing w:line="240" w:lineRule="auto"/>
              <w:jc w:val="center"/>
              <w:rPr>
                <w:rFonts w:ascii="Cambria" w:eastAsia="Times New Roman" w:hAnsi="Cambria" w:cs="Times New Roman"/>
                <w:b/>
                <w:bCs/>
                <w:sz w:val="18"/>
                <w:szCs w:val="18"/>
                <w:lang w:val="en-GB" w:eastAsia="ru-RU"/>
              </w:rPr>
            </w:pPr>
            <w:r w:rsidRPr="006665B1">
              <w:rPr>
                <w:rFonts w:ascii="Cambria" w:eastAsia="Times New Roman" w:hAnsi="Cambria" w:cs="Times New Roman"/>
                <w:b/>
                <w:bCs/>
                <w:sz w:val="18"/>
                <w:szCs w:val="18"/>
                <w:lang w:val="en-GB" w:eastAsia="ru-RU"/>
              </w:rPr>
              <w:t>Projects</w:t>
            </w:r>
          </w:p>
        </w:tc>
        <w:tc>
          <w:tcPr>
            <w:tcW w:w="2126" w:type="dxa"/>
            <w:tcBorders>
              <w:top w:val="single" w:sz="4" w:space="0" w:color="auto"/>
              <w:bottom w:val="double" w:sz="4" w:space="0" w:color="auto"/>
            </w:tcBorders>
            <w:tcMar>
              <w:left w:w="28" w:type="dxa"/>
              <w:right w:w="28" w:type="dxa"/>
            </w:tcMar>
          </w:tcPr>
          <w:p w14:paraId="2306B1F0" w14:textId="77777777" w:rsidR="00882BBD" w:rsidRPr="006665B1" w:rsidRDefault="00882BBD" w:rsidP="00BE69A4">
            <w:pPr>
              <w:spacing w:line="240" w:lineRule="auto"/>
              <w:jc w:val="right"/>
              <w:rPr>
                <w:rFonts w:ascii="Cambria" w:eastAsia="Times New Roman" w:hAnsi="Cambria" w:cs="Times New Roman"/>
                <w:b/>
                <w:bCs/>
                <w:sz w:val="18"/>
                <w:szCs w:val="18"/>
                <w:lang w:val="en-GB" w:eastAsia="ru-RU"/>
              </w:rPr>
            </w:pPr>
            <w:r w:rsidRPr="006665B1">
              <w:rPr>
                <w:rFonts w:ascii="Cambria" w:eastAsia="Times New Roman" w:hAnsi="Cambria" w:cs="Times New Roman"/>
                <w:b/>
                <w:bCs/>
                <w:sz w:val="18"/>
                <w:szCs w:val="18"/>
                <w:lang w:val="en-GB" w:eastAsia="ru-RU"/>
              </w:rPr>
              <w:t>Total funding (mln USD)</w:t>
            </w:r>
          </w:p>
        </w:tc>
      </w:tr>
      <w:tr w:rsidR="00882BBD" w:rsidRPr="007B0FD1" w14:paraId="46600C5D" w14:textId="77777777" w:rsidTr="00BE69A4">
        <w:tc>
          <w:tcPr>
            <w:tcW w:w="1276" w:type="dxa"/>
            <w:tcBorders>
              <w:top w:val="double" w:sz="4" w:space="0" w:color="auto"/>
            </w:tcBorders>
            <w:tcMar>
              <w:left w:w="28" w:type="dxa"/>
              <w:right w:w="28" w:type="dxa"/>
            </w:tcMar>
          </w:tcPr>
          <w:p w14:paraId="38BB3B5D" w14:textId="77777777" w:rsidR="00882BBD" w:rsidRPr="006665B1" w:rsidRDefault="00882BBD" w:rsidP="00BE69A4">
            <w:pPr>
              <w:spacing w:line="240" w:lineRule="auto"/>
              <w:jc w:val="left"/>
              <w:rPr>
                <w:rFonts w:ascii="Cambria" w:eastAsia="Times New Roman" w:hAnsi="Cambria" w:cs="Times New Roman"/>
                <w:b/>
                <w:bCs/>
                <w:sz w:val="18"/>
                <w:szCs w:val="18"/>
                <w:lang w:val="en-GB" w:eastAsia="ru-RU"/>
              </w:rPr>
            </w:pPr>
            <w:r>
              <w:rPr>
                <w:rFonts w:ascii="Cambria" w:eastAsia="Times New Roman" w:hAnsi="Cambria" w:cs="Times New Roman"/>
                <w:b/>
                <w:bCs/>
                <w:sz w:val="18"/>
                <w:szCs w:val="18"/>
                <w:lang w:val="en-GB" w:eastAsia="ru-RU"/>
              </w:rPr>
              <w:t>Uzbekistan</w:t>
            </w:r>
          </w:p>
        </w:tc>
        <w:tc>
          <w:tcPr>
            <w:tcW w:w="1134" w:type="dxa"/>
            <w:tcBorders>
              <w:top w:val="double" w:sz="4" w:space="0" w:color="auto"/>
            </w:tcBorders>
            <w:tcMar>
              <w:left w:w="28" w:type="dxa"/>
              <w:right w:w="28" w:type="dxa"/>
            </w:tcMar>
          </w:tcPr>
          <w:p w14:paraId="01E140F2" w14:textId="77777777" w:rsidR="00882BBD" w:rsidRPr="006665B1" w:rsidRDefault="00882BBD" w:rsidP="00BE69A4">
            <w:pPr>
              <w:spacing w:line="240" w:lineRule="auto"/>
              <w:jc w:val="center"/>
              <w:rPr>
                <w:rFonts w:ascii="Cambria" w:eastAsia="Times New Roman" w:hAnsi="Cambria" w:cs="Times New Roman"/>
                <w:bCs/>
                <w:sz w:val="18"/>
                <w:szCs w:val="18"/>
                <w:lang w:val="en-GB" w:eastAsia="ru-RU"/>
              </w:rPr>
            </w:pPr>
            <w:r>
              <w:rPr>
                <w:rFonts w:ascii="Cambria" w:eastAsia="Times New Roman" w:hAnsi="Cambria" w:cs="Times New Roman"/>
                <w:bCs/>
                <w:sz w:val="18"/>
                <w:szCs w:val="18"/>
                <w:lang w:val="en-GB" w:eastAsia="ru-RU"/>
              </w:rPr>
              <w:t>18</w:t>
            </w:r>
          </w:p>
        </w:tc>
        <w:tc>
          <w:tcPr>
            <w:tcW w:w="2126" w:type="dxa"/>
            <w:tcBorders>
              <w:top w:val="double" w:sz="4" w:space="0" w:color="auto"/>
            </w:tcBorders>
            <w:tcMar>
              <w:left w:w="28" w:type="dxa"/>
              <w:right w:w="28" w:type="dxa"/>
            </w:tcMar>
          </w:tcPr>
          <w:p w14:paraId="39853571" w14:textId="77777777" w:rsidR="00882BBD" w:rsidRPr="006665B1" w:rsidRDefault="00882BBD" w:rsidP="00BE69A4">
            <w:pPr>
              <w:spacing w:line="240" w:lineRule="auto"/>
              <w:jc w:val="right"/>
              <w:rPr>
                <w:rFonts w:ascii="Cambria" w:eastAsia="Times New Roman" w:hAnsi="Cambria" w:cs="Times New Roman"/>
                <w:bCs/>
                <w:sz w:val="18"/>
                <w:szCs w:val="18"/>
                <w:lang w:val="en-GB" w:eastAsia="ru-RU"/>
              </w:rPr>
            </w:pPr>
            <w:r w:rsidRPr="00D51123">
              <w:rPr>
                <w:rFonts w:asciiTheme="majorHAnsi" w:eastAsia="Times New Roman" w:hAnsiTheme="majorHAnsi" w:cs="Times New Roman"/>
                <w:color w:val="000000"/>
                <w:sz w:val="18"/>
                <w:szCs w:val="18"/>
                <w:lang w:val="en-GB" w:eastAsia="ru-RU"/>
              </w:rPr>
              <w:t>923.45</w:t>
            </w:r>
          </w:p>
        </w:tc>
      </w:tr>
      <w:tr w:rsidR="00882BBD" w:rsidRPr="007B0FD1" w14:paraId="1679EF23" w14:textId="77777777" w:rsidTr="00BE69A4">
        <w:tc>
          <w:tcPr>
            <w:tcW w:w="1276" w:type="dxa"/>
            <w:tcMar>
              <w:left w:w="28" w:type="dxa"/>
              <w:right w:w="28" w:type="dxa"/>
            </w:tcMar>
          </w:tcPr>
          <w:p w14:paraId="6DC7343C" w14:textId="77777777" w:rsidR="00882BBD" w:rsidRPr="006665B1" w:rsidRDefault="00882BBD" w:rsidP="00BE69A4">
            <w:pPr>
              <w:spacing w:line="240" w:lineRule="auto"/>
              <w:jc w:val="left"/>
              <w:rPr>
                <w:rFonts w:ascii="Cambria" w:eastAsia="Times New Roman" w:hAnsi="Cambria" w:cs="Times New Roman"/>
                <w:b/>
                <w:bCs/>
                <w:sz w:val="18"/>
                <w:szCs w:val="18"/>
                <w:lang w:val="en-GB" w:eastAsia="ru-RU"/>
              </w:rPr>
            </w:pPr>
            <w:r>
              <w:rPr>
                <w:rFonts w:ascii="Cambria" w:eastAsia="Times New Roman" w:hAnsi="Cambria" w:cs="Times New Roman"/>
                <w:b/>
                <w:bCs/>
                <w:sz w:val="18"/>
                <w:szCs w:val="18"/>
                <w:lang w:val="en-GB" w:eastAsia="ru-RU"/>
              </w:rPr>
              <w:t>Kazakhstan</w:t>
            </w:r>
          </w:p>
        </w:tc>
        <w:tc>
          <w:tcPr>
            <w:tcW w:w="1134" w:type="dxa"/>
            <w:tcMar>
              <w:left w:w="28" w:type="dxa"/>
              <w:right w:w="28" w:type="dxa"/>
            </w:tcMar>
          </w:tcPr>
          <w:p w14:paraId="0E2BC395" w14:textId="77777777" w:rsidR="00882BBD" w:rsidRPr="006665B1" w:rsidRDefault="00882BBD" w:rsidP="00BE69A4">
            <w:pPr>
              <w:spacing w:line="240" w:lineRule="auto"/>
              <w:jc w:val="center"/>
              <w:rPr>
                <w:rFonts w:ascii="Cambria" w:eastAsia="Times New Roman" w:hAnsi="Cambria" w:cs="Times New Roman"/>
                <w:bCs/>
                <w:sz w:val="18"/>
                <w:szCs w:val="18"/>
                <w:lang w:val="en-GB" w:eastAsia="ru-RU"/>
              </w:rPr>
            </w:pPr>
            <w:r>
              <w:rPr>
                <w:rFonts w:ascii="Cambria" w:eastAsia="Times New Roman" w:hAnsi="Cambria" w:cs="Times New Roman"/>
                <w:bCs/>
                <w:sz w:val="18"/>
                <w:szCs w:val="18"/>
                <w:lang w:val="en-GB" w:eastAsia="ru-RU"/>
              </w:rPr>
              <w:t>17</w:t>
            </w:r>
          </w:p>
        </w:tc>
        <w:tc>
          <w:tcPr>
            <w:tcW w:w="2126" w:type="dxa"/>
            <w:tcMar>
              <w:left w:w="28" w:type="dxa"/>
              <w:right w:w="28" w:type="dxa"/>
            </w:tcMar>
          </w:tcPr>
          <w:p w14:paraId="3FFAE041" w14:textId="16F72742" w:rsidR="00882BBD" w:rsidRPr="006665B1" w:rsidRDefault="00882BBD" w:rsidP="00BE69A4">
            <w:pPr>
              <w:spacing w:line="240" w:lineRule="auto"/>
              <w:jc w:val="right"/>
              <w:rPr>
                <w:rFonts w:ascii="Cambria" w:eastAsia="Times New Roman" w:hAnsi="Cambria" w:cs="Times New Roman"/>
                <w:bCs/>
                <w:sz w:val="18"/>
                <w:szCs w:val="18"/>
                <w:lang w:val="en-GB" w:eastAsia="ru-RU"/>
              </w:rPr>
            </w:pPr>
            <w:r w:rsidRPr="00D51123">
              <w:rPr>
                <w:rFonts w:asciiTheme="majorHAnsi" w:eastAsia="Times New Roman" w:hAnsiTheme="majorHAnsi" w:cs="Times New Roman"/>
                <w:color w:val="000000"/>
                <w:sz w:val="18"/>
                <w:szCs w:val="18"/>
                <w:lang w:val="en-GB" w:eastAsia="ru-RU"/>
              </w:rPr>
              <w:t>10</w:t>
            </w:r>
            <w:r w:rsidR="00BE69A4">
              <w:rPr>
                <w:rFonts w:asciiTheme="majorHAnsi" w:eastAsia="Times New Roman" w:hAnsiTheme="majorHAnsi" w:cs="Times New Roman"/>
                <w:color w:val="000000"/>
                <w:sz w:val="18"/>
                <w:szCs w:val="18"/>
                <w:lang w:val="en-GB" w:eastAsia="ru-RU"/>
              </w:rPr>
              <w:t xml:space="preserve"> </w:t>
            </w:r>
            <w:r w:rsidRPr="00D51123">
              <w:rPr>
                <w:rFonts w:asciiTheme="majorHAnsi" w:eastAsia="Times New Roman" w:hAnsiTheme="majorHAnsi" w:cs="Times New Roman"/>
                <w:color w:val="000000"/>
                <w:sz w:val="18"/>
                <w:szCs w:val="18"/>
                <w:lang w:val="en-GB" w:eastAsia="ru-RU"/>
              </w:rPr>
              <w:t>545.</w:t>
            </w:r>
            <w:r w:rsidR="00BE69A4">
              <w:rPr>
                <w:rFonts w:asciiTheme="majorHAnsi" w:eastAsia="Times New Roman" w:hAnsiTheme="majorHAnsi" w:cs="Times New Roman"/>
                <w:color w:val="000000"/>
                <w:sz w:val="18"/>
                <w:szCs w:val="18"/>
                <w:lang w:val="en-GB" w:eastAsia="ru-RU"/>
              </w:rPr>
              <w:t>5</w:t>
            </w:r>
          </w:p>
        </w:tc>
      </w:tr>
      <w:tr w:rsidR="00882BBD" w:rsidRPr="007B0FD1" w14:paraId="35399E72" w14:textId="77777777" w:rsidTr="00BE69A4">
        <w:tc>
          <w:tcPr>
            <w:tcW w:w="1276" w:type="dxa"/>
            <w:tcMar>
              <w:left w:w="28" w:type="dxa"/>
              <w:right w:w="28" w:type="dxa"/>
            </w:tcMar>
          </w:tcPr>
          <w:p w14:paraId="5ED7DD2B" w14:textId="77777777" w:rsidR="00882BBD" w:rsidRPr="006665B1" w:rsidRDefault="00882BBD" w:rsidP="00BE69A4">
            <w:pPr>
              <w:spacing w:line="240" w:lineRule="auto"/>
              <w:jc w:val="left"/>
              <w:rPr>
                <w:rFonts w:ascii="Cambria" w:eastAsia="Times New Roman" w:hAnsi="Cambria" w:cs="Times New Roman"/>
                <w:b/>
                <w:bCs/>
                <w:sz w:val="18"/>
                <w:szCs w:val="18"/>
                <w:lang w:val="en-GB" w:eastAsia="ru-RU"/>
              </w:rPr>
            </w:pPr>
            <w:r>
              <w:rPr>
                <w:rFonts w:ascii="Cambria" w:eastAsia="Times New Roman" w:hAnsi="Cambria" w:cs="Times New Roman"/>
                <w:b/>
                <w:bCs/>
                <w:sz w:val="18"/>
                <w:szCs w:val="18"/>
                <w:lang w:val="en-GB" w:eastAsia="ru-RU"/>
              </w:rPr>
              <w:t>Tajikistan</w:t>
            </w:r>
          </w:p>
        </w:tc>
        <w:tc>
          <w:tcPr>
            <w:tcW w:w="1134" w:type="dxa"/>
            <w:tcMar>
              <w:left w:w="28" w:type="dxa"/>
              <w:right w:w="28" w:type="dxa"/>
            </w:tcMar>
          </w:tcPr>
          <w:p w14:paraId="1A4C9117" w14:textId="77777777" w:rsidR="00882BBD" w:rsidRPr="006665B1" w:rsidRDefault="00882BBD" w:rsidP="00BE69A4">
            <w:pPr>
              <w:spacing w:line="240" w:lineRule="auto"/>
              <w:jc w:val="center"/>
              <w:rPr>
                <w:rFonts w:ascii="Cambria" w:eastAsia="Times New Roman" w:hAnsi="Cambria" w:cs="Times New Roman"/>
                <w:bCs/>
                <w:sz w:val="18"/>
                <w:szCs w:val="18"/>
                <w:lang w:val="en-GB" w:eastAsia="ru-RU"/>
              </w:rPr>
            </w:pPr>
            <w:r>
              <w:rPr>
                <w:rFonts w:ascii="Cambria" w:eastAsia="Times New Roman" w:hAnsi="Cambria" w:cs="Times New Roman"/>
                <w:bCs/>
                <w:sz w:val="18"/>
                <w:szCs w:val="18"/>
                <w:lang w:val="en-GB" w:eastAsia="ru-RU"/>
              </w:rPr>
              <w:t>6</w:t>
            </w:r>
          </w:p>
        </w:tc>
        <w:tc>
          <w:tcPr>
            <w:tcW w:w="2126" w:type="dxa"/>
            <w:tcMar>
              <w:left w:w="28" w:type="dxa"/>
              <w:right w:w="28" w:type="dxa"/>
            </w:tcMar>
          </w:tcPr>
          <w:p w14:paraId="0666EA5D" w14:textId="77777777" w:rsidR="00882BBD" w:rsidRPr="006665B1" w:rsidRDefault="00882BBD" w:rsidP="00BE69A4">
            <w:pPr>
              <w:spacing w:line="240" w:lineRule="auto"/>
              <w:jc w:val="right"/>
              <w:rPr>
                <w:rFonts w:ascii="Cambria" w:eastAsia="Times New Roman" w:hAnsi="Cambria" w:cs="Times New Roman"/>
                <w:bCs/>
                <w:sz w:val="18"/>
                <w:szCs w:val="18"/>
                <w:lang w:val="en-GB" w:eastAsia="ru-RU"/>
              </w:rPr>
            </w:pPr>
            <w:r w:rsidRPr="00D51123">
              <w:rPr>
                <w:rFonts w:asciiTheme="majorHAnsi" w:hAnsiTheme="majorHAnsi" w:cs="Times New Roman"/>
                <w:bCs/>
                <w:sz w:val="18"/>
                <w:szCs w:val="18"/>
                <w:lang w:val="en-GB"/>
              </w:rPr>
              <w:t>679.8</w:t>
            </w:r>
          </w:p>
        </w:tc>
      </w:tr>
      <w:tr w:rsidR="00882BBD" w:rsidRPr="007B0FD1" w14:paraId="7C9B608E" w14:textId="77777777" w:rsidTr="00BE69A4">
        <w:tc>
          <w:tcPr>
            <w:tcW w:w="1276" w:type="dxa"/>
            <w:tcMar>
              <w:left w:w="28" w:type="dxa"/>
              <w:right w:w="28" w:type="dxa"/>
            </w:tcMar>
          </w:tcPr>
          <w:p w14:paraId="7E8038C7" w14:textId="77777777" w:rsidR="00882BBD" w:rsidRPr="006665B1" w:rsidRDefault="00882BBD" w:rsidP="00BE69A4">
            <w:pPr>
              <w:spacing w:line="240" w:lineRule="auto"/>
              <w:jc w:val="left"/>
              <w:rPr>
                <w:rFonts w:ascii="Cambria" w:eastAsia="Times New Roman" w:hAnsi="Cambria" w:cs="Times New Roman"/>
                <w:b/>
                <w:bCs/>
                <w:sz w:val="18"/>
                <w:szCs w:val="18"/>
                <w:lang w:val="en-GB" w:eastAsia="ru-RU"/>
              </w:rPr>
            </w:pPr>
            <w:r>
              <w:rPr>
                <w:rFonts w:ascii="Cambria" w:eastAsia="Times New Roman" w:hAnsi="Cambria" w:cs="Times New Roman"/>
                <w:b/>
                <w:bCs/>
                <w:sz w:val="18"/>
                <w:szCs w:val="18"/>
                <w:lang w:val="en-GB" w:eastAsia="ru-RU"/>
              </w:rPr>
              <w:t>Kyrgyzstan</w:t>
            </w:r>
          </w:p>
        </w:tc>
        <w:tc>
          <w:tcPr>
            <w:tcW w:w="1134" w:type="dxa"/>
            <w:tcMar>
              <w:left w:w="28" w:type="dxa"/>
              <w:right w:w="28" w:type="dxa"/>
            </w:tcMar>
          </w:tcPr>
          <w:p w14:paraId="180F216F" w14:textId="54CD53E5" w:rsidR="00882BBD" w:rsidRPr="006665B1" w:rsidRDefault="0093735F" w:rsidP="00BE69A4">
            <w:pPr>
              <w:spacing w:line="240" w:lineRule="auto"/>
              <w:jc w:val="center"/>
              <w:rPr>
                <w:rFonts w:ascii="Cambria" w:eastAsia="Times New Roman" w:hAnsi="Cambria" w:cs="Times New Roman"/>
                <w:bCs/>
                <w:sz w:val="18"/>
                <w:szCs w:val="18"/>
                <w:lang w:val="en-GB" w:eastAsia="ru-RU"/>
              </w:rPr>
            </w:pPr>
            <w:r>
              <w:rPr>
                <w:rFonts w:ascii="Cambria" w:eastAsia="Times New Roman" w:hAnsi="Cambria" w:cs="Times New Roman"/>
                <w:bCs/>
                <w:sz w:val="18"/>
                <w:szCs w:val="18"/>
                <w:lang w:val="en-GB" w:eastAsia="ru-RU"/>
              </w:rPr>
              <w:t>3</w:t>
            </w:r>
          </w:p>
        </w:tc>
        <w:tc>
          <w:tcPr>
            <w:tcW w:w="2126" w:type="dxa"/>
            <w:tcMar>
              <w:left w:w="28" w:type="dxa"/>
              <w:right w:w="28" w:type="dxa"/>
            </w:tcMar>
          </w:tcPr>
          <w:p w14:paraId="17824B9C" w14:textId="77663390" w:rsidR="00882BBD" w:rsidRPr="006665B1" w:rsidRDefault="00882BBD" w:rsidP="00BE69A4">
            <w:pPr>
              <w:spacing w:line="240" w:lineRule="auto"/>
              <w:jc w:val="right"/>
              <w:rPr>
                <w:rFonts w:ascii="Cambria" w:eastAsia="Times New Roman" w:hAnsi="Cambria" w:cs="Times New Roman"/>
                <w:bCs/>
                <w:sz w:val="18"/>
                <w:szCs w:val="18"/>
                <w:lang w:val="en-GB" w:eastAsia="ru-RU"/>
              </w:rPr>
            </w:pPr>
            <w:r w:rsidRPr="00D51123">
              <w:rPr>
                <w:rFonts w:asciiTheme="majorHAnsi" w:eastAsia="Times New Roman" w:hAnsiTheme="majorHAnsi" w:cs="Times New Roman"/>
                <w:color w:val="000000"/>
                <w:sz w:val="18"/>
                <w:szCs w:val="18"/>
                <w:lang w:val="en-GB" w:eastAsia="ru-RU"/>
              </w:rPr>
              <w:t>1</w:t>
            </w:r>
            <w:r w:rsidR="0093735F">
              <w:rPr>
                <w:rFonts w:asciiTheme="majorHAnsi" w:eastAsia="Times New Roman" w:hAnsiTheme="majorHAnsi" w:cs="Times New Roman"/>
                <w:color w:val="000000"/>
                <w:sz w:val="18"/>
                <w:szCs w:val="18"/>
                <w:lang w:val="en-GB" w:eastAsia="ru-RU"/>
              </w:rPr>
              <w:t>50</w:t>
            </w:r>
            <w:r w:rsidRPr="00D51123">
              <w:rPr>
                <w:rFonts w:asciiTheme="majorHAnsi" w:eastAsia="Times New Roman" w:hAnsiTheme="majorHAnsi" w:cs="Times New Roman"/>
                <w:color w:val="000000"/>
                <w:sz w:val="18"/>
                <w:szCs w:val="18"/>
                <w:lang w:val="en-GB" w:eastAsia="ru-RU"/>
              </w:rPr>
              <w:t>.8</w:t>
            </w:r>
          </w:p>
        </w:tc>
      </w:tr>
    </w:tbl>
    <w:p w14:paraId="268D9948" w14:textId="77777777" w:rsidR="00882BBD" w:rsidRDefault="00882BBD" w:rsidP="005A27BA">
      <w:pPr>
        <w:spacing w:line="240" w:lineRule="auto"/>
        <w:rPr>
          <w:rFonts w:asciiTheme="majorHAnsi" w:hAnsiTheme="majorHAnsi" w:cs="Times New Roman"/>
          <w:shd w:val="clear" w:color="auto" w:fill="FFFFFF"/>
          <w:lang w:val="en-GB"/>
        </w:rPr>
      </w:pPr>
    </w:p>
    <w:p w14:paraId="016C2B12" w14:textId="77777777" w:rsidR="00882BBD" w:rsidRPr="005A1E57" w:rsidRDefault="00882BBD" w:rsidP="00882BBD">
      <w:pPr>
        <w:spacing w:line="240" w:lineRule="auto"/>
        <w:rPr>
          <w:rFonts w:ascii="Cambria" w:hAnsi="Cambria" w:cs="Times New Roman"/>
          <w:b/>
          <w:bCs/>
          <w:lang w:val="en-US"/>
        </w:rPr>
      </w:pPr>
      <w:r>
        <w:rPr>
          <w:rFonts w:ascii="Cambria" w:hAnsi="Cambria" w:cs="Times New Roman"/>
          <w:b/>
          <w:bCs/>
          <w:lang w:val="en-US"/>
        </w:rPr>
        <w:lastRenderedPageBreak/>
        <w:t>Definitions</w:t>
      </w:r>
    </w:p>
    <w:p w14:paraId="2DBCF548" w14:textId="77777777" w:rsidR="00882BBD" w:rsidRDefault="00882BBD" w:rsidP="00882BBD">
      <w:pPr>
        <w:spacing w:line="240" w:lineRule="auto"/>
        <w:rPr>
          <w:rFonts w:ascii="Cambria" w:hAnsi="Cambria" w:cs="Times New Roman"/>
          <w:lang w:val="en-US"/>
        </w:rPr>
      </w:pPr>
      <w:r w:rsidRPr="00844C4F">
        <w:rPr>
          <w:rFonts w:ascii="Cambria" w:hAnsi="Cambria" w:cs="Times New Roman"/>
          <w:i/>
          <w:iCs/>
          <w:lang w:val="en-US"/>
        </w:rPr>
        <w:t>Financing</w:t>
      </w:r>
      <w:r>
        <w:rPr>
          <w:rFonts w:ascii="Cambria" w:hAnsi="Cambria" w:cs="Times New Roman"/>
          <w:b/>
          <w:bCs/>
          <w:lang w:val="en-US"/>
        </w:rPr>
        <w:t xml:space="preserve"> </w:t>
      </w:r>
      <w:r w:rsidRPr="003631A8">
        <w:rPr>
          <w:rFonts w:ascii="Cambria" w:hAnsi="Cambria" w:cs="Times New Roman"/>
          <w:lang w:val="en-US"/>
        </w:rPr>
        <w:t>– Sources of funding for each project are identified and presented.</w:t>
      </w:r>
    </w:p>
    <w:p w14:paraId="451A9749" w14:textId="77777777" w:rsidR="00882BBD" w:rsidRDefault="00882BBD" w:rsidP="00882BBD">
      <w:pPr>
        <w:spacing w:before="120" w:line="240" w:lineRule="auto"/>
        <w:rPr>
          <w:rFonts w:ascii="Cambria" w:hAnsi="Cambria" w:cs="Times New Roman"/>
          <w:lang w:val="en-US"/>
        </w:rPr>
      </w:pPr>
      <w:r w:rsidRPr="00844C4F">
        <w:rPr>
          <w:rFonts w:ascii="Cambria" w:hAnsi="Cambria" w:cs="Times New Roman"/>
          <w:i/>
          <w:iCs/>
          <w:lang w:val="en-US"/>
        </w:rPr>
        <w:t>Commercial interests</w:t>
      </w:r>
      <w:r>
        <w:rPr>
          <w:rFonts w:ascii="Cambria" w:hAnsi="Cambria" w:cs="Times New Roman"/>
          <w:lang w:val="en-US"/>
        </w:rPr>
        <w:t xml:space="preserve"> – A project is classified as “commercial”, if the parties promoting it primarily pursue commercial goals.</w:t>
      </w:r>
    </w:p>
    <w:p w14:paraId="282A9F7A" w14:textId="77777777" w:rsidR="00882BBD" w:rsidRDefault="00882BBD" w:rsidP="00882BBD">
      <w:pPr>
        <w:spacing w:before="120" w:line="240" w:lineRule="auto"/>
        <w:rPr>
          <w:rFonts w:ascii="Cambria" w:hAnsi="Cambria" w:cs="Times New Roman"/>
          <w:lang w:val="en-US"/>
        </w:rPr>
      </w:pPr>
      <w:r w:rsidRPr="00844C4F">
        <w:rPr>
          <w:rFonts w:ascii="Cambria" w:hAnsi="Cambria" w:cs="Times New Roman"/>
          <w:i/>
          <w:iCs/>
          <w:lang w:val="en-US"/>
        </w:rPr>
        <w:t>Strategic interests</w:t>
      </w:r>
      <w:r>
        <w:rPr>
          <w:rFonts w:ascii="Cambria" w:hAnsi="Cambria" w:cs="Times New Roman"/>
          <w:lang w:val="en-US"/>
        </w:rPr>
        <w:t xml:space="preserve"> – </w:t>
      </w:r>
      <w:r w:rsidRPr="003631A8">
        <w:rPr>
          <w:rFonts w:ascii="Cambria" w:hAnsi="Cambria" w:cs="Times New Roman"/>
          <w:lang w:val="en-US"/>
        </w:rPr>
        <w:t xml:space="preserve">A project is classified as </w:t>
      </w:r>
      <w:r>
        <w:rPr>
          <w:rFonts w:ascii="Cambria" w:hAnsi="Cambria" w:cs="Times New Roman"/>
          <w:lang w:val="en-US"/>
        </w:rPr>
        <w:t>“strategic”, if it fits one of the broader categories, particularly strengthening connectivity.</w:t>
      </w:r>
    </w:p>
    <w:p w14:paraId="0634E64A" w14:textId="097D4EE5" w:rsidR="00882BBD" w:rsidRDefault="00882BBD" w:rsidP="00882BBD">
      <w:pPr>
        <w:spacing w:before="120" w:line="240" w:lineRule="auto"/>
        <w:rPr>
          <w:rFonts w:ascii="Cambria" w:hAnsi="Cambria" w:cs="Times New Roman"/>
          <w:lang w:val="en-US"/>
        </w:rPr>
      </w:pPr>
      <w:r w:rsidRPr="00844C4F">
        <w:rPr>
          <w:rFonts w:ascii="Cambria" w:hAnsi="Cambria" w:cs="Times New Roman"/>
          <w:i/>
          <w:iCs/>
          <w:lang w:val="en-US"/>
        </w:rPr>
        <w:t>Connection to BRI</w:t>
      </w:r>
      <w:r>
        <w:rPr>
          <w:rFonts w:ascii="Cambria" w:hAnsi="Cambria" w:cs="Times New Roman"/>
          <w:lang w:val="en-US"/>
        </w:rPr>
        <w:t xml:space="preserve"> – If a project is announced publicly as part of BRI, then it is classified as a “BRI project”.</w:t>
      </w:r>
    </w:p>
    <w:p w14:paraId="367345A1" w14:textId="77777777" w:rsidR="00882BBD" w:rsidRDefault="00882BBD" w:rsidP="00882BBD">
      <w:pPr>
        <w:spacing w:before="120" w:line="240" w:lineRule="auto"/>
        <w:rPr>
          <w:rFonts w:ascii="Cambria" w:hAnsi="Cambria" w:cs="Times New Roman"/>
          <w:lang w:val="en-US"/>
        </w:rPr>
      </w:pPr>
      <w:r w:rsidRPr="00844C4F">
        <w:rPr>
          <w:rFonts w:ascii="Cambria" w:hAnsi="Cambria" w:cs="Times New Roman"/>
          <w:i/>
          <w:iCs/>
          <w:lang w:val="en-US"/>
        </w:rPr>
        <w:t>Local project</w:t>
      </w:r>
      <w:r>
        <w:rPr>
          <w:rFonts w:ascii="Cambria" w:hAnsi="Cambria" w:cs="Times New Roman"/>
          <w:lang w:val="en-US"/>
        </w:rPr>
        <w:t xml:space="preserve"> – A project is classified as “local”, if the infrastructure or facility constructed and services provided, are limited to a specific country.</w:t>
      </w:r>
    </w:p>
    <w:p w14:paraId="7F42F36C" w14:textId="77777777" w:rsidR="00882BBD" w:rsidRPr="00127978" w:rsidRDefault="00882BBD" w:rsidP="00882BBD">
      <w:pPr>
        <w:spacing w:before="120" w:line="240" w:lineRule="auto"/>
        <w:rPr>
          <w:rFonts w:ascii="Cambria" w:hAnsi="Cambria" w:cs="Times New Roman"/>
          <w:lang w:val="en-US"/>
        </w:rPr>
      </w:pPr>
      <w:r w:rsidRPr="00844C4F">
        <w:rPr>
          <w:rFonts w:ascii="Cambria" w:hAnsi="Cambria" w:cs="Times New Roman"/>
          <w:i/>
          <w:iCs/>
          <w:lang w:val="en-US"/>
        </w:rPr>
        <w:t>Regional project</w:t>
      </w:r>
      <w:r>
        <w:rPr>
          <w:rFonts w:ascii="Cambria" w:hAnsi="Cambria" w:cs="Times New Roman"/>
          <w:lang w:val="en-US"/>
        </w:rPr>
        <w:t xml:space="preserve"> – A project is classified as “regional”, if it is part of the bigger regional initiative, which includes more than one country.</w:t>
      </w:r>
    </w:p>
    <w:p w14:paraId="46817071" w14:textId="77777777" w:rsidR="00882BBD" w:rsidRDefault="00882BBD" w:rsidP="00882BBD">
      <w:pPr>
        <w:spacing w:before="120" w:line="240" w:lineRule="auto"/>
        <w:rPr>
          <w:rFonts w:ascii="Cambria" w:hAnsi="Cambria" w:cs="Times New Roman"/>
          <w:lang w:val="en-US"/>
        </w:rPr>
      </w:pPr>
      <w:r w:rsidRPr="00844C4F">
        <w:rPr>
          <w:rFonts w:ascii="Cambria" w:hAnsi="Cambria" w:cs="Times New Roman"/>
          <w:i/>
          <w:iCs/>
          <w:lang w:val="en-US"/>
        </w:rPr>
        <w:t>Bilateral</w:t>
      </w:r>
      <w:r>
        <w:rPr>
          <w:rFonts w:ascii="Cambria" w:hAnsi="Cambria" w:cs="Times New Roman"/>
          <w:b/>
          <w:bCs/>
          <w:lang w:val="en-US"/>
        </w:rPr>
        <w:t xml:space="preserve"> </w:t>
      </w:r>
      <w:r>
        <w:rPr>
          <w:rFonts w:ascii="Cambria" w:hAnsi="Cambria" w:cs="Times New Roman"/>
          <w:lang w:val="en-US"/>
        </w:rPr>
        <w:t>– A project is classified as “bilateral”, if an agreement for project implementation is signed by the Chinese government or a Chinese company, as one party, and one of the Central Asian governments or companies as the other.</w:t>
      </w:r>
    </w:p>
    <w:p w14:paraId="6EC382C7" w14:textId="77777777" w:rsidR="00882BBD" w:rsidRPr="00FA0255" w:rsidRDefault="00882BBD" w:rsidP="00882BBD">
      <w:pPr>
        <w:spacing w:before="120" w:line="240" w:lineRule="auto"/>
        <w:rPr>
          <w:rFonts w:ascii="Cambria" w:hAnsi="Cambria" w:cs="Times New Roman"/>
          <w:lang w:val="en-US"/>
        </w:rPr>
      </w:pPr>
      <w:r w:rsidRPr="00844C4F">
        <w:rPr>
          <w:rFonts w:ascii="Cambria" w:hAnsi="Cambria" w:cs="Times New Roman"/>
          <w:i/>
          <w:iCs/>
          <w:lang w:val="en-US"/>
        </w:rPr>
        <w:t>Multilateral</w:t>
      </w:r>
      <w:r>
        <w:rPr>
          <w:rFonts w:ascii="Cambria" w:hAnsi="Cambria" w:cs="Times New Roman"/>
          <w:b/>
          <w:bCs/>
          <w:lang w:val="en-US"/>
        </w:rPr>
        <w:t xml:space="preserve"> </w:t>
      </w:r>
      <w:r>
        <w:rPr>
          <w:rFonts w:ascii="Cambria" w:hAnsi="Cambria" w:cs="Times New Roman"/>
          <w:lang w:val="en-US"/>
        </w:rPr>
        <w:t>– A project is classified as “multilateral”, if an agreement for project implementation is signed by three or more parties, including the Chinese or Central Asian governments, multilateral financial institutions (AIIB</w:t>
      </w:r>
      <w:r w:rsidRPr="001539E0">
        <w:rPr>
          <w:rFonts w:ascii="Cambria" w:hAnsi="Cambria" w:cs="Times New Roman"/>
          <w:lang w:val="en-US"/>
        </w:rPr>
        <w:t>, China Development Bank</w:t>
      </w:r>
      <w:r>
        <w:rPr>
          <w:rFonts w:ascii="Cambria" w:hAnsi="Cambria" w:cs="Times New Roman"/>
          <w:lang w:val="en-US"/>
        </w:rPr>
        <w:t xml:space="preserve">, </w:t>
      </w:r>
      <w:r w:rsidRPr="001539E0">
        <w:rPr>
          <w:rFonts w:ascii="Cambria" w:hAnsi="Cambria" w:cs="Times New Roman"/>
          <w:lang w:val="en-US"/>
        </w:rPr>
        <w:t>Export</w:t>
      </w:r>
      <w:r>
        <w:rPr>
          <w:rFonts w:ascii="Cambria" w:hAnsi="Cambria" w:cs="Times New Roman"/>
          <w:lang w:val="en-US"/>
        </w:rPr>
        <w:t>–</w:t>
      </w:r>
      <w:r w:rsidRPr="001539E0">
        <w:rPr>
          <w:rFonts w:ascii="Cambria" w:hAnsi="Cambria" w:cs="Times New Roman"/>
          <w:lang w:val="en-US"/>
        </w:rPr>
        <w:t>Import Bank of China</w:t>
      </w:r>
      <w:r w:rsidRPr="002F4736">
        <w:rPr>
          <w:rFonts w:ascii="Cambria" w:hAnsi="Cambria" w:cs="Times New Roman"/>
          <w:lang w:val="en-US"/>
        </w:rPr>
        <w:t xml:space="preserve"> </w:t>
      </w:r>
      <w:r>
        <w:rPr>
          <w:rFonts w:ascii="Cambria" w:hAnsi="Cambria" w:cs="Times New Roman"/>
          <w:lang w:val="en-US"/>
        </w:rPr>
        <w:t xml:space="preserve">or </w:t>
      </w:r>
      <w:r w:rsidRPr="001539E0">
        <w:rPr>
          <w:rFonts w:ascii="Cambria" w:hAnsi="Cambria" w:cs="Times New Roman"/>
          <w:lang w:val="en-US"/>
        </w:rPr>
        <w:t>New Silk Road Fund</w:t>
      </w:r>
      <w:r>
        <w:rPr>
          <w:rFonts w:ascii="Cambria" w:hAnsi="Cambria" w:cs="Times New Roman"/>
          <w:lang w:val="en-US"/>
        </w:rPr>
        <w:t>) and private enterprises.</w:t>
      </w:r>
    </w:p>
    <w:p w14:paraId="4C90871A" w14:textId="77777777" w:rsidR="00BF00F8" w:rsidRPr="00882BBD" w:rsidRDefault="00BF00F8" w:rsidP="005A27BA">
      <w:pPr>
        <w:spacing w:line="240" w:lineRule="auto"/>
        <w:rPr>
          <w:rFonts w:asciiTheme="majorHAnsi" w:hAnsiTheme="majorHAnsi" w:cs="Times New Roman"/>
          <w:shd w:val="clear" w:color="auto" w:fill="FFFFFF"/>
          <w:lang w:val="en-US"/>
        </w:rPr>
      </w:pPr>
    </w:p>
    <w:p w14:paraId="365E2AD4" w14:textId="3967309F" w:rsidR="00E007AC" w:rsidRPr="00D51123" w:rsidRDefault="00E007AC" w:rsidP="002B2ACC">
      <w:pPr>
        <w:jc w:val="center"/>
        <w:rPr>
          <w:rFonts w:ascii="Cambria" w:hAnsi="Cambria"/>
          <w:b/>
          <w:sz w:val="18"/>
          <w:szCs w:val="18"/>
          <w:lang w:val="en-GB"/>
        </w:rPr>
        <w:sectPr w:rsidR="00E007AC" w:rsidRPr="00D51123" w:rsidSect="00A47FB8">
          <w:type w:val="continuous"/>
          <w:pgSz w:w="11906" w:h="16838"/>
          <w:pgMar w:top="1440" w:right="1080" w:bottom="1440" w:left="1080" w:header="709" w:footer="709" w:gutter="0"/>
          <w:cols w:num="2" w:space="284"/>
          <w:docGrid w:linePitch="360"/>
        </w:sectPr>
      </w:pPr>
      <w:bookmarkStart w:id="0" w:name="_GoBack"/>
      <w:bookmarkEnd w:id="0"/>
    </w:p>
    <w:p w14:paraId="41151191" w14:textId="77777777" w:rsidR="00390898" w:rsidRPr="00D51123" w:rsidRDefault="00390898" w:rsidP="00390898">
      <w:pPr>
        <w:rPr>
          <w:rFonts w:ascii="Cambria" w:hAnsi="Cambria"/>
          <w:lang w:val="en-GB"/>
        </w:rPr>
      </w:pPr>
    </w:p>
    <w:tbl>
      <w:tblPr>
        <w:tblW w:w="141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1129"/>
        <w:gridCol w:w="2552"/>
        <w:gridCol w:w="2268"/>
        <w:gridCol w:w="5670"/>
        <w:gridCol w:w="1276"/>
        <w:gridCol w:w="1281"/>
      </w:tblGrid>
      <w:tr w:rsidR="00F13088" w:rsidRPr="00D51123" w14:paraId="435C769C" w14:textId="77777777" w:rsidTr="005D2665">
        <w:trPr>
          <w:trHeight w:val="577"/>
          <w:tblHeader/>
          <w:jc w:val="center"/>
        </w:trPr>
        <w:tc>
          <w:tcPr>
            <w:tcW w:w="1129" w:type="dxa"/>
            <w:shd w:val="clear" w:color="auto" w:fill="FFFFFF" w:themeFill="background1"/>
            <w:vAlign w:val="center"/>
            <w:hideMark/>
          </w:tcPr>
          <w:p w14:paraId="48FED68E" w14:textId="4B87FDB1" w:rsidR="00F13088" w:rsidRPr="00D51123" w:rsidRDefault="009527E3" w:rsidP="00845493">
            <w:pPr>
              <w:spacing w:line="240" w:lineRule="auto"/>
              <w:jc w:val="center"/>
              <w:rPr>
                <w:rFonts w:asciiTheme="majorHAnsi" w:eastAsia="Times New Roman" w:hAnsiTheme="majorHAnsi" w:cs="Times New Roman"/>
                <w:b/>
                <w:bCs/>
                <w:color w:val="000000"/>
                <w:sz w:val="18"/>
                <w:szCs w:val="18"/>
                <w:lang w:val="en-GB" w:eastAsia="ru-RU"/>
              </w:rPr>
            </w:pPr>
            <w:r w:rsidRPr="00D51123">
              <w:rPr>
                <w:rFonts w:asciiTheme="majorHAnsi" w:eastAsia="Times New Roman" w:hAnsiTheme="majorHAnsi" w:cs="Times New Roman"/>
                <w:b/>
                <w:bCs/>
                <w:color w:val="000000"/>
                <w:sz w:val="18"/>
                <w:szCs w:val="18"/>
                <w:lang w:val="en-GB" w:eastAsia="ru-RU"/>
              </w:rPr>
              <w:t>Timing</w:t>
            </w:r>
          </w:p>
        </w:tc>
        <w:tc>
          <w:tcPr>
            <w:tcW w:w="2552" w:type="dxa"/>
            <w:shd w:val="clear" w:color="auto" w:fill="FFFFFF" w:themeFill="background1"/>
            <w:vAlign w:val="center"/>
          </w:tcPr>
          <w:p w14:paraId="664B3192" w14:textId="0255CED3" w:rsidR="00F13088" w:rsidRPr="00D51123" w:rsidRDefault="009527E3" w:rsidP="00845493">
            <w:pPr>
              <w:spacing w:line="240" w:lineRule="auto"/>
              <w:jc w:val="center"/>
              <w:rPr>
                <w:rFonts w:asciiTheme="majorHAnsi" w:eastAsia="Times New Roman" w:hAnsiTheme="majorHAnsi" w:cs="Times New Roman"/>
                <w:b/>
                <w:bCs/>
                <w:color w:val="000000"/>
                <w:sz w:val="18"/>
                <w:szCs w:val="18"/>
                <w:lang w:val="en-GB" w:eastAsia="ru-RU"/>
              </w:rPr>
            </w:pPr>
            <w:r w:rsidRPr="00D51123">
              <w:rPr>
                <w:rFonts w:asciiTheme="majorHAnsi" w:eastAsia="Times New Roman" w:hAnsiTheme="majorHAnsi" w:cs="Times New Roman"/>
                <w:b/>
                <w:bCs/>
                <w:iCs/>
                <w:color w:val="000000"/>
                <w:sz w:val="18"/>
                <w:szCs w:val="18"/>
                <w:lang w:val="en-GB" w:eastAsia="ru-RU"/>
              </w:rPr>
              <w:t>Project</w:t>
            </w:r>
          </w:p>
        </w:tc>
        <w:tc>
          <w:tcPr>
            <w:tcW w:w="2268" w:type="dxa"/>
            <w:shd w:val="clear" w:color="auto" w:fill="FFFFFF" w:themeFill="background1"/>
            <w:vAlign w:val="center"/>
            <w:hideMark/>
          </w:tcPr>
          <w:p w14:paraId="7379E917" w14:textId="76B98D53" w:rsidR="00F13088" w:rsidRPr="00D51123" w:rsidRDefault="00F13088" w:rsidP="00845493">
            <w:pPr>
              <w:spacing w:line="240" w:lineRule="auto"/>
              <w:jc w:val="center"/>
              <w:rPr>
                <w:rFonts w:asciiTheme="majorHAnsi" w:eastAsia="Times New Roman" w:hAnsiTheme="majorHAnsi" w:cs="Times New Roman"/>
                <w:b/>
                <w:bCs/>
                <w:color w:val="000000"/>
                <w:sz w:val="18"/>
                <w:szCs w:val="18"/>
                <w:lang w:val="en-GB" w:eastAsia="ru-RU"/>
              </w:rPr>
            </w:pPr>
            <w:r w:rsidRPr="00D51123">
              <w:rPr>
                <w:rFonts w:asciiTheme="majorHAnsi" w:eastAsia="Times New Roman" w:hAnsiTheme="majorHAnsi" w:cs="Times New Roman"/>
                <w:b/>
                <w:bCs/>
                <w:color w:val="000000"/>
                <w:sz w:val="18"/>
                <w:szCs w:val="18"/>
                <w:lang w:val="en-GB" w:eastAsia="ru-RU"/>
              </w:rPr>
              <w:t>Financing</w:t>
            </w:r>
          </w:p>
        </w:tc>
        <w:tc>
          <w:tcPr>
            <w:tcW w:w="5670" w:type="dxa"/>
            <w:shd w:val="clear" w:color="auto" w:fill="FFFFFF" w:themeFill="background1"/>
            <w:vAlign w:val="center"/>
          </w:tcPr>
          <w:p w14:paraId="26F01097" w14:textId="4CF161C7" w:rsidR="00F13088" w:rsidRPr="00D51123" w:rsidRDefault="00F13088" w:rsidP="00845493">
            <w:pPr>
              <w:spacing w:line="240" w:lineRule="auto"/>
              <w:rPr>
                <w:rFonts w:asciiTheme="majorHAnsi" w:eastAsia="Times New Roman" w:hAnsiTheme="majorHAnsi" w:cs="Times New Roman"/>
                <w:b/>
                <w:bCs/>
                <w:color w:val="000000"/>
                <w:sz w:val="18"/>
                <w:szCs w:val="18"/>
                <w:lang w:val="en-GB" w:eastAsia="ru-RU"/>
              </w:rPr>
            </w:pPr>
            <w:r w:rsidRPr="00D51123">
              <w:rPr>
                <w:rFonts w:asciiTheme="majorHAnsi" w:eastAsia="Times New Roman" w:hAnsiTheme="majorHAnsi" w:cs="Times New Roman"/>
                <w:b/>
                <w:bCs/>
                <w:color w:val="000000"/>
                <w:sz w:val="18"/>
                <w:szCs w:val="18"/>
                <w:lang w:val="en-GB" w:eastAsia="ru-RU"/>
              </w:rPr>
              <w:t xml:space="preserve">Project description </w:t>
            </w:r>
            <w:r w:rsidR="005A27BA" w:rsidRPr="00D51123">
              <w:rPr>
                <w:rFonts w:asciiTheme="majorHAnsi" w:eastAsia="Times New Roman" w:hAnsiTheme="majorHAnsi" w:cs="Times New Roman"/>
                <w:b/>
                <w:bCs/>
                <w:color w:val="000000"/>
                <w:sz w:val="18"/>
                <w:szCs w:val="18"/>
                <w:lang w:val="en-GB" w:eastAsia="ru-RU"/>
              </w:rPr>
              <w:t>(c</w:t>
            </w:r>
            <w:r w:rsidRPr="00D51123">
              <w:rPr>
                <w:rFonts w:asciiTheme="majorHAnsi" w:eastAsia="Times New Roman" w:hAnsiTheme="majorHAnsi" w:cs="Times New Roman"/>
                <w:b/>
                <w:bCs/>
                <w:color w:val="000000"/>
                <w:sz w:val="18"/>
                <w:szCs w:val="18"/>
                <w:lang w:val="en-GB" w:eastAsia="ru-RU"/>
              </w:rPr>
              <w:t xml:space="preserve">ommercial </w:t>
            </w:r>
            <w:r w:rsidR="005A27BA" w:rsidRPr="00D51123">
              <w:rPr>
                <w:rFonts w:asciiTheme="majorHAnsi" w:eastAsia="Times New Roman" w:hAnsiTheme="majorHAnsi" w:cs="Times New Roman"/>
                <w:b/>
                <w:bCs/>
                <w:color w:val="000000"/>
                <w:sz w:val="18"/>
                <w:szCs w:val="18"/>
                <w:lang w:val="en-GB" w:eastAsia="ru-RU"/>
              </w:rPr>
              <w:t>vs</w:t>
            </w:r>
            <w:r w:rsidRPr="00D51123">
              <w:rPr>
                <w:rFonts w:asciiTheme="majorHAnsi" w:eastAsia="Times New Roman" w:hAnsiTheme="majorHAnsi" w:cs="Times New Roman"/>
                <w:b/>
                <w:bCs/>
                <w:color w:val="000000"/>
                <w:sz w:val="18"/>
                <w:szCs w:val="18"/>
                <w:lang w:val="en-GB" w:eastAsia="ru-RU"/>
              </w:rPr>
              <w:t xml:space="preserve"> strategic</w:t>
            </w:r>
            <w:r w:rsidR="005A27BA" w:rsidRPr="00D51123">
              <w:rPr>
                <w:rFonts w:asciiTheme="majorHAnsi" w:eastAsia="Times New Roman" w:hAnsiTheme="majorHAnsi" w:cs="Times New Roman"/>
                <w:b/>
                <w:bCs/>
                <w:color w:val="000000"/>
                <w:sz w:val="18"/>
                <w:szCs w:val="18"/>
                <w:lang w:val="en-GB" w:eastAsia="ru-RU"/>
              </w:rPr>
              <w:t xml:space="preserve">; </w:t>
            </w:r>
            <w:r w:rsidR="00436AAA">
              <w:rPr>
                <w:rFonts w:asciiTheme="majorHAnsi" w:eastAsia="Times New Roman" w:hAnsiTheme="majorHAnsi" w:cs="Times New Roman"/>
                <w:b/>
                <w:bCs/>
                <w:color w:val="000000"/>
                <w:sz w:val="18"/>
                <w:szCs w:val="18"/>
                <w:lang w:val="en-GB" w:eastAsia="ru-RU"/>
              </w:rPr>
              <w:t>connection</w:t>
            </w:r>
            <w:r w:rsidRPr="00D51123">
              <w:rPr>
                <w:rFonts w:asciiTheme="majorHAnsi" w:eastAsia="Times New Roman" w:hAnsiTheme="majorHAnsi" w:cs="Times New Roman"/>
                <w:b/>
                <w:bCs/>
                <w:color w:val="000000"/>
                <w:sz w:val="18"/>
                <w:szCs w:val="18"/>
                <w:lang w:val="en-GB" w:eastAsia="ru-RU"/>
              </w:rPr>
              <w:t xml:space="preserve"> </w:t>
            </w:r>
            <w:r w:rsidR="00436AAA">
              <w:rPr>
                <w:rFonts w:asciiTheme="majorHAnsi" w:eastAsia="Times New Roman" w:hAnsiTheme="majorHAnsi" w:cs="Times New Roman"/>
                <w:b/>
                <w:bCs/>
                <w:color w:val="000000"/>
                <w:sz w:val="18"/>
                <w:szCs w:val="18"/>
                <w:lang w:val="en-GB" w:eastAsia="ru-RU"/>
              </w:rPr>
              <w:t>to</w:t>
            </w:r>
            <w:r w:rsidRPr="00D51123">
              <w:rPr>
                <w:rFonts w:asciiTheme="majorHAnsi" w:eastAsia="Times New Roman" w:hAnsiTheme="majorHAnsi" w:cs="Times New Roman"/>
                <w:b/>
                <w:bCs/>
                <w:color w:val="000000"/>
                <w:sz w:val="18"/>
                <w:szCs w:val="18"/>
                <w:lang w:val="en-GB" w:eastAsia="ru-RU"/>
              </w:rPr>
              <w:t xml:space="preserve"> BRI</w:t>
            </w:r>
            <w:r w:rsidR="005A27BA" w:rsidRPr="00D51123">
              <w:rPr>
                <w:rFonts w:asciiTheme="majorHAnsi" w:eastAsia="Times New Roman" w:hAnsiTheme="majorHAnsi" w:cs="Times New Roman"/>
                <w:b/>
                <w:bCs/>
                <w:color w:val="000000"/>
                <w:sz w:val="18"/>
                <w:szCs w:val="18"/>
                <w:lang w:val="en-GB" w:eastAsia="ru-RU"/>
              </w:rPr>
              <w:t>)</w:t>
            </w:r>
          </w:p>
        </w:tc>
        <w:tc>
          <w:tcPr>
            <w:tcW w:w="1276" w:type="dxa"/>
            <w:shd w:val="clear" w:color="auto" w:fill="FFFFFF" w:themeFill="background1"/>
            <w:vAlign w:val="center"/>
            <w:hideMark/>
          </w:tcPr>
          <w:p w14:paraId="62B946CC" w14:textId="77777777" w:rsidR="00F13088" w:rsidRPr="00D51123" w:rsidRDefault="00F13088" w:rsidP="00845493">
            <w:pPr>
              <w:spacing w:line="240" w:lineRule="auto"/>
              <w:jc w:val="center"/>
              <w:rPr>
                <w:rFonts w:asciiTheme="majorHAnsi" w:eastAsia="Times New Roman" w:hAnsiTheme="majorHAnsi" w:cs="Times New Roman"/>
                <w:b/>
                <w:bCs/>
                <w:color w:val="000000"/>
                <w:sz w:val="18"/>
                <w:szCs w:val="18"/>
                <w:lang w:val="en-GB" w:eastAsia="ru-RU"/>
              </w:rPr>
            </w:pPr>
            <w:r w:rsidRPr="00D51123">
              <w:rPr>
                <w:rFonts w:asciiTheme="majorHAnsi" w:eastAsia="Times New Roman" w:hAnsiTheme="majorHAnsi" w:cs="Times New Roman"/>
                <w:b/>
                <w:bCs/>
                <w:color w:val="000000"/>
                <w:sz w:val="18"/>
                <w:szCs w:val="18"/>
                <w:lang w:val="en-GB" w:eastAsia="ru-RU"/>
              </w:rPr>
              <w:t>Local vs regional</w:t>
            </w:r>
          </w:p>
        </w:tc>
        <w:tc>
          <w:tcPr>
            <w:tcW w:w="1281" w:type="dxa"/>
            <w:shd w:val="clear" w:color="auto" w:fill="FFFFFF" w:themeFill="background1"/>
            <w:vAlign w:val="center"/>
            <w:hideMark/>
          </w:tcPr>
          <w:p w14:paraId="78DDE70F" w14:textId="3B1C4B03" w:rsidR="00F13088" w:rsidRPr="00D51123" w:rsidRDefault="00F13088" w:rsidP="00845493">
            <w:pPr>
              <w:spacing w:line="240" w:lineRule="auto"/>
              <w:jc w:val="center"/>
              <w:rPr>
                <w:rFonts w:asciiTheme="majorHAnsi" w:eastAsia="Times New Roman" w:hAnsiTheme="majorHAnsi" w:cs="Times New Roman"/>
                <w:b/>
                <w:bCs/>
                <w:color w:val="000000"/>
                <w:sz w:val="18"/>
                <w:szCs w:val="18"/>
                <w:lang w:val="en-GB" w:eastAsia="ru-RU"/>
              </w:rPr>
            </w:pPr>
            <w:r w:rsidRPr="00D51123">
              <w:rPr>
                <w:rFonts w:asciiTheme="majorHAnsi" w:eastAsia="Times New Roman" w:hAnsiTheme="majorHAnsi" w:cs="Times New Roman"/>
                <w:b/>
                <w:bCs/>
                <w:color w:val="000000"/>
                <w:sz w:val="18"/>
                <w:szCs w:val="18"/>
                <w:lang w:val="en-GB" w:eastAsia="ru-RU"/>
              </w:rPr>
              <w:t>Bilateral vs multilateral</w:t>
            </w:r>
          </w:p>
        </w:tc>
      </w:tr>
      <w:tr w:rsidR="00327FDA" w:rsidRPr="00D51123" w14:paraId="6C8CC769" w14:textId="77777777" w:rsidTr="00F77A9B">
        <w:trPr>
          <w:trHeight w:val="520"/>
          <w:jc w:val="center"/>
        </w:trPr>
        <w:tc>
          <w:tcPr>
            <w:tcW w:w="14176" w:type="dxa"/>
            <w:gridSpan w:val="6"/>
            <w:shd w:val="clear" w:color="auto" w:fill="D9D9D9" w:themeFill="background1" w:themeFillShade="D9"/>
            <w:vAlign w:val="center"/>
          </w:tcPr>
          <w:p w14:paraId="5CB9C933" w14:textId="2B32C93F" w:rsidR="00327FDA" w:rsidRPr="00D51123" w:rsidRDefault="00327FDA" w:rsidP="00026DB8">
            <w:pPr>
              <w:spacing w:line="240" w:lineRule="auto"/>
              <w:jc w:val="center"/>
              <w:rPr>
                <w:rFonts w:asciiTheme="majorHAnsi" w:eastAsia="Times New Roman" w:hAnsiTheme="majorHAnsi" w:cs="Times New Roman"/>
                <w:b/>
                <w:color w:val="000000"/>
                <w:sz w:val="18"/>
                <w:szCs w:val="18"/>
                <w:lang w:val="en-GB" w:eastAsia="ru-RU"/>
              </w:rPr>
            </w:pPr>
            <w:r w:rsidRPr="00D51123">
              <w:rPr>
                <w:rFonts w:asciiTheme="majorHAnsi" w:eastAsia="Times New Roman" w:hAnsiTheme="majorHAnsi" w:cs="Times New Roman"/>
                <w:b/>
                <w:color w:val="000000"/>
                <w:sz w:val="18"/>
                <w:szCs w:val="18"/>
                <w:lang w:val="en-GB" w:eastAsia="ru-RU"/>
              </w:rPr>
              <w:t>UZBEKISTAN</w:t>
            </w:r>
          </w:p>
        </w:tc>
      </w:tr>
      <w:tr w:rsidR="00F13088" w:rsidRPr="00D51123" w14:paraId="48180BF0" w14:textId="77777777" w:rsidTr="005D2665">
        <w:trPr>
          <w:trHeight w:val="1134"/>
          <w:jc w:val="center"/>
        </w:trPr>
        <w:tc>
          <w:tcPr>
            <w:tcW w:w="1129" w:type="dxa"/>
            <w:shd w:val="clear" w:color="auto" w:fill="FFFFFF" w:themeFill="background1"/>
            <w:vAlign w:val="center"/>
            <w:hideMark/>
          </w:tcPr>
          <w:p w14:paraId="6E3D11FA" w14:textId="7E156213" w:rsidR="00F13088" w:rsidRPr="00D51123" w:rsidRDefault="00F13088" w:rsidP="001549D7">
            <w:pPr>
              <w:spacing w:line="240" w:lineRule="auto"/>
              <w:jc w:val="left"/>
              <w:rPr>
                <w:rFonts w:asciiTheme="majorHAnsi" w:eastAsia="Times New Roman" w:hAnsiTheme="majorHAnsi" w:cs="Times New Roman"/>
                <w:color w:val="000000"/>
                <w:sz w:val="18"/>
                <w:szCs w:val="18"/>
                <w:lang w:val="en-GB" w:eastAsia="ru-RU"/>
              </w:rPr>
            </w:pPr>
            <w:bookmarkStart w:id="1" w:name="_Hlk8732711"/>
            <w:bookmarkStart w:id="2" w:name="_Hlk8730952"/>
            <w:r w:rsidRPr="00D51123">
              <w:rPr>
                <w:rFonts w:asciiTheme="majorHAnsi" w:eastAsia="Times New Roman" w:hAnsiTheme="majorHAnsi" w:cs="Times New Roman"/>
                <w:color w:val="000000"/>
                <w:sz w:val="18"/>
                <w:szCs w:val="18"/>
                <w:lang w:val="en-GB" w:eastAsia="ru-RU"/>
              </w:rPr>
              <w:t>2017</w:t>
            </w:r>
            <w:r w:rsidR="00FB38B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2018</w:t>
            </w:r>
          </w:p>
        </w:tc>
        <w:tc>
          <w:tcPr>
            <w:tcW w:w="2552" w:type="dxa"/>
            <w:shd w:val="clear" w:color="auto" w:fill="FFFFFF" w:themeFill="background1"/>
            <w:vAlign w:val="center"/>
          </w:tcPr>
          <w:p w14:paraId="00F2E085" w14:textId="1FF1D37C" w:rsidR="00F13088" w:rsidRPr="00D51123" w:rsidRDefault="00F13088" w:rsidP="001549D7">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 xml:space="preserve">Establishment of </w:t>
            </w:r>
            <w:r w:rsidR="00FB38B7">
              <w:rPr>
                <w:rFonts w:asciiTheme="majorHAnsi" w:eastAsia="Times New Roman" w:hAnsiTheme="majorHAnsi" w:cs="Times New Roman"/>
                <w:bCs/>
                <w:iCs/>
                <w:color w:val="000000"/>
                <w:sz w:val="18"/>
                <w:szCs w:val="18"/>
                <w:lang w:val="en-GB" w:eastAsia="ru-RU"/>
              </w:rPr>
              <w:t xml:space="preserve">the </w:t>
            </w:r>
            <w:r w:rsidRPr="00D51123">
              <w:rPr>
                <w:rFonts w:asciiTheme="majorHAnsi" w:eastAsia="Times New Roman" w:hAnsiTheme="majorHAnsi" w:cs="Times New Roman"/>
                <w:bCs/>
                <w:iCs/>
                <w:color w:val="000000"/>
                <w:sz w:val="18"/>
                <w:szCs w:val="18"/>
                <w:lang w:val="en-GB" w:eastAsia="ru-RU"/>
              </w:rPr>
              <w:t xml:space="preserve">production of glass dish products in the </w:t>
            </w:r>
            <w:r w:rsidR="006C2214">
              <w:rPr>
                <w:rFonts w:asciiTheme="majorHAnsi" w:eastAsia="Times New Roman" w:hAnsiTheme="majorHAnsi" w:cs="Times New Roman"/>
                <w:bCs/>
                <w:iCs/>
                <w:color w:val="000000"/>
                <w:sz w:val="18"/>
                <w:szCs w:val="18"/>
                <w:lang w:val="en-GB" w:eastAsia="ru-RU"/>
              </w:rPr>
              <w:t>special economic zone (</w:t>
            </w:r>
            <w:r w:rsidR="001F6F2E">
              <w:rPr>
                <w:rFonts w:asciiTheme="majorHAnsi" w:eastAsia="Times New Roman" w:hAnsiTheme="majorHAnsi" w:cs="Times New Roman"/>
                <w:bCs/>
                <w:iCs/>
                <w:color w:val="000000"/>
                <w:sz w:val="18"/>
                <w:szCs w:val="18"/>
                <w:lang w:val="en-GB" w:eastAsia="ru-RU"/>
              </w:rPr>
              <w:t>SEZ</w:t>
            </w:r>
            <w:r w:rsidR="006C2214">
              <w:rPr>
                <w:rFonts w:asciiTheme="majorHAnsi" w:eastAsia="Times New Roman" w:hAnsiTheme="majorHAnsi" w:cs="Times New Roman"/>
                <w:bCs/>
                <w:iCs/>
                <w:color w:val="000000"/>
                <w:sz w:val="18"/>
                <w:szCs w:val="18"/>
                <w:lang w:val="en-GB" w:eastAsia="ru-RU"/>
              </w:rPr>
              <w:t>)</w:t>
            </w:r>
            <w:r w:rsidR="001F6F2E">
              <w:rPr>
                <w:rFonts w:asciiTheme="majorHAnsi" w:eastAsia="Times New Roman" w:hAnsiTheme="majorHAnsi" w:cs="Times New Roman"/>
                <w:bCs/>
                <w:iCs/>
                <w:color w:val="000000"/>
                <w:sz w:val="18"/>
                <w:szCs w:val="18"/>
                <w:lang w:val="en-GB" w:eastAsia="ru-RU"/>
              </w:rPr>
              <w:t xml:space="preserve"> </w:t>
            </w:r>
            <w:r w:rsidR="001549D7">
              <w:rPr>
                <w:rFonts w:asciiTheme="majorHAnsi" w:eastAsia="Times New Roman" w:hAnsiTheme="majorHAnsi" w:cs="Times New Roman"/>
                <w:bCs/>
                <w:iCs/>
                <w:color w:val="000000"/>
                <w:sz w:val="18"/>
                <w:szCs w:val="18"/>
                <w:lang w:val="en-GB" w:eastAsia="ru-RU"/>
              </w:rPr>
              <w:t>J</w:t>
            </w:r>
            <w:r w:rsidRPr="00D51123">
              <w:rPr>
                <w:rFonts w:asciiTheme="majorHAnsi" w:eastAsia="Times New Roman" w:hAnsiTheme="majorHAnsi" w:cs="Times New Roman"/>
                <w:bCs/>
                <w:iCs/>
                <w:color w:val="000000"/>
                <w:sz w:val="18"/>
                <w:szCs w:val="18"/>
                <w:lang w:val="en-GB" w:eastAsia="ru-RU"/>
              </w:rPr>
              <w:t>j</w:t>
            </w:r>
            <w:r w:rsidR="001549D7">
              <w:rPr>
                <w:rFonts w:asciiTheme="majorHAnsi" w:eastAsia="Times New Roman" w:hAnsiTheme="majorHAnsi" w:cs="Times New Roman"/>
                <w:bCs/>
                <w:iCs/>
                <w:color w:val="000000"/>
                <w:sz w:val="18"/>
                <w:szCs w:val="18"/>
                <w:lang w:val="en-GB" w:eastAsia="ru-RU"/>
              </w:rPr>
              <w:t>z</w:t>
            </w:r>
            <w:r w:rsidRPr="00D51123">
              <w:rPr>
                <w:rFonts w:asciiTheme="majorHAnsi" w:eastAsia="Times New Roman" w:hAnsiTheme="majorHAnsi" w:cs="Times New Roman"/>
                <w:bCs/>
                <w:iCs/>
                <w:color w:val="000000"/>
                <w:sz w:val="18"/>
                <w:szCs w:val="18"/>
                <w:lang w:val="en-GB" w:eastAsia="ru-RU"/>
              </w:rPr>
              <w:t>zak</w:t>
            </w:r>
            <w:r w:rsidR="00AD7423">
              <w:rPr>
                <w:rFonts w:asciiTheme="majorHAnsi" w:eastAsia="Times New Roman" w:hAnsiTheme="majorHAnsi" w:cs="Times New Roman"/>
                <w:bCs/>
                <w:iCs/>
                <w:color w:val="000000"/>
                <w:sz w:val="18"/>
                <w:szCs w:val="18"/>
                <w:lang w:val="en-GB" w:eastAsia="ru-RU"/>
              </w:rPr>
              <w:t>h</w:t>
            </w:r>
            <w:r w:rsidRPr="00D51123">
              <w:rPr>
                <w:rFonts w:asciiTheme="majorHAnsi" w:eastAsia="Times New Roman" w:hAnsiTheme="majorHAnsi" w:cs="Times New Roman"/>
                <w:bCs/>
                <w:iCs/>
                <w:color w:val="000000"/>
                <w:sz w:val="18"/>
                <w:szCs w:val="18"/>
                <w:lang w:val="en-GB" w:eastAsia="ru-RU"/>
              </w:rPr>
              <w:t xml:space="preserve"> SEZ (100.000 units/year)</w:t>
            </w:r>
            <w:r w:rsidR="00FB38B7">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hideMark/>
          </w:tcPr>
          <w:p w14:paraId="37E79A3A" w14:textId="2BDE9AAC" w:rsidR="00F13088" w:rsidRPr="00D51123" w:rsidRDefault="00F13088" w:rsidP="001549D7">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8A6BCA">
              <w:rPr>
                <w:rFonts w:asciiTheme="majorHAnsi" w:eastAsia="Times New Roman" w:hAnsiTheme="majorHAnsi" w:cs="Times New Roman"/>
                <w:color w:val="000000"/>
                <w:sz w:val="18"/>
                <w:szCs w:val="18"/>
                <w:lang w:val="en-GB" w:eastAsia="ru-RU"/>
              </w:rPr>
              <w:t xml:space="preserve">: </w:t>
            </w:r>
            <w:r w:rsidRPr="00D51123">
              <w:rPr>
                <w:rFonts w:asciiTheme="majorHAnsi" w:eastAsia="Times New Roman" w:hAnsiTheme="majorHAnsi" w:cs="Times New Roman"/>
                <w:color w:val="000000"/>
                <w:sz w:val="18"/>
                <w:szCs w:val="18"/>
                <w:lang w:val="en-GB" w:eastAsia="ru-RU"/>
              </w:rPr>
              <w:t xml:space="preserve">10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8A6BCA">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2B149719" w14:textId="5106D0CA" w:rsidR="00F13088" w:rsidRPr="00D51123" w:rsidRDefault="00F16F0D"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Commercial:</w:t>
            </w:r>
            <w:r w:rsidR="00F13088" w:rsidRPr="00D51123">
              <w:rPr>
                <w:rFonts w:asciiTheme="majorHAnsi" w:eastAsia="Times New Roman" w:hAnsiTheme="majorHAnsi" w:cs="Times New Roman"/>
                <w:color w:val="000000"/>
                <w:sz w:val="18"/>
                <w:szCs w:val="18"/>
                <w:lang w:val="en-GB" w:eastAsia="ru-RU"/>
              </w:rPr>
              <w:t xml:space="preserve"> Chinese Anhui Gold Coronet Glass Co.</w:t>
            </w:r>
            <w:r w:rsidR="00992369">
              <w:rPr>
                <w:rFonts w:asciiTheme="majorHAnsi" w:eastAsia="Times New Roman" w:hAnsiTheme="majorHAnsi" w:cs="Times New Roman"/>
                <w:color w:val="000000"/>
                <w:sz w:val="18"/>
                <w:szCs w:val="18"/>
                <w:lang w:val="en-GB" w:eastAsia="ru-RU"/>
              </w:rPr>
              <w:t>,</w:t>
            </w:r>
            <w:r w:rsidR="00F13088" w:rsidRPr="00D51123">
              <w:rPr>
                <w:rFonts w:asciiTheme="majorHAnsi" w:eastAsia="Times New Roman" w:hAnsiTheme="majorHAnsi" w:cs="Times New Roman"/>
                <w:color w:val="000000"/>
                <w:sz w:val="18"/>
                <w:szCs w:val="18"/>
                <w:lang w:val="en-GB" w:eastAsia="ru-RU"/>
              </w:rPr>
              <w:t xml:space="preserve"> </w:t>
            </w:r>
            <w:r w:rsidR="00992369" w:rsidRPr="00D51123">
              <w:rPr>
                <w:rFonts w:asciiTheme="majorHAnsi" w:eastAsia="Times New Roman" w:hAnsiTheme="majorHAnsi" w:cs="Times New Roman"/>
                <w:color w:val="000000"/>
                <w:sz w:val="18"/>
                <w:szCs w:val="18"/>
                <w:lang w:val="en-GB" w:eastAsia="ru-RU"/>
              </w:rPr>
              <w:t>L</w:t>
            </w:r>
            <w:r w:rsidR="00992369">
              <w:rPr>
                <w:rFonts w:asciiTheme="majorHAnsi" w:eastAsia="Times New Roman" w:hAnsiTheme="majorHAnsi" w:cs="Times New Roman"/>
                <w:color w:val="000000"/>
                <w:sz w:val="18"/>
                <w:szCs w:val="18"/>
                <w:lang w:val="en-GB" w:eastAsia="ru-RU"/>
              </w:rPr>
              <w:t>td.</w:t>
            </w:r>
            <w:r w:rsidR="00992369" w:rsidRPr="00D51123">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 xml:space="preserve">joined Chinese </w:t>
            </w:r>
            <w:r w:rsidR="00DE179D" w:rsidRPr="00D51123">
              <w:rPr>
                <w:rFonts w:asciiTheme="majorHAnsi" w:eastAsia="Times New Roman" w:hAnsiTheme="majorHAnsi" w:cs="Times New Roman"/>
                <w:color w:val="000000"/>
                <w:sz w:val="18"/>
                <w:szCs w:val="18"/>
                <w:lang w:val="en-GB" w:eastAsia="ru-RU"/>
              </w:rPr>
              <w:t>entrepreneurs</w:t>
            </w:r>
            <w:r w:rsidR="00F13088" w:rsidRPr="00D51123">
              <w:rPr>
                <w:rFonts w:asciiTheme="majorHAnsi" w:eastAsia="Times New Roman" w:hAnsiTheme="majorHAnsi" w:cs="Times New Roman"/>
                <w:color w:val="000000"/>
                <w:sz w:val="18"/>
                <w:szCs w:val="18"/>
                <w:lang w:val="en-GB" w:eastAsia="ru-RU"/>
              </w:rPr>
              <w:t xml:space="preserve"> </w:t>
            </w:r>
            <w:r w:rsidR="00992369">
              <w:rPr>
                <w:rFonts w:asciiTheme="majorHAnsi" w:eastAsia="Times New Roman" w:hAnsiTheme="majorHAnsi" w:cs="Times New Roman"/>
                <w:color w:val="000000"/>
                <w:sz w:val="18"/>
                <w:szCs w:val="18"/>
                <w:lang w:val="en-GB" w:eastAsia="ru-RU"/>
              </w:rPr>
              <w:t xml:space="preserve">in </w:t>
            </w:r>
            <w:r w:rsidR="00F13088" w:rsidRPr="00D51123">
              <w:rPr>
                <w:rFonts w:asciiTheme="majorHAnsi" w:eastAsia="Times New Roman" w:hAnsiTheme="majorHAnsi" w:cs="Times New Roman"/>
                <w:color w:val="000000"/>
                <w:sz w:val="18"/>
                <w:szCs w:val="18"/>
                <w:lang w:val="en-GB" w:eastAsia="ru-RU"/>
              </w:rPr>
              <w:t>invest</w:t>
            </w:r>
            <w:r w:rsidR="00E41721">
              <w:rPr>
                <w:rFonts w:asciiTheme="majorHAnsi" w:eastAsia="Times New Roman" w:hAnsiTheme="majorHAnsi" w:cs="Times New Roman"/>
                <w:color w:val="000000"/>
                <w:sz w:val="18"/>
                <w:szCs w:val="18"/>
                <w:lang w:val="en-GB" w:eastAsia="ru-RU"/>
              </w:rPr>
              <w:t>ing</w:t>
            </w:r>
            <w:r w:rsidR="00F13088" w:rsidRPr="00D51123">
              <w:rPr>
                <w:rFonts w:asciiTheme="majorHAnsi" w:eastAsia="Times New Roman" w:hAnsiTheme="majorHAnsi" w:cs="Times New Roman"/>
                <w:color w:val="000000"/>
                <w:sz w:val="18"/>
                <w:szCs w:val="18"/>
                <w:lang w:val="en-GB" w:eastAsia="ru-RU"/>
              </w:rPr>
              <w:t xml:space="preserve"> in the S</w:t>
            </w:r>
            <w:r w:rsidR="00BF4D51">
              <w:rPr>
                <w:rFonts w:asciiTheme="majorHAnsi" w:eastAsia="Times New Roman" w:hAnsiTheme="majorHAnsi" w:cs="Times New Roman"/>
                <w:color w:val="000000"/>
                <w:sz w:val="18"/>
                <w:szCs w:val="18"/>
                <w:lang w:val="en-GB" w:eastAsia="ru-RU"/>
              </w:rPr>
              <w:t>E</w:t>
            </w:r>
            <w:r w:rsidR="00F13088" w:rsidRPr="00D51123">
              <w:rPr>
                <w:rFonts w:asciiTheme="majorHAnsi" w:eastAsia="Times New Roman" w:hAnsiTheme="majorHAnsi" w:cs="Times New Roman"/>
                <w:color w:val="000000"/>
                <w:sz w:val="18"/>
                <w:szCs w:val="18"/>
                <w:lang w:val="en-GB" w:eastAsia="ru-RU"/>
              </w:rPr>
              <w:t xml:space="preserve">Z </w:t>
            </w:r>
            <w:r w:rsidR="00BF4D51">
              <w:rPr>
                <w:rFonts w:asciiTheme="majorHAnsi" w:eastAsia="Times New Roman" w:hAnsiTheme="majorHAnsi" w:cs="Times New Roman"/>
                <w:color w:val="000000"/>
                <w:sz w:val="18"/>
                <w:szCs w:val="18"/>
                <w:lang w:val="en-GB" w:eastAsia="ru-RU"/>
              </w:rPr>
              <w:t>J</w:t>
            </w:r>
            <w:r w:rsidR="00F13088" w:rsidRPr="00D51123">
              <w:rPr>
                <w:rFonts w:asciiTheme="majorHAnsi" w:eastAsia="Times New Roman" w:hAnsiTheme="majorHAnsi" w:cs="Times New Roman"/>
                <w:color w:val="000000"/>
                <w:sz w:val="18"/>
                <w:szCs w:val="18"/>
                <w:lang w:val="en-GB" w:eastAsia="ru-RU"/>
              </w:rPr>
              <w:t>j</w:t>
            </w:r>
            <w:r w:rsidR="00BF4D51">
              <w:rPr>
                <w:rFonts w:asciiTheme="majorHAnsi" w:eastAsia="Times New Roman" w:hAnsiTheme="majorHAnsi" w:cs="Times New Roman"/>
                <w:color w:val="000000"/>
                <w:sz w:val="18"/>
                <w:szCs w:val="18"/>
                <w:lang w:val="en-GB" w:eastAsia="ru-RU"/>
              </w:rPr>
              <w:t>z</w:t>
            </w:r>
            <w:r w:rsidR="00F13088" w:rsidRPr="00D51123">
              <w:rPr>
                <w:rFonts w:asciiTheme="majorHAnsi" w:eastAsia="Times New Roman" w:hAnsiTheme="majorHAnsi" w:cs="Times New Roman"/>
                <w:color w:val="000000"/>
                <w:sz w:val="18"/>
                <w:szCs w:val="18"/>
                <w:lang w:val="en-GB" w:eastAsia="ru-RU"/>
              </w:rPr>
              <w:t>zak</w:t>
            </w:r>
            <w:r w:rsidR="00BF4D51">
              <w:rPr>
                <w:rFonts w:asciiTheme="majorHAnsi" w:eastAsia="Times New Roman" w:hAnsiTheme="majorHAnsi" w:cs="Times New Roman"/>
                <w:color w:val="000000"/>
                <w:sz w:val="18"/>
                <w:szCs w:val="18"/>
                <w:lang w:val="en-GB" w:eastAsia="ru-RU"/>
              </w:rPr>
              <w:t>h</w:t>
            </w:r>
            <w:r w:rsidR="00F13088" w:rsidRPr="00D51123">
              <w:rPr>
                <w:rFonts w:asciiTheme="majorHAnsi" w:eastAsia="Times New Roman" w:hAnsiTheme="majorHAnsi" w:cs="Times New Roman"/>
                <w:color w:val="000000"/>
                <w:sz w:val="18"/>
                <w:szCs w:val="18"/>
                <w:lang w:val="en-GB" w:eastAsia="ru-RU"/>
              </w:rPr>
              <w:t xml:space="preserve"> </w:t>
            </w:r>
            <w:r w:rsidR="00E41721">
              <w:rPr>
                <w:rFonts w:asciiTheme="majorHAnsi" w:eastAsia="Times New Roman" w:hAnsiTheme="majorHAnsi" w:cs="Times New Roman"/>
                <w:color w:val="000000"/>
                <w:sz w:val="18"/>
                <w:szCs w:val="18"/>
                <w:lang w:val="en-GB" w:eastAsia="ru-RU"/>
              </w:rPr>
              <w:t>and</w:t>
            </w:r>
            <w:r w:rsidR="00E41721" w:rsidRPr="00D51123">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 xml:space="preserve">its glass dish production factory. It will have </w:t>
            </w:r>
            <w:r w:rsidR="00992369">
              <w:rPr>
                <w:rFonts w:asciiTheme="majorHAnsi" w:eastAsia="Times New Roman" w:hAnsiTheme="majorHAnsi" w:cs="Times New Roman"/>
                <w:color w:val="000000"/>
                <w:sz w:val="18"/>
                <w:szCs w:val="18"/>
                <w:lang w:val="en-GB" w:eastAsia="ru-RU"/>
              </w:rPr>
              <w:t>the</w:t>
            </w:r>
            <w:r w:rsidR="00992369" w:rsidRPr="00D51123">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 xml:space="preserve">capacity </w:t>
            </w:r>
            <w:r w:rsidR="00992369">
              <w:rPr>
                <w:rFonts w:asciiTheme="majorHAnsi" w:eastAsia="Times New Roman" w:hAnsiTheme="majorHAnsi" w:cs="Times New Roman"/>
                <w:color w:val="000000"/>
                <w:sz w:val="18"/>
                <w:szCs w:val="18"/>
                <w:lang w:val="en-GB" w:eastAsia="ru-RU"/>
              </w:rPr>
              <w:t>to</w:t>
            </w:r>
            <w:r w:rsidR="00992369" w:rsidRPr="00D51123">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produc</w:t>
            </w:r>
            <w:r w:rsidR="00992369">
              <w:rPr>
                <w:rFonts w:asciiTheme="majorHAnsi" w:eastAsia="Times New Roman" w:hAnsiTheme="majorHAnsi" w:cs="Times New Roman"/>
                <w:color w:val="000000"/>
                <w:sz w:val="18"/>
                <w:szCs w:val="18"/>
                <w:lang w:val="en-GB" w:eastAsia="ru-RU"/>
              </w:rPr>
              <w:t>e</w:t>
            </w:r>
            <w:r w:rsidR="00F13088" w:rsidRPr="00D51123">
              <w:rPr>
                <w:rFonts w:asciiTheme="majorHAnsi" w:eastAsia="Times New Roman" w:hAnsiTheme="majorHAnsi" w:cs="Times New Roman"/>
                <w:color w:val="000000"/>
                <w:sz w:val="18"/>
                <w:szCs w:val="18"/>
                <w:lang w:val="en-GB" w:eastAsia="ru-RU"/>
              </w:rPr>
              <w:t xml:space="preserve"> 100</w:t>
            </w:r>
            <w:r w:rsidR="00926084">
              <w:rPr>
                <w:rFonts w:asciiTheme="majorHAnsi" w:eastAsia="Times New Roman" w:hAnsiTheme="majorHAnsi" w:cs="Times New Roman"/>
                <w:color w:val="000000"/>
                <w:sz w:val="18"/>
                <w:szCs w:val="18"/>
                <w:lang w:val="en-GB" w:eastAsia="ru-RU"/>
              </w:rPr>
              <w:t>,</w:t>
            </w:r>
            <w:r w:rsidR="00F13088" w:rsidRPr="00D51123">
              <w:rPr>
                <w:rFonts w:asciiTheme="majorHAnsi" w:eastAsia="Times New Roman" w:hAnsiTheme="majorHAnsi" w:cs="Times New Roman"/>
                <w:color w:val="000000"/>
                <w:sz w:val="18"/>
                <w:szCs w:val="18"/>
                <w:lang w:val="en-GB" w:eastAsia="ru-RU"/>
              </w:rPr>
              <w:t>000 glass dishes per year.</w:t>
            </w:r>
          </w:p>
          <w:p w14:paraId="2249ADBB" w14:textId="77777777" w:rsidR="00F16F0D" w:rsidRPr="00D51123" w:rsidRDefault="00F16F0D" w:rsidP="007366FC">
            <w:pPr>
              <w:spacing w:line="240" w:lineRule="auto"/>
              <w:rPr>
                <w:rFonts w:asciiTheme="majorHAnsi" w:eastAsia="Times New Roman" w:hAnsiTheme="majorHAnsi" w:cs="Times New Roman"/>
                <w:color w:val="000000"/>
                <w:sz w:val="18"/>
                <w:szCs w:val="18"/>
                <w:lang w:val="en-GB" w:eastAsia="ru-RU"/>
              </w:rPr>
            </w:pPr>
          </w:p>
          <w:p w14:paraId="4B1474D1" w14:textId="03E9E14D" w:rsidR="00F13088" w:rsidRPr="00D51123" w:rsidRDefault="00F13088"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No</w:t>
            </w:r>
            <w:r w:rsidR="00F16F0D" w:rsidRPr="00D51123">
              <w:rPr>
                <w:rFonts w:asciiTheme="majorHAnsi" w:eastAsia="Times New Roman" w:hAnsiTheme="majorHAnsi" w:cs="Times New Roman"/>
                <w:color w:val="000000"/>
                <w:sz w:val="18"/>
                <w:szCs w:val="18"/>
                <w:lang w:val="en-GB" w:eastAsia="ru-RU"/>
              </w:rPr>
              <w:t xml:space="preserve">t </w:t>
            </w:r>
            <w:r w:rsidR="00E41721">
              <w:rPr>
                <w:rFonts w:asciiTheme="majorHAnsi" w:eastAsia="Times New Roman" w:hAnsiTheme="majorHAnsi" w:cs="Times New Roman"/>
                <w:color w:val="000000"/>
                <w:sz w:val="18"/>
                <w:szCs w:val="18"/>
                <w:lang w:val="en-GB" w:eastAsia="ru-RU"/>
              </w:rPr>
              <w:t>branded as</w:t>
            </w:r>
            <w:r w:rsidR="00F16F0D" w:rsidRPr="00D51123">
              <w:rPr>
                <w:rFonts w:asciiTheme="majorHAnsi" w:eastAsia="Times New Roman" w:hAnsiTheme="majorHAnsi" w:cs="Times New Roman"/>
                <w:color w:val="000000"/>
                <w:sz w:val="18"/>
                <w:szCs w:val="18"/>
                <w:lang w:val="en-GB" w:eastAsia="ru-RU"/>
              </w:rPr>
              <w:t xml:space="preserve"> a BRI project.</w:t>
            </w:r>
          </w:p>
        </w:tc>
        <w:tc>
          <w:tcPr>
            <w:tcW w:w="1276" w:type="dxa"/>
            <w:shd w:val="clear" w:color="auto" w:fill="FFFFFF" w:themeFill="background1"/>
            <w:vAlign w:val="center"/>
            <w:hideMark/>
          </w:tcPr>
          <w:p w14:paraId="6AD25648" w14:textId="77777777" w:rsidR="00F13088" w:rsidRPr="00D51123" w:rsidRDefault="00F13088"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hideMark/>
          </w:tcPr>
          <w:p w14:paraId="2244F8A0" w14:textId="4669821A" w:rsidR="00F13088" w:rsidRPr="00D51123" w:rsidRDefault="00D26BB2"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F13088" w:rsidRPr="00D51123" w14:paraId="724D74F6" w14:textId="77777777" w:rsidTr="005D2665">
        <w:trPr>
          <w:trHeight w:val="1134"/>
          <w:jc w:val="center"/>
        </w:trPr>
        <w:tc>
          <w:tcPr>
            <w:tcW w:w="1129" w:type="dxa"/>
            <w:shd w:val="clear" w:color="auto" w:fill="FFFFFF" w:themeFill="background1"/>
            <w:vAlign w:val="center"/>
            <w:hideMark/>
          </w:tcPr>
          <w:p w14:paraId="53CBCECE" w14:textId="77777777" w:rsidR="00F13088" w:rsidRPr="00D51123" w:rsidRDefault="00F13088" w:rsidP="00D66630">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2017</w:t>
            </w:r>
          </w:p>
        </w:tc>
        <w:tc>
          <w:tcPr>
            <w:tcW w:w="2552" w:type="dxa"/>
            <w:shd w:val="clear" w:color="auto" w:fill="FFFFFF" w:themeFill="background1"/>
            <w:vAlign w:val="center"/>
          </w:tcPr>
          <w:p w14:paraId="79C19427" w14:textId="606BAB1C" w:rsidR="00F13088" w:rsidRPr="00D51123" w:rsidRDefault="001E41AA" w:rsidP="00D66630">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Organization</w:t>
            </w:r>
            <w:r w:rsidR="00F13088" w:rsidRPr="00D51123">
              <w:rPr>
                <w:rFonts w:asciiTheme="majorHAnsi" w:eastAsia="Times New Roman" w:hAnsiTheme="majorHAnsi" w:cs="Times New Roman"/>
                <w:bCs/>
                <w:iCs/>
                <w:color w:val="000000"/>
                <w:sz w:val="18"/>
                <w:szCs w:val="18"/>
                <w:lang w:val="en-GB" w:eastAsia="ru-RU"/>
              </w:rPr>
              <w:t xml:space="preserve"> of ceramic tiles and</w:t>
            </w:r>
            <w:r w:rsidR="00D76954">
              <w:rPr>
                <w:rFonts w:asciiTheme="majorHAnsi" w:eastAsia="Times New Roman" w:hAnsiTheme="majorHAnsi" w:cs="Times New Roman"/>
                <w:bCs/>
                <w:iCs/>
                <w:color w:val="000000"/>
                <w:sz w:val="18"/>
                <w:szCs w:val="18"/>
                <w:lang w:val="en-GB" w:eastAsia="ru-RU"/>
              </w:rPr>
              <w:t xml:space="preserve"> sanitary</w:t>
            </w:r>
            <w:r w:rsidR="00F13088" w:rsidRPr="00D51123">
              <w:rPr>
                <w:rFonts w:asciiTheme="majorHAnsi" w:eastAsia="Times New Roman" w:hAnsiTheme="majorHAnsi" w:cs="Times New Roman"/>
                <w:bCs/>
                <w:iCs/>
                <w:color w:val="000000"/>
                <w:sz w:val="18"/>
                <w:szCs w:val="18"/>
                <w:lang w:val="en-GB" w:eastAsia="ru-RU"/>
              </w:rPr>
              <w:t xml:space="preserve"> ceramics production (3.5 </w:t>
            </w:r>
            <w:r w:rsidR="002762A8">
              <w:rPr>
                <w:rFonts w:asciiTheme="majorHAnsi" w:eastAsia="Times New Roman" w:hAnsiTheme="majorHAnsi" w:cs="Times New Roman"/>
                <w:bCs/>
                <w:iCs/>
                <w:color w:val="000000"/>
                <w:sz w:val="18"/>
                <w:szCs w:val="18"/>
                <w:lang w:val="en-GB" w:eastAsia="ru-RU"/>
              </w:rPr>
              <w:t>mln</w:t>
            </w:r>
            <w:r w:rsidR="00F13088" w:rsidRPr="00D51123">
              <w:rPr>
                <w:rFonts w:asciiTheme="majorHAnsi" w:eastAsia="Times New Roman" w:hAnsiTheme="majorHAnsi" w:cs="Times New Roman"/>
                <w:bCs/>
                <w:iCs/>
                <w:color w:val="000000"/>
                <w:sz w:val="18"/>
                <w:szCs w:val="18"/>
                <w:lang w:val="en-GB" w:eastAsia="ru-RU"/>
              </w:rPr>
              <w:t xml:space="preserve"> m</w:t>
            </w:r>
            <w:r w:rsidR="00FE5BA2">
              <w:rPr>
                <w:rFonts w:asciiTheme="majorHAnsi" w:eastAsia="Times New Roman" w:hAnsiTheme="majorHAnsi" w:cs="Times New Roman"/>
                <w:bCs/>
                <w:iCs/>
                <w:color w:val="000000"/>
                <w:sz w:val="18"/>
                <w:szCs w:val="18"/>
                <w:vertAlign w:val="superscript"/>
                <w:lang w:val="en-GB" w:eastAsia="ru-RU"/>
              </w:rPr>
              <w:t>2</w:t>
            </w:r>
            <w:r w:rsidR="00F13088" w:rsidRPr="00D51123">
              <w:rPr>
                <w:rFonts w:asciiTheme="majorHAnsi" w:eastAsia="Times New Roman" w:hAnsiTheme="majorHAnsi" w:cs="Times New Roman"/>
                <w:bCs/>
                <w:iCs/>
                <w:color w:val="000000"/>
                <w:sz w:val="18"/>
                <w:szCs w:val="18"/>
                <w:lang w:val="en-GB" w:eastAsia="ru-RU"/>
              </w:rPr>
              <w:t>/year)</w:t>
            </w:r>
            <w:r w:rsidR="00FE5BA2">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hideMark/>
          </w:tcPr>
          <w:p w14:paraId="4CC99B90" w14:textId="58FC38F3" w:rsidR="00F13088" w:rsidRPr="00D51123" w:rsidRDefault="00F13088" w:rsidP="00D66630">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8A6BCA">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7.35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8A6BCA">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2E6450F8" w14:textId="034923F9" w:rsidR="00F13088" w:rsidRPr="00D51123" w:rsidRDefault="00C50A3E"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Commercial:</w:t>
            </w:r>
            <w:r w:rsidR="00F13088" w:rsidRPr="00D51123">
              <w:rPr>
                <w:rFonts w:asciiTheme="majorHAnsi" w:eastAsia="Times New Roman" w:hAnsiTheme="majorHAnsi" w:cs="Times New Roman"/>
                <w:color w:val="000000"/>
                <w:sz w:val="18"/>
                <w:szCs w:val="18"/>
                <w:lang w:val="en-GB" w:eastAsia="ru-RU"/>
              </w:rPr>
              <w:t xml:space="preserve"> Organization of </w:t>
            </w:r>
            <w:r w:rsidR="00992369">
              <w:rPr>
                <w:rFonts w:asciiTheme="majorHAnsi" w:eastAsia="Times New Roman" w:hAnsiTheme="majorHAnsi" w:cs="Times New Roman"/>
                <w:color w:val="000000"/>
                <w:sz w:val="18"/>
                <w:szCs w:val="18"/>
                <w:lang w:val="en-GB" w:eastAsia="ru-RU"/>
              </w:rPr>
              <w:t xml:space="preserve">the </w:t>
            </w:r>
            <w:r w:rsidR="00F13088" w:rsidRPr="00D51123">
              <w:rPr>
                <w:rFonts w:asciiTheme="majorHAnsi" w:eastAsia="Times New Roman" w:hAnsiTheme="majorHAnsi" w:cs="Times New Roman"/>
                <w:color w:val="000000"/>
                <w:sz w:val="18"/>
                <w:szCs w:val="18"/>
                <w:lang w:val="en-GB" w:eastAsia="ru-RU"/>
              </w:rPr>
              <w:t>production of ceramic tiles and sanitary ceramics (</w:t>
            </w:r>
            <w:r w:rsidR="00992369">
              <w:rPr>
                <w:rFonts w:asciiTheme="majorHAnsi" w:eastAsia="Times New Roman" w:hAnsiTheme="majorHAnsi" w:cs="Times New Roman"/>
                <w:color w:val="000000"/>
                <w:sz w:val="18"/>
                <w:szCs w:val="18"/>
                <w:lang w:val="en-GB" w:eastAsia="ru-RU"/>
              </w:rPr>
              <w:t>1st</w:t>
            </w:r>
            <w:r w:rsidR="00992369" w:rsidRPr="00D51123">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stage) in the S</w:t>
            </w:r>
            <w:r w:rsidR="008065DE">
              <w:rPr>
                <w:rFonts w:asciiTheme="majorHAnsi" w:eastAsia="Times New Roman" w:hAnsiTheme="majorHAnsi" w:cs="Times New Roman"/>
                <w:color w:val="000000"/>
                <w:sz w:val="18"/>
                <w:szCs w:val="18"/>
                <w:lang w:val="en-GB" w:eastAsia="ru-RU"/>
              </w:rPr>
              <w:t>E</w:t>
            </w:r>
            <w:r w:rsidR="00F13088" w:rsidRPr="00D51123">
              <w:rPr>
                <w:rFonts w:asciiTheme="majorHAnsi" w:eastAsia="Times New Roman" w:hAnsiTheme="majorHAnsi" w:cs="Times New Roman"/>
                <w:color w:val="000000"/>
                <w:sz w:val="18"/>
                <w:szCs w:val="18"/>
                <w:lang w:val="en-GB" w:eastAsia="ru-RU"/>
              </w:rPr>
              <w:t>Z Angren</w:t>
            </w:r>
            <w:r w:rsidR="00992369">
              <w:rPr>
                <w:rFonts w:asciiTheme="majorHAnsi" w:eastAsia="Times New Roman" w:hAnsiTheme="majorHAnsi" w:cs="Times New Roman"/>
                <w:color w:val="000000"/>
                <w:sz w:val="18"/>
                <w:szCs w:val="18"/>
                <w:lang w:val="en-GB" w:eastAsia="ru-RU"/>
              </w:rPr>
              <w:t xml:space="preserve"> by</w:t>
            </w:r>
            <w:r w:rsidR="00F13088" w:rsidRPr="00D51123">
              <w:rPr>
                <w:rFonts w:asciiTheme="majorHAnsi" w:eastAsia="Times New Roman" w:hAnsiTheme="majorHAnsi" w:cs="Times New Roman"/>
                <w:color w:val="000000"/>
                <w:sz w:val="18"/>
                <w:szCs w:val="18"/>
                <w:lang w:val="en-GB" w:eastAsia="ru-RU"/>
              </w:rPr>
              <w:t xml:space="preserve"> </w:t>
            </w:r>
            <w:r w:rsidR="00372943" w:rsidRPr="00D51123">
              <w:rPr>
                <w:rFonts w:asciiTheme="majorHAnsi" w:eastAsia="Times New Roman" w:hAnsiTheme="majorHAnsi" w:cs="Times New Roman"/>
                <w:color w:val="000000"/>
                <w:sz w:val="18"/>
                <w:szCs w:val="18"/>
                <w:lang w:val="en-GB" w:eastAsia="ru-RU"/>
              </w:rPr>
              <w:t>Chinese SC Hong Kong ZRSC Technology</w:t>
            </w:r>
            <w:r w:rsidR="00926084">
              <w:rPr>
                <w:rFonts w:asciiTheme="majorHAnsi" w:eastAsia="Times New Roman" w:hAnsiTheme="majorHAnsi" w:cs="Times New Roman"/>
                <w:color w:val="000000"/>
                <w:sz w:val="18"/>
                <w:szCs w:val="18"/>
                <w:lang w:val="en-GB" w:eastAsia="ru-RU"/>
              </w:rPr>
              <w:t>.</w:t>
            </w:r>
            <w:r w:rsidR="00372943" w:rsidRPr="00D51123">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 xml:space="preserve">No further details </w:t>
            </w:r>
            <w:r w:rsidR="00992369" w:rsidRPr="00D51123">
              <w:rPr>
                <w:rFonts w:asciiTheme="majorHAnsi" w:eastAsia="Times New Roman" w:hAnsiTheme="majorHAnsi" w:cs="Times New Roman"/>
                <w:color w:val="000000"/>
                <w:sz w:val="18"/>
                <w:szCs w:val="18"/>
                <w:lang w:val="en-GB" w:eastAsia="ru-RU"/>
              </w:rPr>
              <w:t>o</w:t>
            </w:r>
            <w:r w:rsidR="00992369">
              <w:rPr>
                <w:rFonts w:asciiTheme="majorHAnsi" w:eastAsia="Times New Roman" w:hAnsiTheme="majorHAnsi" w:cs="Times New Roman"/>
                <w:color w:val="000000"/>
                <w:sz w:val="18"/>
                <w:szCs w:val="18"/>
                <w:lang w:val="en-GB" w:eastAsia="ru-RU"/>
              </w:rPr>
              <w:t>n</w:t>
            </w:r>
            <w:r w:rsidR="00992369" w:rsidRPr="00D51123">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 xml:space="preserve">the project </w:t>
            </w:r>
            <w:r w:rsidR="00926084">
              <w:rPr>
                <w:rFonts w:asciiTheme="majorHAnsi" w:eastAsia="Times New Roman" w:hAnsiTheme="majorHAnsi" w:cs="Times New Roman"/>
                <w:color w:val="000000"/>
                <w:sz w:val="18"/>
                <w:szCs w:val="18"/>
                <w:lang w:val="en-GB" w:eastAsia="ru-RU"/>
              </w:rPr>
              <w:t>are</w:t>
            </w:r>
            <w:r w:rsidR="00926084" w:rsidRPr="00D51123">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available.</w:t>
            </w:r>
          </w:p>
          <w:p w14:paraId="29D68EA1" w14:textId="77777777" w:rsidR="00F13088" w:rsidRPr="00D51123" w:rsidRDefault="00F13088" w:rsidP="007366FC">
            <w:pPr>
              <w:spacing w:line="240" w:lineRule="auto"/>
              <w:rPr>
                <w:rFonts w:asciiTheme="majorHAnsi" w:eastAsia="Times New Roman" w:hAnsiTheme="majorHAnsi" w:cs="Times New Roman"/>
                <w:color w:val="000000"/>
                <w:sz w:val="18"/>
                <w:szCs w:val="18"/>
                <w:lang w:val="en-GB" w:eastAsia="ru-RU"/>
              </w:rPr>
            </w:pPr>
          </w:p>
          <w:p w14:paraId="6D61BE46" w14:textId="353A1083" w:rsidR="00F16F0D" w:rsidRPr="00D51123" w:rsidRDefault="00F16F0D"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Not </w:t>
            </w:r>
            <w:r w:rsidR="00E41721">
              <w:rPr>
                <w:rFonts w:asciiTheme="majorHAnsi" w:eastAsia="Times New Roman" w:hAnsiTheme="majorHAnsi" w:cs="Times New Roman"/>
                <w:color w:val="000000"/>
                <w:sz w:val="18"/>
                <w:szCs w:val="18"/>
                <w:lang w:val="en-GB" w:eastAsia="ru-RU"/>
              </w:rPr>
              <w:t>branded as</w:t>
            </w:r>
            <w:r w:rsidRPr="00D51123">
              <w:rPr>
                <w:rFonts w:asciiTheme="majorHAnsi" w:eastAsia="Times New Roman" w:hAnsiTheme="majorHAnsi" w:cs="Times New Roman"/>
                <w:color w:val="000000"/>
                <w:sz w:val="18"/>
                <w:szCs w:val="18"/>
                <w:lang w:val="en-GB" w:eastAsia="ru-RU"/>
              </w:rPr>
              <w:t xml:space="preserve"> a BRI project.</w:t>
            </w:r>
          </w:p>
        </w:tc>
        <w:tc>
          <w:tcPr>
            <w:tcW w:w="1276" w:type="dxa"/>
            <w:shd w:val="clear" w:color="auto" w:fill="FFFFFF" w:themeFill="background1"/>
            <w:vAlign w:val="center"/>
            <w:hideMark/>
          </w:tcPr>
          <w:p w14:paraId="59CD70E6" w14:textId="77777777" w:rsidR="00F13088" w:rsidRPr="00D51123" w:rsidRDefault="00F13088"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hideMark/>
          </w:tcPr>
          <w:p w14:paraId="39710FEE" w14:textId="2A2CDF52" w:rsidR="00F13088" w:rsidRPr="00D51123" w:rsidRDefault="00D26BB2"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F13088" w:rsidRPr="00D51123" w14:paraId="5602D6EA" w14:textId="77777777" w:rsidTr="005D2665">
        <w:trPr>
          <w:trHeight w:val="1134"/>
          <w:jc w:val="center"/>
        </w:trPr>
        <w:tc>
          <w:tcPr>
            <w:tcW w:w="1129" w:type="dxa"/>
            <w:shd w:val="clear" w:color="auto" w:fill="FFFFFF" w:themeFill="background1"/>
            <w:vAlign w:val="center"/>
            <w:hideMark/>
          </w:tcPr>
          <w:p w14:paraId="7D2ADF19" w14:textId="77777777" w:rsidR="00F13088" w:rsidRPr="00D51123" w:rsidRDefault="00F13088" w:rsidP="00DA3DF1">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2017</w:t>
            </w:r>
          </w:p>
        </w:tc>
        <w:tc>
          <w:tcPr>
            <w:tcW w:w="2552" w:type="dxa"/>
            <w:shd w:val="clear" w:color="auto" w:fill="FFFFFF" w:themeFill="background1"/>
            <w:vAlign w:val="center"/>
          </w:tcPr>
          <w:p w14:paraId="2A57A979" w14:textId="5A7EF6A9" w:rsidR="00F13088" w:rsidRPr="00D51123" w:rsidRDefault="001E41AA" w:rsidP="00DA3DF1">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Organization</w:t>
            </w:r>
            <w:r w:rsidR="00F13088" w:rsidRPr="00D51123">
              <w:rPr>
                <w:rFonts w:asciiTheme="majorHAnsi" w:eastAsia="Times New Roman" w:hAnsiTheme="majorHAnsi" w:cs="Times New Roman"/>
                <w:bCs/>
                <w:iCs/>
                <w:color w:val="000000"/>
                <w:sz w:val="18"/>
                <w:szCs w:val="18"/>
                <w:lang w:val="en-GB" w:eastAsia="ru-RU"/>
              </w:rPr>
              <w:t xml:space="preserve"> of glass</w:t>
            </w:r>
            <w:r w:rsidR="00FB38B7">
              <w:rPr>
                <w:rFonts w:asciiTheme="majorHAnsi" w:eastAsia="Times New Roman" w:hAnsiTheme="majorHAnsi" w:cs="Times New Roman"/>
                <w:bCs/>
                <w:iCs/>
                <w:color w:val="000000"/>
                <w:sz w:val="18"/>
                <w:szCs w:val="18"/>
                <w:lang w:val="en-GB" w:eastAsia="ru-RU"/>
              </w:rPr>
              <w:t xml:space="preserve"> </w:t>
            </w:r>
            <w:r w:rsidR="00FB38B7" w:rsidRPr="00D51123">
              <w:rPr>
                <w:rFonts w:asciiTheme="majorHAnsi" w:eastAsia="Times New Roman" w:hAnsiTheme="majorHAnsi" w:cs="Times New Roman"/>
                <w:bCs/>
                <w:iCs/>
                <w:color w:val="000000"/>
                <w:sz w:val="18"/>
                <w:szCs w:val="18"/>
                <w:lang w:val="en-GB" w:eastAsia="ru-RU"/>
              </w:rPr>
              <w:t>crystal</w:t>
            </w:r>
            <w:r w:rsidR="00F13088" w:rsidRPr="00D51123">
              <w:rPr>
                <w:rFonts w:asciiTheme="majorHAnsi" w:eastAsia="Times New Roman" w:hAnsiTheme="majorHAnsi" w:cs="Times New Roman"/>
                <w:bCs/>
                <w:iCs/>
                <w:color w:val="000000"/>
                <w:sz w:val="18"/>
                <w:szCs w:val="18"/>
                <w:lang w:val="en-GB" w:eastAsia="ru-RU"/>
              </w:rPr>
              <w:t xml:space="preserve"> tile production in Tashkent (100</w:t>
            </w:r>
            <w:r w:rsidR="00FB38B7">
              <w:rPr>
                <w:rFonts w:asciiTheme="majorHAnsi" w:eastAsia="Times New Roman" w:hAnsiTheme="majorHAnsi" w:cs="Times New Roman"/>
                <w:bCs/>
                <w:iCs/>
                <w:color w:val="000000"/>
                <w:sz w:val="18"/>
                <w:szCs w:val="18"/>
                <w:lang w:val="en-GB" w:eastAsia="ru-RU"/>
              </w:rPr>
              <w:t>,</w:t>
            </w:r>
            <w:r w:rsidR="00F13088" w:rsidRPr="00D51123">
              <w:rPr>
                <w:rFonts w:asciiTheme="majorHAnsi" w:eastAsia="Times New Roman" w:hAnsiTheme="majorHAnsi" w:cs="Times New Roman"/>
                <w:bCs/>
                <w:iCs/>
                <w:color w:val="000000"/>
                <w:sz w:val="18"/>
                <w:szCs w:val="18"/>
                <w:lang w:val="en-GB" w:eastAsia="ru-RU"/>
              </w:rPr>
              <w:t>000 m</w:t>
            </w:r>
            <w:r w:rsidR="00FB38B7">
              <w:rPr>
                <w:rFonts w:asciiTheme="majorHAnsi" w:eastAsia="Times New Roman" w:hAnsiTheme="majorHAnsi" w:cs="Times New Roman"/>
                <w:bCs/>
                <w:iCs/>
                <w:color w:val="000000"/>
                <w:sz w:val="18"/>
                <w:szCs w:val="18"/>
                <w:vertAlign w:val="superscript"/>
                <w:lang w:val="en-GB" w:eastAsia="ru-RU"/>
              </w:rPr>
              <w:t>2</w:t>
            </w:r>
            <w:r w:rsidR="00F13088" w:rsidRPr="00D51123">
              <w:rPr>
                <w:rFonts w:asciiTheme="majorHAnsi" w:eastAsia="Times New Roman" w:hAnsiTheme="majorHAnsi" w:cs="Times New Roman"/>
                <w:bCs/>
                <w:iCs/>
                <w:color w:val="000000"/>
                <w:sz w:val="18"/>
                <w:szCs w:val="18"/>
                <w:lang w:val="en-GB" w:eastAsia="ru-RU"/>
              </w:rPr>
              <w:t>/year)</w:t>
            </w:r>
            <w:r w:rsidR="00FE5BA2">
              <w:rPr>
                <w:rFonts w:asciiTheme="majorHAnsi" w:eastAsia="Times New Roman" w:hAnsiTheme="majorHAnsi" w:cs="Times New Roman"/>
                <w:bCs/>
                <w:iCs/>
                <w:color w:val="000000"/>
                <w:sz w:val="18"/>
                <w:szCs w:val="18"/>
                <w:lang w:val="en-GB" w:eastAsia="ru-RU"/>
              </w:rPr>
              <w:t>.</w:t>
            </w:r>
            <w:r w:rsidR="00F13088" w:rsidRPr="00D51123">
              <w:rPr>
                <w:rFonts w:asciiTheme="majorHAnsi" w:eastAsia="Times New Roman" w:hAnsiTheme="majorHAnsi" w:cs="Times New Roman"/>
                <w:bCs/>
                <w:iCs/>
                <w:color w:val="000000"/>
                <w:sz w:val="18"/>
                <w:szCs w:val="18"/>
                <w:lang w:val="en-GB" w:eastAsia="ru-RU"/>
              </w:rPr>
              <w:t xml:space="preserve"> </w:t>
            </w:r>
          </w:p>
        </w:tc>
        <w:tc>
          <w:tcPr>
            <w:tcW w:w="2268" w:type="dxa"/>
            <w:shd w:val="clear" w:color="auto" w:fill="FFFFFF" w:themeFill="background1"/>
            <w:vAlign w:val="center"/>
            <w:hideMark/>
          </w:tcPr>
          <w:p w14:paraId="70BDACDA" w14:textId="3362FECD" w:rsidR="00F13088" w:rsidRPr="00D51123" w:rsidRDefault="00372943" w:rsidP="00DA3DF1">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8A6BCA">
              <w:rPr>
                <w:rFonts w:asciiTheme="majorHAnsi" w:eastAsia="Times New Roman" w:hAnsiTheme="majorHAnsi" w:cs="Times New Roman"/>
                <w:color w:val="000000"/>
                <w:sz w:val="18"/>
                <w:szCs w:val="18"/>
                <w:lang w:val="en-GB" w:eastAsia="ru-RU"/>
              </w:rPr>
              <w:t>:</w:t>
            </w:r>
            <w:r w:rsidR="00F13088" w:rsidRPr="00D51123">
              <w:rPr>
                <w:rFonts w:asciiTheme="majorHAnsi" w:eastAsia="Times New Roman" w:hAnsiTheme="majorHAnsi" w:cs="Times New Roman"/>
                <w:color w:val="000000"/>
                <w:sz w:val="18"/>
                <w:szCs w:val="18"/>
                <w:lang w:val="en-GB" w:eastAsia="ru-RU"/>
              </w:rPr>
              <w:t xml:space="preserve"> 9 </w:t>
            </w:r>
            <w:r w:rsidR="008A6BCA">
              <w:rPr>
                <w:rFonts w:asciiTheme="majorHAnsi" w:eastAsia="Times New Roman" w:hAnsiTheme="majorHAnsi" w:cs="Times New Roman"/>
                <w:color w:val="000000"/>
                <w:sz w:val="18"/>
                <w:szCs w:val="18"/>
                <w:lang w:val="en-GB" w:eastAsia="ru-RU"/>
              </w:rPr>
              <w:t>mln</w:t>
            </w:r>
            <w:r w:rsidR="00F13088" w:rsidRPr="00D51123">
              <w:rPr>
                <w:rFonts w:asciiTheme="majorHAnsi" w:eastAsia="Times New Roman" w:hAnsiTheme="majorHAnsi" w:cs="Times New Roman"/>
                <w:color w:val="000000"/>
                <w:sz w:val="18"/>
                <w:szCs w:val="18"/>
                <w:lang w:val="en-GB" w:eastAsia="ru-RU"/>
              </w:rPr>
              <w:t xml:space="preserve"> USD</w:t>
            </w:r>
            <w:r w:rsidR="008A6BCA">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6F78C4EC" w14:textId="560023FA" w:rsidR="00F13088" w:rsidRPr="00D51123" w:rsidRDefault="00C50A3E"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Commercial:</w:t>
            </w:r>
            <w:r w:rsidR="00F13088" w:rsidRPr="00D51123">
              <w:rPr>
                <w:rFonts w:asciiTheme="majorHAnsi" w:eastAsia="Times New Roman" w:hAnsiTheme="majorHAnsi" w:cs="Times New Roman"/>
                <w:color w:val="000000"/>
                <w:sz w:val="18"/>
                <w:szCs w:val="18"/>
                <w:lang w:val="en-GB" w:eastAsia="ru-RU"/>
              </w:rPr>
              <w:t xml:space="preserve"> Chinese </w:t>
            </w:r>
            <w:r w:rsidR="00992369">
              <w:rPr>
                <w:rFonts w:asciiTheme="majorHAnsi" w:eastAsia="Times New Roman" w:hAnsiTheme="majorHAnsi" w:cs="Times New Roman"/>
                <w:color w:val="000000"/>
                <w:sz w:val="18"/>
                <w:szCs w:val="18"/>
                <w:lang w:val="en-GB" w:eastAsia="ru-RU"/>
              </w:rPr>
              <w:t xml:space="preserve">company </w:t>
            </w:r>
            <w:r w:rsidR="00F13088" w:rsidRPr="00D51123">
              <w:rPr>
                <w:rFonts w:asciiTheme="majorHAnsi" w:eastAsia="Times New Roman" w:hAnsiTheme="majorHAnsi" w:cs="Times New Roman"/>
                <w:color w:val="000000"/>
                <w:sz w:val="18"/>
                <w:szCs w:val="18"/>
                <w:lang w:val="en-GB" w:eastAsia="ru-RU"/>
              </w:rPr>
              <w:t>Xianjiang Chanlong Investment Co.</w:t>
            </w:r>
            <w:r w:rsidR="00926084">
              <w:rPr>
                <w:rFonts w:asciiTheme="majorHAnsi" w:eastAsia="Times New Roman" w:hAnsiTheme="majorHAnsi" w:cs="Times New Roman"/>
                <w:color w:val="000000"/>
                <w:sz w:val="18"/>
                <w:szCs w:val="18"/>
                <w:lang w:val="en-GB" w:eastAsia="ru-RU"/>
              </w:rPr>
              <w:t>, Ltd.</w:t>
            </w:r>
            <w:r w:rsidR="00F13088" w:rsidRPr="00D51123">
              <w:rPr>
                <w:rFonts w:asciiTheme="majorHAnsi" w:eastAsia="Times New Roman" w:hAnsiTheme="majorHAnsi" w:cs="Times New Roman"/>
                <w:color w:val="000000"/>
                <w:sz w:val="18"/>
                <w:szCs w:val="18"/>
                <w:lang w:val="en-GB" w:eastAsia="ru-RU"/>
              </w:rPr>
              <w:t xml:space="preserve"> is among the partners of </w:t>
            </w:r>
            <w:r w:rsidR="00992369">
              <w:rPr>
                <w:rFonts w:asciiTheme="majorHAnsi" w:eastAsia="Times New Roman" w:hAnsiTheme="majorHAnsi" w:cs="Times New Roman"/>
                <w:color w:val="000000"/>
                <w:sz w:val="18"/>
                <w:szCs w:val="18"/>
                <w:lang w:val="en-GB" w:eastAsia="ru-RU"/>
              </w:rPr>
              <w:t xml:space="preserve">a </w:t>
            </w:r>
            <w:r w:rsidR="00F13088" w:rsidRPr="00D51123">
              <w:rPr>
                <w:rFonts w:asciiTheme="majorHAnsi" w:eastAsia="Times New Roman" w:hAnsiTheme="majorHAnsi" w:cs="Times New Roman"/>
                <w:color w:val="000000"/>
                <w:sz w:val="18"/>
                <w:szCs w:val="18"/>
                <w:lang w:val="en-GB" w:eastAsia="ru-RU"/>
              </w:rPr>
              <w:t xml:space="preserve">consortium contributing to the export hub in Bukhara. </w:t>
            </w:r>
            <w:r w:rsidR="008D3096">
              <w:rPr>
                <w:rFonts w:asciiTheme="majorHAnsi" w:eastAsia="Times New Roman" w:hAnsiTheme="majorHAnsi" w:cs="Times New Roman"/>
                <w:color w:val="000000"/>
                <w:sz w:val="18"/>
                <w:szCs w:val="18"/>
                <w:lang w:val="en-GB" w:eastAsia="ru-RU"/>
              </w:rPr>
              <w:t>The g</w:t>
            </w:r>
            <w:r w:rsidR="008D3096" w:rsidRPr="00D51123">
              <w:rPr>
                <w:rFonts w:asciiTheme="majorHAnsi" w:eastAsia="Times New Roman" w:hAnsiTheme="majorHAnsi" w:cs="Times New Roman"/>
                <w:color w:val="000000"/>
                <w:sz w:val="18"/>
                <w:szCs w:val="18"/>
                <w:lang w:val="en-GB" w:eastAsia="ru-RU"/>
              </w:rPr>
              <w:t xml:space="preserve">lass </w:t>
            </w:r>
            <w:r w:rsidR="00FB38B7" w:rsidRPr="00D51123">
              <w:rPr>
                <w:rFonts w:asciiTheme="majorHAnsi" w:eastAsia="Times New Roman" w:hAnsiTheme="majorHAnsi" w:cs="Times New Roman"/>
                <w:color w:val="000000"/>
                <w:sz w:val="18"/>
                <w:szCs w:val="18"/>
                <w:lang w:val="en-GB" w:eastAsia="ru-RU"/>
              </w:rPr>
              <w:t>crystal</w:t>
            </w:r>
            <w:r w:rsidR="00F13088" w:rsidRPr="00D51123">
              <w:rPr>
                <w:rFonts w:asciiTheme="majorHAnsi" w:eastAsia="Times New Roman" w:hAnsiTheme="majorHAnsi" w:cs="Times New Roman"/>
                <w:color w:val="000000"/>
                <w:sz w:val="18"/>
                <w:szCs w:val="18"/>
                <w:lang w:val="en-GB" w:eastAsia="ru-RU"/>
              </w:rPr>
              <w:t xml:space="preserve"> tile production is located Tashkent. Details of the project </w:t>
            </w:r>
            <w:r w:rsidR="00926084">
              <w:rPr>
                <w:rFonts w:asciiTheme="majorHAnsi" w:eastAsia="Times New Roman" w:hAnsiTheme="majorHAnsi" w:cs="Times New Roman"/>
                <w:color w:val="000000"/>
                <w:sz w:val="18"/>
                <w:szCs w:val="18"/>
                <w:lang w:val="en-GB" w:eastAsia="ru-RU"/>
              </w:rPr>
              <w:t>have</w:t>
            </w:r>
            <w:r w:rsidR="00926084" w:rsidRPr="00D51123">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 xml:space="preserve">not </w:t>
            </w:r>
            <w:r w:rsidR="00926084">
              <w:rPr>
                <w:rFonts w:asciiTheme="majorHAnsi" w:eastAsia="Times New Roman" w:hAnsiTheme="majorHAnsi" w:cs="Times New Roman"/>
                <w:color w:val="000000"/>
                <w:sz w:val="18"/>
                <w:szCs w:val="18"/>
                <w:lang w:val="en-GB" w:eastAsia="ru-RU"/>
              </w:rPr>
              <w:t xml:space="preserve">been </w:t>
            </w:r>
            <w:r w:rsidR="00F13088" w:rsidRPr="00D51123">
              <w:rPr>
                <w:rFonts w:asciiTheme="majorHAnsi" w:eastAsia="Times New Roman" w:hAnsiTheme="majorHAnsi" w:cs="Times New Roman"/>
                <w:color w:val="000000"/>
                <w:sz w:val="18"/>
                <w:szCs w:val="18"/>
                <w:lang w:val="en-GB" w:eastAsia="ru-RU"/>
              </w:rPr>
              <w:t>revealed.</w:t>
            </w:r>
          </w:p>
          <w:p w14:paraId="1EC2C348" w14:textId="77777777" w:rsidR="00F13088" w:rsidRPr="00D51123" w:rsidRDefault="00F13088" w:rsidP="007366FC">
            <w:pPr>
              <w:spacing w:line="240" w:lineRule="auto"/>
              <w:rPr>
                <w:rFonts w:asciiTheme="majorHAnsi" w:eastAsia="Times New Roman" w:hAnsiTheme="majorHAnsi" w:cs="Times New Roman"/>
                <w:color w:val="000000"/>
                <w:sz w:val="18"/>
                <w:szCs w:val="18"/>
                <w:lang w:val="en-GB" w:eastAsia="ru-RU"/>
              </w:rPr>
            </w:pPr>
          </w:p>
          <w:p w14:paraId="379D2141" w14:textId="394496A5" w:rsidR="00C50A3E" w:rsidRPr="00D51123" w:rsidRDefault="00C50A3E"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Not </w:t>
            </w:r>
            <w:r w:rsidR="00E41721">
              <w:rPr>
                <w:rFonts w:asciiTheme="majorHAnsi" w:eastAsia="Times New Roman" w:hAnsiTheme="majorHAnsi" w:cs="Times New Roman"/>
                <w:color w:val="000000"/>
                <w:sz w:val="18"/>
                <w:szCs w:val="18"/>
                <w:lang w:val="en-GB" w:eastAsia="ru-RU"/>
              </w:rPr>
              <w:t>branded as</w:t>
            </w:r>
            <w:r w:rsidRPr="00D51123">
              <w:rPr>
                <w:rFonts w:asciiTheme="majorHAnsi" w:eastAsia="Times New Roman" w:hAnsiTheme="majorHAnsi" w:cs="Times New Roman"/>
                <w:color w:val="000000"/>
                <w:sz w:val="18"/>
                <w:szCs w:val="18"/>
                <w:lang w:val="en-GB" w:eastAsia="ru-RU"/>
              </w:rPr>
              <w:t xml:space="preserve"> a BRI project.</w:t>
            </w:r>
          </w:p>
        </w:tc>
        <w:tc>
          <w:tcPr>
            <w:tcW w:w="1276" w:type="dxa"/>
            <w:shd w:val="clear" w:color="auto" w:fill="FFFFFF" w:themeFill="background1"/>
            <w:vAlign w:val="center"/>
            <w:hideMark/>
          </w:tcPr>
          <w:p w14:paraId="22119069" w14:textId="77777777" w:rsidR="00F13088" w:rsidRPr="00D51123" w:rsidRDefault="00F13088"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hideMark/>
          </w:tcPr>
          <w:p w14:paraId="16DDBECD" w14:textId="2A970561" w:rsidR="00F13088" w:rsidRPr="00D51123" w:rsidRDefault="00D26BB2"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F13088" w:rsidRPr="00D51123" w14:paraId="7FD569F5" w14:textId="77777777" w:rsidTr="005D2665">
        <w:trPr>
          <w:trHeight w:val="1134"/>
          <w:jc w:val="center"/>
        </w:trPr>
        <w:tc>
          <w:tcPr>
            <w:tcW w:w="1129" w:type="dxa"/>
            <w:shd w:val="clear" w:color="auto" w:fill="FFFFFF" w:themeFill="background1"/>
            <w:vAlign w:val="center"/>
            <w:hideMark/>
          </w:tcPr>
          <w:p w14:paraId="68617D4A" w14:textId="2ED2CD1C" w:rsidR="00F13088" w:rsidRPr="00D51123" w:rsidRDefault="00F13088" w:rsidP="00673AA4">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2017</w:t>
            </w:r>
            <w:r w:rsidR="00FB38B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2019</w:t>
            </w:r>
          </w:p>
        </w:tc>
        <w:tc>
          <w:tcPr>
            <w:tcW w:w="2552" w:type="dxa"/>
            <w:shd w:val="clear" w:color="auto" w:fill="FFFFFF" w:themeFill="background1"/>
            <w:vAlign w:val="center"/>
          </w:tcPr>
          <w:p w14:paraId="1BD16916" w14:textId="234117E6" w:rsidR="00F13088" w:rsidRPr="00D51123" w:rsidRDefault="00F13088" w:rsidP="00673AA4">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 xml:space="preserve">Construction of </w:t>
            </w:r>
            <w:r w:rsidR="00FE5BA2">
              <w:rPr>
                <w:rFonts w:asciiTheme="majorHAnsi" w:eastAsia="Times New Roman" w:hAnsiTheme="majorHAnsi" w:cs="Times New Roman"/>
                <w:bCs/>
                <w:iCs/>
                <w:color w:val="000000"/>
                <w:sz w:val="18"/>
                <w:szCs w:val="18"/>
                <w:lang w:val="en-GB" w:eastAsia="ru-RU"/>
              </w:rPr>
              <w:t xml:space="preserve">a </w:t>
            </w:r>
            <w:r w:rsidRPr="00D51123">
              <w:rPr>
                <w:rFonts w:asciiTheme="majorHAnsi" w:eastAsia="Times New Roman" w:hAnsiTheme="majorHAnsi" w:cs="Times New Roman"/>
                <w:bCs/>
                <w:iCs/>
                <w:color w:val="000000"/>
                <w:sz w:val="18"/>
                <w:szCs w:val="18"/>
                <w:lang w:val="en-GB" w:eastAsia="ru-RU"/>
              </w:rPr>
              <w:t>wide range of (colo</w:t>
            </w:r>
            <w:r w:rsidR="00FE5BA2">
              <w:rPr>
                <w:rFonts w:asciiTheme="majorHAnsi" w:eastAsia="Times New Roman" w:hAnsiTheme="majorHAnsi" w:cs="Times New Roman"/>
                <w:bCs/>
                <w:iCs/>
                <w:color w:val="000000"/>
                <w:sz w:val="18"/>
                <w:szCs w:val="18"/>
                <w:lang w:val="en-GB" w:eastAsia="ru-RU"/>
              </w:rPr>
              <w:t>u</w:t>
            </w:r>
            <w:r w:rsidRPr="00D51123">
              <w:rPr>
                <w:rFonts w:asciiTheme="majorHAnsi" w:eastAsia="Times New Roman" w:hAnsiTheme="majorHAnsi" w:cs="Times New Roman"/>
                <w:bCs/>
                <w:iCs/>
                <w:color w:val="000000"/>
                <w:sz w:val="18"/>
                <w:szCs w:val="18"/>
                <w:lang w:val="en-GB" w:eastAsia="ru-RU"/>
              </w:rPr>
              <w:t xml:space="preserve">red, </w:t>
            </w:r>
            <w:r w:rsidR="00FE5BA2" w:rsidRPr="00D51123">
              <w:rPr>
                <w:rFonts w:asciiTheme="majorHAnsi" w:eastAsia="Times New Roman" w:hAnsiTheme="majorHAnsi" w:cs="Times New Roman"/>
                <w:bCs/>
                <w:iCs/>
                <w:color w:val="000000"/>
                <w:sz w:val="18"/>
                <w:szCs w:val="18"/>
                <w:lang w:val="en-GB" w:eastAsia="ru-RU"/>
              </w:rPr>
              <w:t>multi</w:t>
            </w:r>
            <w:r w:rsidR="00FE5BA2">
              <w:rPr>
                <w:rFonts w:asciiTheme="majorHAnsi" w:eastAsia="Times New Roman" w:hAnsiTheme="majorHAnsi" w:cs="Times New Roman"/>
                <w:bCs/>
                <w:iCs/>
                <w:color w:val="000000"/>
                <w:sz w:val="18"/>
                <w:szCs w:val="18"/>
                <w:lang w:val="en-GB" w:eastAsia="ru-RU"/>
              </w:rPr>
              <w:t>-</w:t>
            </w:r>
            <w:r w:rsidR="00FE5BA2" w:rsidRPr="00D51123">
              <w:rPr>
                <w:rFonts w:asciiTheme="majorHAnsi" w:eastAsia="Times New Roman" w:hAnsiTheme="majorHAnsi" w:cs="Times New Roman"/>
                <w:bCs/>
                <w:iCs/>
                <w:color w:val="000000"/>
                <w:sz w:val="18"/>
                <w:szCs w:val="18"/>
                <w:lang w:val="en-GB" w:eastAsia="ru-RU"/>
              </w:rPr>
              <w:t>glaz</w:t>
            </w:r>
            <w:r w:rsidR="00FE5BA2">
              <w:rPr>
                <w:rFonts w:asciiTheme="majorHAnsi" w:eastAsia="Times New Roman" w:hAnsiTheme="majorHAnsi" w:cs="Times New Roman"/>
                <w:bCs/>
                <w:iCs/>
                <w:color w:val="000000"/>
                <w:sz w:val="18"/>
                <w:szCs w:val="18"/>
                <w:lang w:val="en-GB" w:eastAsia="ru-RU"/>
              </w:rPr>
              <w:t>e</w:t>
            </w:r>
            <w:r w:rsidR="00FE5BA2" w:rsidRPr="00D51123">
              <w:rPr>
                <w:rFonts w:asciiTheme="majorHAnsi" w:eastAsia="Times New Roman" w:hAnsiTheme="majorHAnsi" w:cs="Times New Roman"/>
                <w:bCs/>
                <w:iCs/>
                <w:color w:val="000000"/>
                <w:sz w:val="18"/>
                <w:szCs w:val="18"/>
                <w:lang w:val="en-GB" w:eastAsia="ru-RU"/>
              </w:rPr>
              <w:t xml:space="preserve"> </w:t>
            </w:r>
            <w:r w:rsidRPr="00D51123">
              <w:rPr>
                <w:rFonts w:asciiTheme="majorHAnsi" w:eastAsia="Times New Roman" w:hAnsiTheme="majorHAnsi" w:cs="Times New Roman"/>
                <w:bCs/>
                <w:iCs/>
                <w:color w:val="000000"/>
                <w:sz w:val="18"/>
                <w:szCs w:val="18"/>
                <w:lang w:val="en-GB" w:eastAsia="ru-RU"/>
              </w:rPr>
              <w:t xml:space="preserve">and decorated) glass products in the </w:t>
            </w:r>
            <w:r w:rsidR="001F6F2E">
              <w:rPr>
                <w:rFonts w:asciiTheme="majorHAnsi" w:eastAsia="Times New Roman" w:hAnsiTheme="majorHAnsi" w:cs="Times New Roman"/>
                <w:bCs/>
                <w:iCs/>
                <w:color w:val="000000"/>
                <w:sz w:val="18"/>
                <w:szCs w:val="18"/>
                <w:lang w:val="en-GB" w:eastAsia="ru-RU"/>
              </w:rPr>
              <w:t xml:space="preserve">SEZ </w:t>
            </w:r>
            <w:r w:rsidRPr="00D51123">
              <w:rPr>
                <w:rFonts w:asciiTheme="majorHAnsi" w:eastAsia="Times New Roman" w:hAnsiTheme="majorHAnsi" w:cs="Times New Roman"/>
                <w:bCs/>
                <w:iCs/>
                <w:color w:val="000000"/>
                <w:sz w:val="18"/>
                <w:szCs w:val="18"/>
                <w:lang w:val="en-GB" w:eastAsia="ru-RU"/>
              </w:rPr>
              <w:t>Navoi (1</w:t>
            </w:r>
            <w:r w:rsidR="00FE5BA2">
              <w:rPr>
                <w:rFonts w:asciiTheme="majorHAnsi" w:eastAsia="Times New Roman" w:hAnsiTheme="majorHAnsi" w:cs="Times New Roman"/>
                <w:bCs/>
                <w:iCs/>
                <w:color w:val="000000"/>
                <w:sz w:val="18"/>
                <w:szCs w:val="18"/>
                <w:lang w:val="en-GB" w:eastAsia="ru-RU"/>
              </w:rPr>
              <w:t>,</w:t>
            </w:r>
            <w:r w:rsidRPr="00D51123">
              <w:rPr>
                <w:rFonts w:asciiTheme="majorHAnsi" w:eastAsia="Times New Roman" w:hAnsiTheme="majorHAnsi" w:cs="Times New Roman"/>
                <w:bCs/>
                <w:iCs/>
                <w:color w:val="000000"/>
                <w:sz w:val="18"/>
                <w:szCs w:val="18"/>
                <w:lang w:val="en-GB" w:eastAsia="ru-RU"/>
              </w:rPr>
              <w:t>000 ton</w:t>
            </w:r>
            <w:r w:rsidR="00673AA4">
              <w:rPr>
                <w:rFonts w:asciiTheme="majorHAnsi" w:eastAsia="Times New Roman" w:hAnsiTheme="majorHAnsi" w:cs="Times New Roman"/>
                <w:bCs/>
                <w:iCs/>
                <w:color w:val="000000"/>
                <w:sz w:val="18"/>
                <w:szCs w:val="18"/>
                <w:lang w:val="en-GB" w:eastAsia="ru-RU"/>
              </w:rPr>
              <w:t>ne</w:t>
            </w:r>
            <w:r w:rsidR="001F6F2E">
              <w:rPr>
                <w:rFonts w:asciiTheme="majorHAnsi" w:eastAsia="Times New Roman" w:hAnsiTheme="majorHAnsi" w:cs="Times New Roman"/>
                <w:bCs/>
                <w:iCs/>
                <w:color w:val="000000"/>
                <w:sz w:val="18"/>
                <w:szCs w:val="18"/>
                <w:lang w:val="en-GB" w:eastAsia="ru-RU"/>
              </w:rPr>
              <w:t>s</w:t>
            </w:r>
            <w:r w:rsidRPr="00D51123">
              <w:rPr>
                <w:rFonts w:asciiTheme="majorHAnsi" w:eastAsia="Times New Roman" w:hAnsiTheme="majorHAnsi" w:cs="Times New Roman"/>
                <w:bCs/>
                <w:iCs/>
                <w:color w:val="000000"/>
                <w:sz w:val="18"/>
                <w:szCs w:val="18"/>
                <w:lang w:val="en-GB" w:eastAsia="ru-RU"/>
              </w:rPr>
              <w:t>/year)</w:t>
            </w:r>
            <w:r w:rsidR="00FE5BA2">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hideMark/>
          </w:tcPr>
          <w:p w14:paraId="7F10664E" w14:textId="76D8E864" w:rsidR="00F13088" w:rsidRPr="00D51123" w:rsidRDefault="00B80621" w:rsidP="00673AA4">
            <w:pPr>
              <w:spacing w:line="240" w:lineRule="auto"/>
              <w:jc w:val="left"/>
              <w:rPr>
                <w:rFonts w:asciiTheme="majorHAnsi" w:eastAsia="Times New Roman" w:hAnsiTheme="majorHAnsi" w:cs="Times New Roman"/>
                <w:color w:val="FF0000"/>
                <w:sz w:val="18"/>
                <w:szCs w:val="18"/>
                <w:lang w:val="en-GB" w:eastAsia="ru-RU"/>
              </w:rPr>
            </w:pPr>
            <w:r>
              <w:rPr>
                <w:rFonts w:asciiTheme="majorHAnsi" w:eastAsia="Times New Roman" w:hAnsiTheme="majorHAnsi" w:cs="Times New Roman"/>
                <w:color w:val="000000"/>
                <w:sz w:val="18"/>
                <w:szCs w:val="18"/>
                <w:lang w:val="en-GB" w:eastAsia="ru-RU"/>
              </w:rPr>
              <w:t>Information n</w:t>
            </w:r>
            <w:r w:rsidR="00372943" w:rsidRPr="00D51123">
              <w:rPr>
                <w:rFonts w:asciiTheme="majorHAnsi" w:eastAsia="Times New Roman" w:hAnsiTheme="majorHAnsi" w:cs="Times New Roman"/>
                <w:color w:val="000000"/>
                <w:sz w:val="18"/>
                <w:szCs w:val="18"/>
                <w:lang w:val="en-GB" w:eastAsia="ru-RU"/>
              </w:rPr>
              <w:t>ot available</w:t>
            </w:r>
            <w:r w:rsidR="008A6BCA">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1F1A78F2" w14:textId="36ED23FE" w:rsidR="00F13088" w:rsidRPr="00D51123" w:rsidRDefault="00C50A3E"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Commercial:</w:t>
            </w:r>
            <w:r w:rsidR="00F13088" w:rsidRPr="00D51123">
              <w:rPr>
                <w:rFonts w:asciiTheme="majorHAnsi" w:eastAsia="Times New Roman" w:hAnsiTheme="majorHAnsi" w:cs="Times New Roman"/>
                <w:color w:val="000000"/>
                <w:sz w:val="18"/>
                <w:szCs w:val="18"/>
                <w:lang w:val="en-GB" w:eastAsia="ru-RU"/>
              </w:rPr>
              <w:t xml:space="preserve"> Some sources indicate </w:t>
            </w:r>
            <w:r w:rsidR="008D3096">
              <w:rPr>
                <w:rFonts w:asciiTheme="majorHAnsi" w:eastAsia="Times New Roman" w:hAnsiTheme="majorHAnsi" w:cs="Times New Roman"/>
                <w:color w:val="000000"/>
                <w:sz w:val="18"/>
                <w:szCs w:val="18"/>
                <w:lang w:val="en-GB" w:eastAsia="ru-RU"/>
              </w:rPr>
              <w:t xml:space="preserve">that </w:t>
            </w:r>
            <w:r w:rsidR="00F13088" w:rsidRPr="00D51123">
              <w:rPr>
                <w:rFonts w:asciiTheme="majorHAnsi" w:eastAsia="Times New Roman" w:hAnsiTheme="majorHAnsi" w:cs="Times New Roman"/>
                <w:color w:val="000000"/>
                <w:sz w:val="18"/>
                <w:szCs w:val="18"/>
                <w:lang w:val="en-GB" w:eastAsia="ru-RU"/>
              </w:rPr>
              <w:t>the Chinese company</w:t>
            </w:r>
            <w:r w:rsidR="008D3096">
              <w:rPr>
                <w:rFonts w:asciiTheme="majorHAnsi" w:eastAsia="Times New Roman" w:hAnsiTheme="majorHAnsi" w:cs="Times New Roman"/>
                <w:color w:val="000000"/>
                <w:sz w:val="18"/>
                <w:szCs w:val="18"/>
                <w:lang w:val="en-GB" w:eastAsia="ru-RU"/>
              </w:rPr>
              <w:t xml:space="preserve"> </w:t>
            </w:r>
            <w:r w:rsidR="008D3096" w:rsidRPr="00D51123">
              <w:rPr>
                <w:rFonts w:asciiTheme="majorHAnsi" w:eastAsia="Times New Roman" w:hAnsiTheme="majorHAnsi" w:cs="Times New Roman"/>
                <w:color w:val="000000"/>
                <w:sz w:val="18"/>
                <w:szCs w:val="18"/>
                <w:lang w:val="en-GB" w:eastAsia="ru-RU"/>
              </w:rPr>
              <w:t>Hebei New Silk Road Import and Export Trade</w:t>
            </w:r>
            <w:r w:rsidR="008D3096">
              <w:rPr>
                <w:rFonts w:asciiTheme="majorHAnsi" w:eastAsia="Times New Roman" w:hAnsiTheme="majorHAnsi" w:cs="Times New Roman"/>
                <w:color w:val="000000"/>
                <w:sz w:val="18"/>
                <w:szCs w:val="18"/>
                <w:lang w:val="en-GB" w:eastAsia="ru-RU"/>
              </w:rPr>
              <w:t xml:space="preserve"> is</w:t>
            </w:r>
            <w:r w:rsidR="00F13088" w:rsidRPr="00D51123">
              <w:rPr>
                <w:rFonts w:asciiTheme="majorHAnsi" w:eastAsia="Times New Roman" w:hAnsiTheme="majorHAnsi" w:cs="Times New Roman"/>
                <w:color w:val="000000"/>
                <w:sz w:val="18"/>
                <w:szCs w:val="18"/>
                <w:lang w:val="en-GB" w:eastAsia="ru-RU"/>
              </w:rPr>
              <w:t xml:space="preserve"> producing glass products in </w:t>
            </w:r>
            <w:r w:rsidR="009E6600">
              <w:rPr>
                <w:rFonts w:asciiTheme="majorHAnsi" w:eastAsia="Times New Roman" w:hAnsiTheme="majorHAnsi" w:cs="Times New Roman"/>
                <w:color w:val="000000"/>
                <w:sz w:val="18"/>
                <w:szCs w:val="18"/>
                <w:lang w:val="en-GB" w:eastAsia="ru-RU"/>
              </w:rPr>
              <w:t>S</w:t>
            </w:r>
            <w:r w:rsidR="00F13088" w:rsidRPr="00D51123">
              <w:rPr>
                <w:rFonts w:asciiTheme="majorHAnsi" w:eastAsia="Times New Roman" w:hAnsiTheme="majorHAnsi" w:cs="Times New Roman"/>
                <w:color w:val="000000"/>
                <w:sz w:val="18"/>
                <w:szCs w:val="18"/>
                <w:lang w:val="en-GB" w:eastAsia="ru-RU"/>
              </w:rPr>
              <w:t xml:space="preserve">EZ Navoi. </w:t>
            </w:r>
            <w:r w:rsidR="005C1AB5">
              <w:rPr>
                <w:rFonts w:asciiTheme="majorHAnsi" w:eastAsia="Times New Roman" w:hAnsiTheme="majorHAnsi" w:cs="Times New Roman"/>
                <w:color w:val="000000"/>
                <w:sz w:val="18"/>
                <w:szCs w:val="18"/>
                <w:lang w:val="en-GB" w:eastAsia="ru-RU"/>
              </w:rPr>
              <w:t>Along with</w:t>
            </w:r>
            <w:r w:rsidR="00F13088" w:rsidRPr="00D51123">
              <w:rPr>
                <w:rFonts w:asciiTheme="majorHAnsi" w:eastAsia="Times New Roman" w:hAnsiTheme="majorHAnsi" w:cs="Times New Roman"/>
                <w:color w:val="000000"/>
                <w:sz w:val="18"/>
                <w:szCs w:val="18"/>
                <w:lang w:val="en-GB" w:eastAsia="ru-RU"/>
              </w:rPr>
              <w:t xml:space="preserve"> glass products, </w:t>
            </w:r>
            <w:r w:rsidR="008D3096">
              <w:rPr>
                <w:rFonts w:asciiTheme="majorHAnsi" w:eastAsia="Times New Roman" w:hAnsiTheme="majorHAnsi" w:cs="Times New Roman"/>
                <w:color w:val="000000"/>
                <w:sz w:val="18"/>
                <w:szCs w:val="18"/>
                <w:lang w:val="en-GB" w:eastAsia="ru-RU"/>
              </w:rPr>
              <w:t xml:space="preserve">the </w:t>
            </w:r>
            <w:r w:rsidR="00F13088" w:rsidRPr="00D51123">
              <w:rPr>
                <w:rFonts w:asciiTheme="majorHAnsi" w:eastAsia="Times New Roman" w:hAnsiTheme="majorHAnsi" w:cs="Times New Roman"/>
                <w:color w:val="000000"/>
                <w:sz w:val="18"/>
                <w:szCs w:val="18"/>
                <w:lang w:val="en-GB" w:eastAsia="ru-RU"/>
              </w:rPr>
              <w:t xml:space="preserve">company aims to establish </w:t>
            </w:r>
            <w:r w:rsidR="008D3096">
              <w:rPr>
                <w:rFonts w:asciiTheme="majorHAnsi" w:eastAsia="Times New Roman" w:hAnsiTheme="majorHAnsi" w:cs="Times New Roman"/>
                <w:color w:val="000000"/>
                <w:sz w:val="18"/>
                <w:szCs w:val="18"/>
                <w:lang w:val="en-GB" w:eastAsia="ru-RU"/>
              </w:rPr>
              <w:t xml:space="preserve">the </w:t>
            </w:r>
            <w:r w:rsidR="00F13088" w:rsidRPr="00D51123">
              <w:rPr>
                <w:rFonts w:asciiTheme="majorHAnsi" w:eastAsia="Times New Roman" w:hAnsiTheme="majorHAnsi" w:cs="Times New Roman"/>
                <w:color w:val="000000"/>
                <w:sz w:val="18"/>
                <w:szCs w:val="18"/>
                <w:lang w:val="en-GB" w:eastAsia="ru-RU"/>
              </w:rPr>
              <w:t>production of wood products.</w:t>
            </w:r>
          </w:p>
          <w:p w14:paraId="26A8E2CC" w14:textId="77777777" w:rsidR="00F13088" w:rsidRPr="00D51123" w:rsidRDefault="00F13088" w:rsidP="007366FC">
            <w:pPr>
              <w:spacing w:line="240" w:lineRule="auto"/>
              <w:rPr>
                <w:rFonts w:asciiTheme="majorHAnsi" w:eastAsia="Times New Roman" w:hAnsiTheme="majorHAnsi" w:cs="Times New Roman"/>
                <w:color w:val="000000"/>
                <w:sz w:val="18"/>
                <w:szCs w:val="18"/>
                <w:lang w:val="en-GB" w:eastAsia="ru-RU"/>
              </w:rPr>
            </w:pPr>
          </w:p>
          <w:p w14:paraId="3331CA27" w14:textId="6ADCF40A" w:rsidR="00C50A3E" w:rsidRPr="00D51123" w:rsidRDefault="00C50A3E"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Not </w:t>
            </w:r>
            <w:r w:rsidR="00E41721">
              <w:rPr>
                <w:rFonts w:asciiTheme="majorHAnsi" w:eastAsia="Times New Roman" w:hAnsiTheme="majorHAnsi" w:cs="Times New Roman"/>
                <w:color w:val="000000"/>
                <w:sz w:val="18"/>
                <w:szCs w:val="18"/>
                <w:lang w:val="en-GB" w:eastAsia="ru-RU"/>
              </w:rPr>
              <w:t>branded as</w:t>
            </w:r>
            <w:r w:rsidRPr="00D51123">
              <w:rPr>
                <w:rFonts w:asciiTheme="majorHAnsi" w:eastAsia="Times New Roman" w:hAnsiTheme="majorHAnsi" w:cs="Times New Roman"/>
                <w:color w:val="000000"/>
                <w:sz w:val="18"/>
                <w:szCs w:val="18"/>
                <w:lang w:val="en-GB" w:eastAsia="ru-RU"/>
              </w:rPr>
              <w:t xml:space="preserve"> a BRI project.</w:t>
            </w:r>
          </w:p>
        </w:tc>
        <w:tc>
          <w:tcPr>
            <w:tcW w:w="1276" w:type="dxa"/>
            <w:shd w:val="clear" w:color="auto" w:fill="FFFFFF" w:themeFill="background1"/>
            <w:vAlign w:val="center"/>
            <w:hideMark/>
          </w:tcPr>
          <w:p w14:paraId="182511E9" w14:textId="77777777" w:rsidR="00F13088" w:rsidRPr="00D51123" w:rsidRDefault="00F13088"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hideMark/>
          </w:tcPr>
          <w:p w14:paraId="612CE605" w14:textId="2B04E276" w:rsidR="00F13088" w:rsidRPr="00D51123" w:rsidRDefault="00D26BB2"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F13088" w:rsidRPr="00D51123" w14:paraId="20336C6F" w14:textId="77777777" w:rsidTr="005D2665">
        <w:trPr>
          <w:trHeight w:val="1134"/>
          <w:jc w:val="center"/>
        </w:trPr>
        <w:tc>
          <w:tcPr>
            <w:tcW w:w="1129" w:type="dxa"/>
            <w:shd w:val="clear" w:color="auto" w:fill="FFFFFF" w:themeFill="background1"/>
            <w:vAlign w:val="center"/>
            <w:hideMark/>
          </w:tcPr>
          <w:p w14:paraId="4454C3BF" w14:textId="45DDEBD5" w:rsidR="00F13088" w:rsidRPr="00D51123" w:rsidRDefault="00F13088" w:rsidP="00324DBB">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2017</w:t>
            </w:r>
            <w:r w:rsidR="00FB38B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2018</w:t>
            </w:r>
          </w:p>
        </w:tc>
        <w:tc>
          <w:tcPr>
            <w:tcW w:w="2552" w:type="dxa"/>
            <w:shd w:val="clear" w:color="auto" w:fill="FFFFFF" w:themeFill="background1"/>
            <w:vAlign w:val="center"/>
          </w:tcPr>
          <w:p w14:paraId="1AFAB4E9" w14:textId="5C3EB8A2" w:rsidR="00F13088" w:rsidRPr="00D51123" w:rsidRDefault="00F13088" w:rsidP="00324DBB">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 xml:space="preserve">Organization of </w:t>
            </w:r>
            <w:r w:rsidR="00FE5BA2">
              <w:rPr>
                <w:rFonts w:asciiTheme="majorHAnsi" w:eastAsia="Times New Roman" w:hAnsiTheme="majorHAnsi" w:cs="Times New Roman"/>
                <w:bCs/>
                <w:iCs/>
                <w:color w:val="000000"/>
                <w:sz w:val="18"/>
                <w:szCs w:val="18"/>
                <w:lang w:val="en-GB" w:eastAsia="ru-RU"/>
              </w:rPr>
              <w:t xml:space="preserve">the </w:t>
            </w:r>
            <w:r w:rsidRPr="00D51123">
              <w:rPr>
                <w:rFonts w:asciiTheme="majorHAnsi" w:eastAsia="Times New Roman" w:hAnsiTheme="majorHAnsi" w:cs="Times New Roman"/>
                <w:bCs/>
                <w:iCs/>
                <w:color w:val="000000"/>
                <w:sz w:val="18"/>
                <w:szCs w:val="18"/>
                <w:lang w:val="en-GB" w:eastAsia="ru-RU"/>
              </w:rPr>
              <w:t xml:space="preserve">production of </w:t>
            </w:r>
            <w:r w:rsidR="00FE5BA2" w:rsidRPr="00D51123">
              <w:rPr>
                <w:rFonts w:asciiTheme="majorHAnsi" w:eastAsia="Times New Roman" w:hAnsiTheme="majorHAnsi" w:cs="Times New Roman"/>
                <w:bCs/>
                <w:iCs/>
                <w:color w:val="000000"/>
                <w:sz w:val="18"/>
                <w:szCs w:val="18"/>
                <w:lang w:val="en-GB" w:eastAsia="ru-RU"/>
              </w:rPr>
              <w:t>aluminium</w:t>
            </w:r>
            <w:r w:rsidRPr="00D51123">
              <w:rPr>
                <w:rFonts w:asciiTheme="majorHAnsi" w:eastAsia="Times New Roman" w:hAnsiTheme="majorHAnsi" w:cs="Times New Roman"/>
                <w:bCs/>
                <w:iCs/>
                <w:color w:val="000000"/>
                <w:sz w:val="18"/>
                <w:szCs w:val="18"/>
                <w:lang w:val="en-GB" w:eastAsia="ru-RU"/>
              </w:rPr>
              <w:t xml:space="preserve"> panels in </w:t>
            </w:r>
            <w:r w:rsidR="00FE5BA2">
              <w:rPr>
                <w:rFonts w:asciiTheme="majorHAnsi" w:eastAsia="Times New Roman" w:hAnsiTheme="majorHAnsi" w:cs="Times New Roman"/>
                <w:bCs/>
                <w:iCs/>
                <w:color w:val="000000"/>
                <w:sz w:val="18"/>
                <w:szCs w:val="18"/>
                <w:lang w:val="en-GB" w:eastAsia="ru-RU"/>
              </w:rPr>
              <w:t xml:space="preserve">the </w:t>
            </w:r>
            <w:r w:rsidR="001F6F2E">
              <w:rPr>
                <w:rFonts w:asciiTheme="majorHAnsi" w:eastAsia="Times New Roman" w:hAnsiTheme="majorHAnsi" w:cs="Times New Roman"/>
                <w:bCs/>
                <w:iCs/>
                <w:color w:val="000000"/>
                <w:sz w:val="18"/>
                <w:szCs w:val="18"/>
                <w:lang w:val="en-GB" w:eastAsia="ru-RU"/>
              </w:rPr>
              <w:t xml:space="preserve">SEZ </w:t>
            </w:r>
            <w:r w:rsidRPr="00D51123">
              <w:rPr>
                <w:rFonts w:asciiTheme="majorHAnsi" w:eastAsia="Times New Roman" w:hAnsiTheme="majorHAnsi" w:cs="Times New Roman"/>
                <w:bCs/>
                <w:iCs/>
                <w:color w:val="000000"/>
                <w:sz w:val="18"/>
                <w:szCs w:val="18"/>
                <w:lang w:val="en-GB" w:eastAsia="ru-RU"/>
              </w:rPr>
              <w:t xml:space="preserve">Angren (10 </w:t>
            </w:r>
            <w:r w:rsidR="001F6F2E">
              <w:rPr>
                <w:rFonts w:asciiTheme="majorHAnsi" w:eastAsia="Times New Roman" w:hAnsiTheme="majorHAnsi" w:cs="Times New Roman"/>
                <w:bCs/>
                <w:iCs/>
                <w:color w:val="000000"/>
                <w:sz w:val="18"/>
                <w:szCs w:val="18"/>
                <w:lang w:val="en-GB" w:eastAsia="ru-RU"/>
              </w:rPr>
              <w:t>mln</w:t>
            </w:r>
            <w:r w:rsidR="001F6F2E" w:rsidRPr="00D51123">
              <w:rPr>
                <w:rFonts w:asciiTheme="majorHAnsi" w:eastAsia="Times New Roman" w:hAnsiTheme="majorHAnsi" w:cs="Times New Roman"/>
                <w:bCs/>
                <w:iCs/>
                <w:color w:val="000000"/>
                <w:sz w:val="18"/>
                <w:szCs w:val="18"/>
                <w:lang w:val="en-GB" w:eastAsia="ru-RU"/>
              </w:rPr>
              <w:t xml:space="preserve"> </w:t>
            </w:r>
            <w:r w:rsidRPr="00D51123">
              <w:rPr>
                <w:rFonts w:asciiTheme="majorHAnsi" w:eastAsia="Times New Roman" w:hAnsiTheme="majorHAnsi" w:cs="Times New Roman"/>
                <w:bCs/>
                <w:iCs/>
                <w:color w:val="000000"/>
                <w:sz w:val="18"/>
                <w:szCs w:val="18"/>
                <w:lang w:val="en-GB" w:eastAsia="ru-RU"/>
              </w:rPr>
              <w:t>ton</w:t>
            </w:r>
            <w:r w:rsidR="00324DBB">
              <w:rPr>
                <w:rFonts w:asciiTheme="majorHAnsi" w:eastAsia="Times New Roman" w:hAnsiTheme="majorHAnsi" w:cs="Times New Roman"/>
                <w:bCs/>
                <w:iCs/>
                <w:color w:val="000000"/>
                <w:sz w:val="18"/>
                <w:szCs w:val="18"/>
                <w:lang w:val="en-GB" w:eastAsia="ru-RU"/>
              </w:rPr>
              <w:t>ne</w:t>
            </w:r>
            <w:r w:rsidR="00FE5BA2">
              <w:rPr>
                <w:rFonts w:asciiTheme="majorHAnsi" w:eastAsia="Times New Roman" w:hAnsiTheme="majorHAnsi" w:cs="Times New Roman"/>
                <w:bCs/>
                <w:iCs/>
                <w:color w:val="000000"/>
                <w:sz w:val="18"/>
                <w:szCs w:val="18"/>
                <w:lang w:val="en-GB" w:eastAsia="ru-RU"/>
              </w:rPr>
              <w:t>s</w:t>
            </w:r>
            <w:r w:rsidRPr="00D51123">
              <w:rPr>
                <w:rFonts w:asciiTheme="majorHAnsi" w:eastAsia="Times New Roman" w:hAnsiTheme="majorHAnsi" w:cs="Times New Roman"/>
                <w:bCs/>
                <w:iCs/>
                <w:color w:val="000000"/>
                <w:sz w:val="18"/>
                <w:szCs w:val="18"/>
                <w:lang w:val="en-GB" w:eastAsia="ru-RU"/>
              </w:rPr>
              <w:t xml:space="preserve"> total)</w:t>
            </w:r>
            <w:r w:rsidR="00FE5BA2">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hideMark/>
          </w:tcPr>
          <w:p w14:paraId="02E64A63" w14:textId="339C3EB5" w:rsidR="00F13088" w:rsidRPr="00D51123" w:rsidRDefault="00F13088" w:rsidP="00324DBB">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8A6BCA">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w:t>
            </w:r>
            <w:r w:rsidR="00372943" w:rsidRPr="00D51123">
              <w:rPr>
                <w:rFonts w:asciiTheme="majorHAnsi" w:eastAsia="Times New Roman" w:hAnsiTheme="majorHAnsi" w:cs="Times New Roman"/>
                <w:color w:val="000000"/>
                <w:sz w:val="18"/>
                <w:szCs w:val="18"/>
                <w:lang w:val="en-GB" w:eastAsia="ru-RU"/>
              </w:rPr>
              <w:t>3</w:t>
            </w:r>
            <w:r w:rsidRPr="00D51123">
              <w:rPr>
                <w:rFonts w:asciiTheme="majorHAnsi" w:eastAsia="Times New Roman" w:hAnsiTheme="majorHAnsi" w:cs="Times New Roman"/>
                <w:color w:val="000000"/>
                <w:sz w:val="18"/>
                <w:szCs w:val="18"/>
                <w:lang w:val="en-GB" w:eastAsia="ru-RU"/>
              </w:rPr>
              <w:t xml:space="preserve">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8A6BCA">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6737F8ED" w14:textId="789C9C57" w:rsidR="00F13088" w:rsidRPr="00D51123" w:rsidRDefault="00C50A3E"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Commercial:</w:t>
            </w:r>
            <w:r w:rsidR="00F13088" w:rsidRPr="00D51123">
              <w:rPr>
                <w:rFonts w:asciiTheme="majorHAnsi" w:eastAsia="Times New Roman" w:hAnsiTheme="majorHAnsi" w:cs="Times New Roman"/>
                <w:color w:val="000000"/>
                <w:sz w:val="18"/>
                <w:szCs w:val="18"/>
                <w:lang w:val="en-GB" w:eastAsia="ru-RU"/>
              </w:rPr>
              <w:t xml:space="preserve"> Chinese </w:t>
            </w:r>
            <w:r w:rsidR="008D3096">
              <w:rPr>
                <w:rFonts w:asciiTheme="majorHAnsi" w:eastAsia="Times New Roman" w:hAnsiTheme="majorHAnsi" w:cs="Times New Roman"/>
                <w:color w:val="000000"/>
                <w:sz w:val="18"/>
                <w:szCs w:val="18"/>
                <w:lang w:val="en-GB" w:eastAsia="ru-RU"/>
              </w:rPr>
              <w:t xml:space="preserve">company </w:t>
            </w:r>
            <w:r w:rsidR="00F13088" w:rsidRPr="00D51123">
              <w:rPr>
                <w:rFonts w:asciiTheme="majorHAnsi" w:eastAsia="Times New Roman" w:hAnsiTheme="majorHAnsi" w:cs="Times New Roman"/>
                <w:color w:val="000000"/>
                <w:sz w:val="18"/>
                <w:szCs w:val="18"/>
                <w:lang w:val="en-GB" w:eastAsia="ru-RU"/>
              </w:rPr>
              <w:t xml:space="preserve">Silutianqiao is establishing </w:t>
            </w:r>
            <w:r w:rsidR="008D3096">
              <w:rPr>
                <w:rFonts w:asciiTheme="majorHAnsi" w:eastAsia="Times New Roman" w:hAnsiTheme="majorHAnsi" w:cs="Times New Roman"/>
                <w:color w:val="000000"/>
                <w:sz w:val="18"/>
                <w:szCs w:val="18"/>
                <w:lang w:val="en-GB" w:eastAsia="ru-RU"/>
              </w:rPr>
              <w:t xml:space="preserve">the </w:t>
            </w:r>
            <w:r w:rsidR="00F13088" w:rsidRPr="00D51123">
              <w:rPr>
                <w:rFonts w:asciiTheme="majorHAnsi" w:eastAsia="Times New Roman" w:hAnsiTheme="majorHAnsi" w:cs="Times New Roman"/>
                <w:color w:val="000000"/>
                <w:sz w:val="18"/>
                <w:szCs w:val="18"/>
                <w:lang w:val="en-GB" w:eastAsia="ru-RU"/>
              </w:rPr>
              <w:t>production of aluminium panels in the S</w:t>
            </w:r>
            <w:r w:rsidR="009E6600">
              <w:rPr>
                <w:rFonts w:asciiTheme="majorHAnsi" w:eastAsia="Times New Roman" w:hAnsiTheme="majorHAnsi" w:cs="Times New Roman"/>
                <w:color w:val="000000"/>
                <w:sz w:val="18"/>
                <w:szCs w:val="18"/>
                <w:lang w:val="en-GB" w:eastAsia="ru-RU"/>
              </w:rPr>
              <w:t>E</w:t>
            </w:r>
            <w:r w:rsidR="00F13088" w:rsidRPr="00D51123">
              <w:rPr>
                <w:rFonts w:asciiTheme="majorHAnsi" w:eastAsia="Times New Roman" w:hAnsiTheme="majorHAnsi" w:cs="Times New Roman"/>
                <w:color w:val="000000"/>
                <w:sz w:val="18"/>
                <w:szCs w:val="18"/>
                <w:lang w:val="en-GB" w:eastAsia="ru-RU"/>
              </w:rPr>
              <w:t xml:space="preserve">Z Angren. It </w:t>
            </w:r>
            <w:r w:rsidR="00836D05">
              <w:rPr>
                <w:rFonts w:asciiTheme="majorHAnsi" w:eastAsia="Times New Roman" w:hAnsiTheme="majorHAnsi" w:cs="Times New Roman"/>
                <w:color w:val="000000"/>
                <w:sz w:val="18"/>
                <w:szCs w:val="18"/>
                <w:lang w:val="en-GB" w:eastAsia="ru-RU"/>
              </w:rPr>
              <w:t>should</w:t>
            </w:r>
            <w:r w:rsidR="00F13088" w:rsidRPr="00D51123">
              <w:rPr>
                <w:rFonts w:asciiTheme="majorHAnsi" w:eastAsia="Times New Roman" w:hAnsiTheme="majorHAnsi" w:cs="Times New Roman"/>
                <w:color w:val="000000"/>
                <w:sz w:val="18"/>
                <w:szCs w:val="18"/>
                <w:lang w:val="en-GB" w:eastAsia="ru-RU"/>
              </w:rPr>
              <w:t xml:space="preserve"> contribute to decreasing the </w:t>
            </w:r>
            <w:r w:rsidR="008D3096">
              <w:rPr>
                <w:rFonts w:asciiTheme="majorHAnsi" w:eastAsia="Times New Roman" w:hAnsiTheme="majorHAnsi" w:cs="Times New Roman"/>
                <w:color w:val="000000"/>
                <w:sz w:val="18"/>
                <w:szCs w:val="18"/>
                <w:lang w:val="en-GB" w:eastAsia="ru-RU"/>
              </w:rPr>
              <w:t xml:space="preserve">company’s </w:t>
            </w:r>
            <w:r w:rsidR="00F13088" w:rsidRPr="00D51123">
              <w:rPr>
                <w:rFonts w:asciiTheme="majorHAnsi" w:eastAsia="Times New Roman" w:hAnsiTheme="majorHAnsi" w:cs="Times New Roman"/>
                <w:color w:val="000000"/>
                <w:sz w:val="18"/>
                <w:szCs w:val="18"/>
                <w:lang w:val="en-GB" w:eastAsia="ru-RU"/>
              </w:rPr>
              <w:t>import dependence.</w:t>
            </w:r>
          </w:p>
          <w:p w14:paraId="21CD52BF" w14:textId="77777777" w:rsidR="00F13088" w:rsidRPr="00D51123" w:rsidRDefault="00F13088" w:rsidP="007366FC">
            <w:pPr>
              <w:spacing w:line="240" w:lineRule="auto"/>
              <w:rPr>
                <w:rFonts w:asciiTheme="majorHAnsi" w:eastAsia="Times New Roman" w:hAnsiTheme="majorHAnsi" w:cs="Times New Roman"/>
                <w:color w:val="000000"/>
                <w:sz w:val="18"/>
                <w:szCs w:val="18"/>
                <w:lang w:val="en-GB" w:eastAsia="ru-RU"/>
              </w:rPr>
            </w:pPr>
          </w:p>
          <w:p w14:paraId="57C05CD4" w14:textId="2BA808DF" w:rsidR="00C50A3E" w:rsidRPr="00D51123" w:rsidRDefault="00C50A3E"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Not </w:t>
            </w:r>
            <w:r w:rsidR="00E41721">
              <w:rPr>
                <w:rFonts w:asciiTheme="majorHAnsi" w:eastAsia="Times New Roman" w:hAnsiTheme="majorHAnsi" w:cs="Times New Roman"/>
                <w:color w:val="000000"/>
                <w:sz w:val="18"/>
                <w:szCs w:val="18"/>
                <w:lang w:val="en-GB" w:eastAsia="ru-RU"/>
              </w:rPr>
              <w:t>branded as</w:t>
            </w:r>
            <w:r w:rsidRPr="00D51123">
              <w:rPr>
                <w:rFonts w:asciiTheme="majorHAnsi" w:eastAsia="Times New Roman" w:hAnsiTheme="majorHAnsi" w:cs="Times New Roman"/>
                <w:color w:val="000000"/>
                <w:sz w:val="18"/>
                <w:szCs w:val="18"/>
                <w:lang w:val="en-GB" w:eastAsia="ru-RU"/>
              </w:rPr>
              <w:t xml:space="preserve"> a BRI project.</w:t>
            </w:r>
          </w:p>
        </w:tc>
        <w:tc>
          <w:tcPr>
            <w:tcW w:w="1276" w:type="dxa"/>
            <w:shd w:val="clear" w:color="auto" w:fill="FFFFFF" w:themeFill="background1"/>
            <w:vAlign w:val="center"/>
            <w:hideMark/>
          </w:tcPr>
          <w:p w14:paraId="09B618F2" w14:textId="77777777" w:rsidR="00F13088" w:rsidRPr="00D51123" w:rsidRDefault="00F13088"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hideMark/>
          </w:tcPr>
          <w:p w14:paraId="29E7C3EC" w14:textId="6DE33CAC" w:rsidR="00F13088" w:rsidRPr="00D51123" w:rsidRDefault="00D26BB2"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F13088" w:rsidRPr="00D51123" w14:paraId="1BF8B386" w14:textId="77777777" w:rsidTr="005D2665">
        <w:trPr>
          <w:trHeight w:val="284"/>
          <w:jc w:val="center"/>
        </w:trPr>
        <w:tc>
          <w:tcPr>
            <w:tcW w:w="1129" w:type="dxa"/>
            <w:shd w:val="clear" w:color="auto" w:fill="FFFFFF" w:themeFill="background1"/>
            <w:vAlign w:val="center"/>
            <w:hideMark/>
          </w:tcPr>
          <w:p w14:paraId="74329EE2" w14:textId="3F72C94F" w:rsidR="00F13088" w:rsidRPr="00D51123" w:rsidRDefault="00F13088" w:rsidP="009E6600">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2017</w:t>
            </w:r>
            <w:r w:rsidR="00FB38B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2018</w:t>
            </w:r>
          </w:p>
        </w:tc>
        <w:tc>
          <w:tcPr>
            <w:tcW w:w="2552" w:type="dxa"/>
            <w:shd w:val="clear" w:color="auto" w:fill="FFFFFF" w:themeFill="background1"/>
            <w:vAlign w:val="center"/>
          </w:tcPr>
          <w:p w14:paraId="212AF2CE" w14:textId="708F2EFA" w:rsidR="00F13088" w:rsidRPr="003F56B7" w:rsidRDefault="00F13088" w:rsidP="009E6600">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 xml:space="preserve">Organization of </w:t>
            </w:r>
            <w:r w:rsidR="00FE5BA2">
              <w:rPr>
                <w:rFonts w:asciiTheme="majorHAnsi" w:eastAsia="Times New Roman" w:hAnsiTheme="majorHAnsi" w:cs="Times New Roman"/>
                <w:bCs/>
                <w:iCs/>
                <w:color w:val="000000"/>
                <w:sz w:val="18"/>
                <w:szCs w:val="18"/>
                <w:lang w:val="en-GB" w:eastAsia="ru-RU"/>
              </w:rPr>
              <w:t xml:space="preserve">the </w:t>
            </w:r>
            <w:r w:rsidRPr="00D51123">
              <w:rPr>
                <w:rFonts w:asciiTheme="majorHAnsi" w:eastAsia="Times New Roman" w:hAnsiTheme="majorHAnsi" w:cs="Times New Roman"/>
                <w:bCs/>
                <w:iCs/>
                <w:color w:val="000000"/>
                <w:sz w:val="18"/>
                <w:szCs w:val="18"/>
                <w:lang w:val="en-GB" w:eastAsia="ru-RU"/>
              </w:rPr>
              <w:t xml:space="preserve">production of leather goods in </w:t>
            </w:r>
            <w:r w:rsidR="00FE5BA2">
              <w:rPr>
                <w:rFonts w:asciiTheme="majorHAnsi" w:eastAsia="Times New Roman" w:hAnsiTheme="majorHAnsi" w:cs="Times New Roman"/>
                <w:bCs/>
                <w:iCs/>
                <w:color w:val="000000"/>
                <w:sz w:val="18"/>
                <w:szCs w:val="18"/>
                <w:lang w:val="en-GB" w:eastAsia="ru-RU"/>
              </w:rPr>
              <w:t xml:space="preserve">the </w:t>
            </w:r>
            <w:r w:rsidR="001F6F2E">
              <w:rPr>
                <w:rFonts w:asciiTheme="majorHAnsi" w:eastAsia="Times New Roman" w:hAnsiTheme="majorHAnsi" w:cs="Times New Roman"/>
                <w:bCs/>
                <w:iCs/>
                <w:color w:val="000000"/>
                <w:sz w:val="18"/>
                <w:szCs w:val="18"/>
                <w:lang w:val="en-GB" w:eastAsia="ru-RU"/>
              </w:rPr>
              <w:t xml:space="preserve">SEZ </w:t>
            </w:r>
            <w:r w:rsidRPr="00D51123">
              <w:rPr>
                <w:rFonts w:asciiTheme="majorHAnsi" w:eastAsia="Times New Roman" w:hAnsiTheme="majorHAnsi" w:cs="Times New Roman"/>
                <w:bCs/>
                <w:iCs/>
                <w:color w:val="000000"/>
                <w:sz w:val="18"/>
                <w:szCs w:val="18"/>
                <w:lang w:val="en-GB" w:eastAsia="ru-RU"/>
              </w:rPr>
              <w:t>Angren</w:t>
            </w:r>
            <w:r w:rsidR="00FE5BA2">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hideMark/>
          </w:tcPr>
          <w:p w14:paraId="5506438E" w14:textId="7907E865" w:rsidR="00F13088" w:rsidRPr="00D51123" w:rsidRDefault="00F13088" w:rsidP="009E6600">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8A6BCA">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1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8A6BCA">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6FE04B54" w14:textId="514D7E81" w:rsidR="00F13088" w:rsidRPr="00D51123" w:rsidRDefault="00C50A3E"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Commercial:</w:t>
            </w:r>
            <w:r w:rsidR="00F13088" w:rsidRPr="00D51123">
              <w:rPr>
                <w:rFonts w:asciiTheme="majorHAnsi" w:eastAsia="Times New Roman" w:hAnsiTheme="majorHAnsi" w:cs="Times New Roman"/>
                <w:color w:val="000000"/>
                <w:sz w:val="18"/>
                <w:szCs w:val="18"/>
                <w:lang w:val="en-GB" w:eastAsia="ru-RU"/>
              </w:rPr>
              <w:t xml:space="preserve"> Wenzhou Jinsheng Trade Co., Ltd. is focused on the production of acrylic sanitary appliances and their components (1.2 </w:t>
            </w:r>
            <w:r w:rsidR="002762A8">
              <w:rPr>
                <w:rFonts w:asciiTheme="majorHAnsi" w:eastAsia="Times New Roman" w:hAnsiTheme="majorHAnsi" w:cs="Times New Roman"/>
                <w:color w:val="000000"/>
                <w:sz w:val="18"/>
                <w:szCs w:val="18"/>
                <w:lang w:val="en-GB" w:eastAsia="ru-RU"/>
              </w:rPr>
              <w:t>mln</w:t>
            </w:r>
            <w:r w:rsidR="00F13088" w:rsidRPr="00D51123">
              <w:rPr>
                <w:rFonts w:asciiTheme="majorHAnsi" w:eastAsia="Times New Roman" w:hAnsiTheme="majorHAnsi" w:cs="Times New Roman"/>
                <w:color w:val="000000"/>
                <w:sz w:val="18"/>
                <w:szCs w:val="18"/>
                <w:lang w:val="en-GB" w:eastAsia="ru-RU"/>
              </w:rPr>
              <w:t xml:space="preserve"> units per year); </w:t>
            </w:r>
            <w:r w:rsidR="008D3096">
              <w:rPr>
                <w:rFonts w:asciiTheme="majorHAnsi" w:eastAsia="Times New Roman" w:hAnsiTheme="majorHAnsi" w:cs="Times New Roman"/>
                <w:color w:val="000000"/>
                <w:sz w:val="18"/>
                <w:szCs w:val="18"/>
                <w:lang w:val="en-GB" w:eastAsia="ru-RU"/>
              </w:rPr>
              <w:t>m</w:t>
            </w:r>
            <w:r w:rsidR="008D3096" w:rsidRPr="00D51123">
              <w:rPr>
                <w:rFonts w:asciiTheme="majorHAnsi" w:eastAsia="Times New Roman" w:hAnsiTheme="majorHAnsi" w:cs="Times New Roman"/>
                <w:color w:val="000000"/>
                <w:sz w:val="18"/>
                <w:szCs w:val="18"/>
                <w:lang w:val="en-GB" w:eastAsia="ru-RU"/>
              </w:rPr>
              <w:t xml:space="preserve">odern </w:t>
            </w:r>
            <w:r w:rsidR="00F13088" w:rsidRPr="00D51123">
              <w:rPr>
                <w:rFonts w:asciiTheme="majorHAnsi" w:eastAsia="Times New Roman" w:hAnsiTheme="majorHAnsi" w:cs="Times New Roman"/>
                <w:color w:val="000000"/>
                <w:sz w:val="18"/>
                <w:szCs w:val="18"/>
                <w:lang w:val="en-GB" w:eastAsia="ru-RU"/>
              </w:rPr>
              <w:t>lines of a full cycle of processing livestock raw materials and their secondary waste, providing waste-free technologies in the processing of leather and the production of leather and footwear products (1</w:t>
            </w:r>
            <w:r w:rsidR="008D3096">
              <w:rPr>
                <w:rFonts w:asciiTheme="majorHAnsi" w:eastAsia="Times New Roman" w:hAnsiTheme="majorHAnsi" w:cs="Times New Roman"/>
                <w:color w:val="000000"/>
                <w:sz w:val="18"/>
                <w:szCs w:val="18"/>
                <w:lang w:val="en-GB" w:eastAsia="ru-RU"/>
              </w:rPr>
              <w:t>,000</w:t>
            </w:r>
            <w:r w:rsidR="00F13088" w:rsidRPr="00D51123">
              <w:rPr>
                <w:rFonts w:asciiTheme="majorHAnsi" w:eastAsia="Times New Roman" w:hAnsiTheme="majorHAnsi" w:cs="Times New Roman"/>
                <w:color w:val="000000"/>
                <w:sz w:val="18"/>
                <w:szCs w:val="18"/>
                <w:lang w:val="en-GB" w:eastAsia="ru-RU"/>
              </w:rPr>
              <w:t xml:space="preserve"> ton</w:t>
            </w:r>
            <w:r w:rsidR="006A2D0C">
              <w:rPr>
                <w:rFonts w:asciiTheme="majorHAnsi" w:eastAsia="Times New Roman" w:hAnsiTheme="majorHAnsi" w:cs="Times New Roman"/>
                <w:color w:val="000000"/>
                <w:sz w:val="18"/>
                <w:szCs w:val="18"/>
                <w:lang w:val="en-GB" w:eastAsia="ru-RU"/>
              </w:rPr>
              <w:t>ne</w:t>
            </w:r>
            <w:r w:rsidR="00F13088" w:rsidRPr="00D51123">
              <w:rPr>
                <w:rFonts w:asciiTheme="majorHAnsi" w:eastAsia="Times New Roman" w:hAnsiTheme="majorHAnsi" w:cs="Times New Roman"/>
                <w:color w:val="000000"/>
                <w:sz w:val="18"/>
                <w:szCs w:val="18"/>
                <w:lang w:val="en-GB" w:eastAsia="ru-RU"/>
              </w:rPr>
              <w:t xml:space="preserve">s per year); </w:t>
            </w:r>
            <w:r w:rsidR="008D3096">
              <w:rPr>
                <w:rFonts w:asciiTheme="majorHAnsi" w:eastAsia="Times New Roman" w:hAnsiTheme="majorHAnsi" w:cs="Times New Roman"/>
                <w:color w:val="000000"/>
                <w:sz w:val="18"/>
                <w:szCs w:val="18"/>
                <w:lang w:val="en-GB" w:eastAsia="ru-RU"/>
              </w:rPr>
              <w:t xml:space="preserve">and </w:t>
            </w:r>
            <w:r w:rsidR="00F13088" w:rsidRPr="00D51123">
              <w:rPr>
                <w:rFonts w:asciiTheme="majorHAnsi" w:eastAsia="Times New Roman" w:hAnsiTheme="majorHAnsi" w:cs="Times New Roman"/>
                <w:color w:val="000000"/>
                <w:sz w:val="18"/>
                <w:szCs w:val="18"/>
                <w:lang w:val="en-GB" w:eastAsia="ru-RU"/>
              </w:rPr>
              <w:t>pet food and poultry feed (1</w:t>
            </w:r>
            <w:r w:rsidR="008D3096">
              <w:rPr>
                <w:rFonts w:asciiTheme="majorHAnsi" w:eastAsia="Times New Roman" w:hAnsiTheme="majorHAnsi" w:cs="Times New Roman"/>
                <w:color w:val="000000"/>
                <w:sz w:val="18"/>
                <w:szCs w:val="18"/>
                <w:lang w:val="en-GB" w:eastAsia="ru-RU"/>
              </w:rPr>
              <w:t>,000</w:t>
            </w:r>
            <w:r w:rsidR="00F13088" w:rsidRPr="00D51123">
              <w:rPr>
                <w:rFonts w:asciiTheme="majorHAnsi" w:eastAsia="Times New Roman" w:hAnsiTheme="majorHAnsi" w:cs="Times New Roman"/>
                <w:color w:val="000000"/>
                <w:sz w:val="18"/>
                <w:szCs w:val="18"/>
                <w:lang w:val="en-GB" w:eastAsia="ru-RU"/>
              </w:rPr>
              <w:t xml:space="preserve"> ton</w:t>
            </w:r>
            <w:r w:rsidR="006A2D0C">
              <w:rPr>
                <w:rFonts w:asciiTheme="majorHAnsi" w:eastAsia="Times New Roman" w:hAnsiTheme="majorHAnsi" w:cs="Times New Roman"/>
                <w:color w:val="000000"/>
                <w:sz w:val="18"/>
                <w:szCs w:val="18"/>
                <w:lang w:val="en-GB" w:eastAsia="ru-RU"/>
              </w:rPr>
              <w:t>ne</w:t>
            </w:r>
            <w:r w:rsidR="00F13088" w:rsidRPr="00D51123">
              <w:rPr>
                <w:rFonts w:asciiTheme="majorHAnsi" w:eastAsia="Times New Roman" w:hAnsiTheme="majorHAnsi" w:cs="Times New Roman"/>
                <w:color w:val="000000"/>
                <w:sz w:val="18"/>
                <w:szCs w:val="18"/>
                <w:lang w:val="en-GB" w:eastAsia="ru-RU"/>
              </w:rPr>
              <w:t xml:space="preserve">s per year). When organizing </w:t>
            </w:r>
            <w:r w:rsidR="008D3096">
              <w:rPr>
                <w:rFonts w:asciiTheme="majorHAnsi" w:eastAsia="Times New Roman" w:hAnsiTheme="majorHAnsi" w:cs="Times New Roman"/>
                <w:color w:val="000000"/>
                <w:sz w:val="18"/>
                <w:szCs w:val="18"/>
                <w:lang w:val="en-GB" w:eastAsia="ru-RU"/>
              </w:rPr>
              <w:t xml:space="preserve">the </w:t>
            </w:r>
            <w:r w:rsidR="00F13088" w:rsidRPr="00D51123">
              <w:rPr>
                <w:rFonts w:asciiTheme="majorHAnsi" w:eastAsia="Times New Roman" w:hAnsiTheme="majorHAnsi" w:cs="Times New Roman"/>
                <w:color w:val="000000"/>
                <w:sz w:val="18"/>
                <w:szCs w:val="18"/>
                <w:lang w:val="en-GB" w:eastAsia="ru-RU"/>
              </w:rPr>
              <w:t>production, 100 jobs will be created for each of the directions.</w:t>
            </w:r>
          </w:p>
          <w:p w14:paraId="7DB42AA1" w14:textId="77777777" w:rsidR="00F13088" w:rsidRPr="00D51123" w:rsidRDefault="00F13088" w:rsidP="007366FC">
            <w:pPr>
              <w:spacing w:line="240" w:lineRule="auto"/>
              <w:rPr>
                <w:rFonts w:asciiTheme="majorHAnsi" w:eastAsia="Times New Roman" w:hAnsiTheme="majorHAnsi" w:cs="Times New Roman"/>
                <w:color w:val="000000"/>
                <w:sz w:val="18"/>
                <w:szCs w:val="18"/>
                <w:lang w:val="en-GB" w:eastAsia="ru-RU"/>
              </w:rPr>
            </w:pPr>
          </w:p>
          <w:p w14:paraId="6C5A7760" w14:textId="06D001D6" w:rsidR="00C50A3E" w:rsidRPr="00D51123" w:rsidRDefault="00C50A3E"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lastRenderedPageBreak/>
              <w:t xml:space="preserve">Not </w:t>
            </w:r>
            <w:r w:rsidR="00E41721">
              <w:rPr>
                <w:rFonts w:asciiTheme="majorHAnsi" w:eastAsia="Times New Roman" w:hAnsiTheme="majorHAnsi" w:cs="Times New Roman"/>
                <w:color w:val="000000"/>
                <w:sz w:val="18"/>
                <w:szCs w:val="18"/>
                <w:lang w:val="en-GB" w:eastAsia="ru-RU"/>
              </w:rPr>
              <w:t>branded as</w:t>
            </w:r>
            <w:r w:rsidRPr="00D51123">
              <w:rPr>
                <w:rFonts w:asciiTheme="majorHAnsi" w:eastAsia="Times New Roman" w:hAnsiTheme="majorHAnsi" w:cs="Times New Roman"/>
                <w:color w:val="000000"/>
                <w:sz w:val="18"/>
                <w:szCs w:val="18"/>
                <w:lang w:val="en-GB" w:eastAsia="ru-RU"/>
              </w:rPr>
              <w:t xml:space="preserve"> a BRI project.</w:t>
            </w:r>
          </w:p>
        </w:tc>
        <w:tc>
          <w:tcPr>
            <w:tcW w:w="1276" w:type="dxa"/>
            <w:shd w:val="clear" w:color="auto" w:fill="FFFFFF" w:themeFill="background1"/>
            <w:vAlign w:val="center"/>
            <w:hideMark/>
          </w:tcPr>
          <w:p w14:paraId="65A28114" w14:textId="77777777" w:rsidR="00F13088" w:rsidRPr="00D51123" w:rsidRDefault="00F13088"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lastRenderedPageBreak/>
              <w:t>Local</w:t>
            </w:r>
          </w:p>
        </w:tc>
        <w:tc>
          <w:tcPr>
            <w:tcW w:w="1281" w:type="dxa"/>
            <w:shd w:val="clear" w:color="auto" w:fill="FFFFFF" w:themeFill="background1"/>
            <w:vAlign w:val="center"/>
            <w:hideMark/>
          </w:tcPr>
          <w:p w14:paraId="263EC8FD" w14:textId="07126A60" w:rsidR="00F13088" w:rsidRPr="00D51123" w:rsidRDefault="00D26BB2"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D13BF1" w:rsidRPr="00D51123" w14:paraId="0576E59A" w14:textId="77777777" w:rsidTr="005D2665">
        <w:trPr>
          <w:trHeight w:val="733"/>
          <w:jc w:val="center"/>
        </w:trPr>
        <w:tc>
          <w:tcPr>
            <w:tcW w:w="1129" w:type="dxa"/>
            <w:shd w:val="clear" w:color="auto" w:fill="FFFFFF" w:themeFill="background1"/>
            <w:vAlign w:val="center"/>
            <w:hideMark/>
          </w:tcPr>
          <w:p w14:paraId="55E572C1" w14:textId="7C3A6530" w:rsidR="00D13BF1" w:rsidRPr="00D51123" w:rsidRDefault="00D13BF1" w:rsidP="00BD0240">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2016</w:t>
            </w:r>
            <w:r w:rsidR="00FB38B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2019</w:t>
            </w:r>
          </w:p>
        </w:tc>
        <w:tc>
          <w:tcPr>
            <w:tcW w:w="2552" w:type="dxa"/>
            <w:shd w:val="clear" w:color="auto" w:fill="FFFFFF" w:themeFill="background1"/>
            <w:vAlign w:val="center"/>
          </w:tcPr>
          <w:p w14:paraId="1298CD83" w14:textId="6F5A7C92" w:rsidR="00D13BF1" w:rsidRPr="00D51123" w:rsidRDefault="00D13BF1" w:rsidP="00BD0240">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 xml:space="preserve">Establishment of </w:t>
            </w:r>
            <w:r w:rsidR="00FE5BA2">
              <w:rPr>
                <w:rFonts w:asciiTheme="majorHAnsi" w:eastAsia="Times New Roman" w:hAnsiTheme="majorHAnsi" w:cs="Times New Roman"/>
                <w:bCs/>
                <w:iCs/>
                <w:color w:val="000000"/>
                <w:sz w:val="18"/>
                <w:szCs w:val="18"/>
                <w:lang w:val="en-GB" w:eastAsia="ru-RU"/>
              </w:rPr>
              <w:t xml:space="preserve">the </w:t>
            </w:r>
            <w:r w:rsidRPr="00D51123">
              <w:rPr>
                <w:rFonts w:asciiTheme="majorHAnsi" w:eastAsia="Times New Roman" w:hAnsiTheme="majorHAnsi" w:cs="Times New Roman"/>
                <w:bCs/>
                <w:iCs/>
                <w:color w:val="000000"/>
                <w:sz w:val="18"/>
                <w:szCs w:val="18"/>
                <w:lang w:val="en-GB" w:eastAsia="ru-RU"/>
              </w:rPr>
              <w:t xml:space="preserve">production of </w:t>
            </w:r>
            <w:r w:rsidR="00FE5BA2">
              <w:rPr>
                <w:rFonts w:asciiTheme="majorHAnsi" w:eastAsia="Times New Roman" w:hAnsiTheme="majorHAnsi" w:cs="Times New Roman"/>
                <w:bCs/>
                <w:iCs/>
                <w:color w:val="000000"/>
                <w:sz w:val="18"/>
                <w:szCs w:val="18"/>
                <w:lang w:val="en-GB" w:eastAsia="ru-RU"/>
              </w:rPr>
              <w:t xml:space="preserve">a </w:t>
            </w:r>
            <w:r w:rsidRPr="00D51123">
              <w:rPr>
                <w:rFonts w:asciiTheme="majorHAnsi" w:eastAsia="Times New Roman" w:hAnsiTheme="majorHAnsi" w:cs="Times New Roman"/>
                <w:bCs/>
                <w:iCs/>
                <w:color w:val="000000"/>
                <w:sz w:val="18"/>
                <w:szCs w:val="18"/>
                <w:lang w:val="en-GB" w:eastAsia="ru-RU"/>
              </w:rPr>
              <w:t xml:space="preserve">wide range of glass products in the </w:t>
            </w:r>
            <w:r w:rsidR="001F6F2E">
              <w:rPr>
                <w:rFonts w:asciiTheme="majorHAnsi" w:eastAsia="Times New Roman" w:hAnsiTheme="majorHAnsi" w:cs="Times New Roman"/>
                <w:bCs/>
                <w:iCs/>
                <w:color w:val="000000"/>
                <w:sz w:val="18"/>
                <w:szCs w:val="18"/>
                <w:lang w:val="en-GB" w:eastAsia="ru-RU"/>
              </w:rPr>
              <w:t>SE</w:t>
            </w:r>
            <w:r w:rsidR="000916CB">
              <w:rPr>
                <w:rFonts w:asciiTheme="majorHAnsi" w:eastAsia="Times New Roman" w:hAnsiTheme="majorHAnsi" w:cs="Times New Roman"/>
                <w:bCs/>
                <w:iCs/>
                <w:color w:val="000000"/>
                <w:sz w:val="18"/>
                <w:szCs w:val="18"/>
                <w:lang w:val="en-GB" w:eastAsia="ru-RU"/>
              </w:rPr>
              <w:t xml:space="preserve">Z </w:t>
            </w:r>
            <w:r w:rsidR="00A37636">
              <w:rPr>
                <w:rFonts w:asciiTheme="majorHAnsi" w:eastAsia="Times New Roman" w:hAnsiTheme="majorHAnsi" w:cs="Times New Roman"/>
                <w:bCs/>
                <w:iCs/>
                <w:color w:val="000000"/>
                <w:sz w:val="18"/>
                <w:szCs w:val="18"/>
                <w:lang w:val="en-GB" w:eastAsia="ru-RU"/>
              </w:rPr>
              <w:t>J</w:t>
            </w:r>
            <w:r w:rsidRPr="00D51123">
              <w:rPr>
                <w:rFonts w:asciiTheme="majorHAnsi" w:eastAsia="Times New Roman" w:hAnsiTheme="majorHAnsi" w:cs="Times New Roman"/>
                <w:bCs/>
                <w:iCs/>
                <w:color w:val="000000"/>
                <w:sz w:val="18"/>
                <w:szCs w:val="18"/>
                <w:lang w:val="en-GB" w:eastAsia="ru-RU"/>
              </w:rPr>
              <w:t>jiz</w:t>
            </w:r>
            <w:r w:rsidR="00A37636">
              <w:rPr>
                <w:rFonts w:asciiTheme="majorHAnsi" w:eastAsia="Times New Roman" w:hAnsiTheme="majorHAnsi" w:cs="Times New Roman"/>
                <w:bCs/>
                <w:iCs/>
                <w:color w:val="000000"/>
                <w:sz w:val="18"/>
                <w:szCs w:val="18"/>
                <w:lang w:val="en-GB" w:eastAsia="ru-RU"/>
              </w:rPr>
              <w:t>z</w:t>
            </w:r>
            <w:r w:rsidRPr="00D51123">
              <w:rPr>
                <w:rFonts w:asciiTheme="majorHAnsi" w:eastAsia="Times New Roman" w:hAnsiTheme="majorHAnsi" w:cs="Times New Roman"/>
                <w:bCs/>
                <w:iCs/>
                <w:color w:val="000000"/>
                <w:sz w:val="18"/>
                <w:szCs w:val="18"/>
                <w:lang w:val="en-GB" w:eastAsia="ru-RU"/>
              </w:rPr>
              <w:t>ak</w:t>
            </w:r>
            <w:r w:rsidR="00A37636">
              <w:rPr>
                <w:rFonts w:asciiTheme="majorHAnsi" w:eastAsia="Times New Roman" w:hAnsiTheme="majorHAnsi" w:cs="Times New Roman"/>
                <w:bCs/>
                <w:iCs/>
                <w:color w:val="000000"/>
                <w:sz w:val="18"/>
                <w:szCs w:val="18"/>
                <w:lang w:val="en-GB" w:eastAsia="ru-RU"/>
              </w:rPr>
              <w:t>h</w:t>
            </w:r>
            <w:r w:rsidRPr="00D51123">
              <w:rPr>
                <w:rFonts w:asciiTheme="majorHAnsi" w:eastAsia="Times New Roman" w:hAnsiTheme="majorHAnsi" w:cs="Times New Roman"/>
                <w:bCs/>
                <w:iCs/>
                <w:color w:val="000000"/>
                <w:sz w:val="18"/>
                <w:szCs w:val="18"/>
                <w:lang w:val="en-GB" w:eastAsia="ru-RU"/>
              </w:rPr>
              <w:t xml:space="preserve"> (1,161 </w:t>
            </w:r>
            <w:r w:rsidR="002762A8">
              <w:rPr>
                <w:rFonts w:asciiTheme="majorHAnsi" w:eastAsia="Times New Roman" w:hAnsiTheme="majorHAnsi" w:cs="Times New Roman"/>
                <w:bCs/>
                <w:iCs/>
                <w:color w:val="000000"/>
                <w:sz w:val="18"/>
                <w:szCs w:val="18"/>
                <w:lang w:val="en-GB" w:eastAsia="ru-RU"/>
              </w:rPr>
              <w:t>mln</w:t>
            </w:r>
            <w:r w:rsidRPr="00D51123">
              <w:rPr>
                <w:rFonts w:asciiTheme="majorHAnsi" w:eastAsia="Times New Roman" w:hAnsiTheme="majorHAnsi" w:cs="Times New Roman"/>
                <w:bCs/>
                <w:iCs/>
                <w:color w:val="000000"/>
                <w:sz w:val="18"/>
                <w:szCs w:val="18"/>
                <w:lang w:val="en-GB" w:eastAsia="ru-RU"/>
              </w:rPr>
              <w:t xml:space="preserve"> </w:t>
            </w:r>
            <w:r w:rsidR="005A5DF9">
              <w:rPr>
                <w:rFonts w:asciiTheme="majorHAnsi" w:eastAsia="Times New Roman" w:hAnsiTheme="majorHAnsi" w:cs="Times New Roman"/>
                <w:bCs/>
                <w:iCs/>
                <w:color w:val="000000"/>
                <w:sz w:val="18"/>
                <w:szCs w:val="18"/>
                <w:lang w:val="en-GB" w:eastAsia="ru-RU"/>
              </w:rPr>
              <w:t>panes</w:t>
            </w:r>
            <w:r w:rsidRPr="00D51123">
              <w:rPr>
                <w:rFonts w:asciiTheme="majorHAnsi" w:eastAsia="Times New Roman" w:hAnsiTheme="majorHAnsi" w:cs="Times New Roman"/>
                <w:bCs/>
                <w:iCs/>
                <w:color w:val="000000"/>
                <w:sz w:val="18"/>
                <w:szCs w:val="18"/>
                <w:lang w:val="en-GB" w:eastAsia="ru-RU"/>
              </w:rPr>
              <w:t xml:space="preserve"> of decorative glass</w:t>
            </w:r>
            <w:r w:rsidR="00FE5BA2">
              <w:rPr>
                <w:rFonts w:asciiTheme="majorHAnsi" w:eastAsia="Times New Roman" w:hAnsiTheme="majorHAnsi" w:cs="Times New Roman"/>
                <w:bCs/>
                <w:iCs/>
                <w:color w:val="000000"/>
                <w:sz w:val="18"/>
                <w:szCs w:val="18"/>
                <w:lang w:val="en-GB" w:eastAsia="ru-RU"/>
              </w:rPr>
              <w:t>;</w:t>
            </w:r>
            <w:r w:rsidRPr="00D51123">
              <w:rPr>
                <w:rFonts w:asciiTheme="majorHAnsi" w:eastAsia="Times New Roman" w:hAnsiTheme="majorHAnsi" w:cs="Times New Roman"/>
                <w:bCs/>
                <w:iCs/>
                <w:color w:val="000000"/>
                <w:sz w:val="18"/>
                <w:szCs w:val="18"/>
                <w:lang w:val="en-GB" w:eastAsia="ru-RU"/>
              </w:rPr>
              <w:t xml:space="preserve"> 2,350 </w:t>
            </w:r>
            <w:r w:rsidR="002762A8">
              <w:rPr>
                <w:rFonts w:asciiTheme="majorHAnsi" w:eastAsia="Times New Roman" w:hAnsiTheme="majorHAnsi" w:cs="Times New Roman"/>
                <w:bCs/>
                <w:iCs/>
                <w:color w:val="000000"/>
                <w:sz w:val="18"/>
                <w:szCs w:val="18"/>
                <w:lang w:val="en-GB" w:eastAsia="ru-RU"/>
              </w:rPr>
              <w:t>mln</w:t>
            </w:r>
            <w:r w:rsidRPr="00D51123">
              <w:rPr>
                <w:rFonts w:asciiTheme="majorHAnsi" w:eastAsia="Times New Roman" w:hAnsiTheme="majorHAnsi" w:cs="Times New Roman"/>
                <w:bCs/>
                <w:iCs/>
                <w:color w:val="000000"/>
                <w:sz w:val="18"/>
                <w:szCs w:val="18"/>
                <w:lang w:val="en-GB" w:eastAsia="ru-RU"/>
              </w:rPr>
              <w:t xml:space="preserve"> ultra-thin glass </w:t>
            </w:r>
            <w:r w:rsidR="005A5DF9">
              <w:rPr>
                <w:rFonts w:asciiTheme="majorHAnsi" w:eastAsia="Times New Roman" w:hAnsiTheme="majorHAnsi" w:cs="Times New Roman"/>
                <w:bCs/>
                <w:iCs/>
                <w:color w:val="000000"/>
                <w:sz w:val="18"/>
                <w:szCs w:val="18"/>
                <w:lang w:val="en-GB" w:eastAsia="ru-RU"/>
              </w:rPr>
              <w:t>panes</w:t>
            </w:r>
            <w:r w:rsidRPr="00D51123">
              <w:rPr>
                <w:rFonts w:asciiTheme="majorHAnsi" w:eastAsia="Times New Roman" w:hAnsiTheme="majorHAnsi" w:cs="Times New Roman"/>
                <w:bCs/>
                <w:iCs/>
                <w:color w:val="000000"/>
                <w:sz w:val="18"/>
                <w:szCs w:val="18"/>
                <w:lang w:val="en-GB" w:eastAsia="ru-RU"/>
              </w:rPr>
              <w:t>)</w:t>
            </w:r>
            <w:r w:rsidR="00FE5BA2">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hideMark/>
          </w:tcPr>
          <w:p w14:paraId="0B10C561" w14:textId="473D2F1B" w:rsidR="00D13BF1" w:rsidRPr="00D51123" w:rsidRDefault="00D13BF1" w:rsidP="00BD0240">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8A6BCA">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28.9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8A6BCA">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1D70C2DA" w14:textId="35BFAD5A" w:rsidR="00D13BF1" w:rsidRPr="009623DA" w:rsidRDefault="00C50A3E" w:rsidP="007366FC">
            <w:pPr>
              <w:spacing w:line="240" w:lineRule="auto"/>
              <w:rPr>
                <w:rFonts w:asciiTheme="majorHAnsi" w:eastAsia="Times New Roman" w:hAnsiTheme="majorHAnsi" w:cs="Times New Roman"/>
                <w:color w:val="000000"/>
                <w:sz w:val="18"/>
                <w:szCs w:val="18"/>
                <w:lang w:val="en-US" w:eastAsia="ru-RU"/>
              </w:rPr>
            </w:pPr>
            <w:r w:rsidRPr="00D51123">
              <w:rPr>
                <w:rFonts w:asciiTheme="majorHAnsi" w:eastAsia="Times New Roman" w:hAnsiTheme="majorHAnsi" w:cs="Times New Roman"/>
                <w:color w:val="000000"/>
                <w:sz w:val="18"/>
                <w:szCs w:val="18"/>
                <w:lang w:val="en-GB" w:eastAsia="ru-RU"/>
              </w:rPr>
              <w:t>Commercial:</w:t>
            </w:r>
            <w:r w:rsidR="00D13BF1" w:rsidRPr="00D51123">
              <w:rPr>
                <w:rFonts w:asciiTheme="majorHAnsi" w:eastAsia="Times New Roman" w:hAnsiTheme="majorHAnsi" w:cs="Times New Roman"/>
                <w:color w:val="000000"/>
                <w:sz w:val="18"/>
                <w:szCs w:val="18"/>
                <w:lang w:val="en-GB" w:eastAsia="ru-RU"/>
              </w:rPr>
              <w:t xml:space="preserve"> Chinese Tianjin Guangjuyuan Paper Group Co.</w:t>
            </w:r>
            <w:r w:rsidR="00926084">
              <w:rPr>
                <w:rFonts w:asciiTheme="majorHAnsi" w:eastAsia="Times New Roman" w:hAnsiTheme="majorHAnsi" w:cs="Times New Roman"/>
                <w:color w:val="000000"/>
                <w:sz w:val="18"/>
                <w:szCs w:val="18"/>
                <w:lang w:val="en-GB" w:eastAsia="ru-RU"/>
              </w:rPr>
              <w:t>,</w:t>
            </w:r>
            <w:r w:rsidR="00D13BF1" w:rsidRPr="00D51123">
              <w:rPr>
                <w:rFonts w:asciiTheme="majorHAnsi" w:eastAsia="Times New Roman" w:hAnsiTheme="majorHAnsi" w:cs="Times New Roman"/>
                <w:color w:val="000000"/>
                <w:sz w:val="18"/>
                <w:szCs w:val="18"/>
                <w:lang w:val="en-GB" w:eastAsia="ru-RU"/>
              </w:rPr>
              <w:t xml:space="preserve"> </w:t>
            </w:r>
            <w:r w:rsidR="00926084" w:rsidRPr="00D51123">
              <w:rPr>
                <w:rFonts w:asciiTheme="majorHAnsi" w:eastAsia="Times New Roman" w:hAnsiTheme="majorHAnsi" w:cs="Times New Roman"/>
                <w:color w:val="000000"/>
                <w:sz w:val="18"/>
                <w:szCs w:val="18"/>
                <w:lang w:val="en-GB" w:eastAsia="ru-RU"/>
              </w:rPr>
              <w:t>L</w:t>
            </w:r>
            <w:r w:rsidR="00926084">
              <w:rPr>
                <w:rFonts w:asciiTheme="majorHAnsi" w:eastAsia="Times New Roman" w:hAnsiTheme="majorHAnsi" w:cs="Times New Roman"/>
                <w:color w:val="000000"/>
                <w:sz w:val="18"/>
                <w:szCs w:val="18"/>
                <w:lang w:val="en-GB" w:eastAsia="ru-RU"/>
              </w:rPr>
              <w:t>td</w:t>
            </w:r>
            <w:r w:rsidR="00D13BF1" w:rsidRPr="00D51123">
              <w:rPr>
                <w:rFonts w:asciiTheme="majorHAnsi" w:eastAsia="Times New Roman" w:hAnsiTheme="majorHAnsi" w:cs="Times New Roman"/>
                <w:color w:val="000000"/>
                <w:sz w:val="18"/>
                <w:szCs w:val="18"/>
                <w:lang w:val="en-GB" w:eastAsia="ru-RU"/>
              </w:rPr>
              <w:t>. and Zhongyuan Glass Industrial Equipment Co.</w:t>
            </w:r>
            <w:r w:rsidR="00926084">
              <w:rPr>
                <w:rFonts w:asciiTheme="majorHAnsi" w:eastAsia="Times New Roman" w:hAnsiTheme="majorHAnsi" w:cs="Times New Roman"/>
                <w:color w:val="000000"/>
                <w:sz w:val="18"/>
                <w:szCs w:val="18"/>
                <w:lang w:val="en-GB" w:eastAsia="ru-RU"/>
              </w:rPr>
              <w:t xml:space="preserve">, </w:t>
            </w:r>
            <w:r w:rsidR="00926084" w:rsidRPr="00D51123">
              <w:rPr>
                <w:rFonts w:asciiTheme="majorHAnsi" w:eastAsia="Times New Roman" w:hAnsiTheme="majorHAnsi" w:cs="Times New Roman"/>
                <w:color w:val="000000"/>
                <w:sz w:val="18"/>
                <w:szCs w:val="18"/>
                <w:lang w:val="en-GB" w:eastAsia="ru-RU"/>
              </w:rPr>
              <w:t>L</w:t>
            </w:r>
            <w:r w:rsidR="00926084">
              <w:rPr>
                <w:rFonts w:asciiTheme="majorHAnsi" w:eastAsia="Times New Roman" w:hAnsiTheme="majorHAnsi" w:cs="Times New Roman"/>
                <w:color w:val="000000"/>
                <w:sz w:val="18"/>
                <w:szCs w:val="18"/>
                <w:lang w:val="en-GB" w:eastAsia="ru-RU"/>
              </w:rPr>
              <w:t>td.</w:t>
            </w:r>
            <w:r w:rsidR="00D13BF1" w:rsidRPr="00D51123">
              <w:rPr>
                <w:rFonts w:asciiTheme="majorHAnsi" w:eastAsia="Times New Roman" w:hAnsiTheme="majorHAnsi" w:cs="Times New Roman"/>
                <w:color w:val="000000"/>
                <w:sz w:val="18"/>
                <w:szCs w:val="18"/>
                <w:lang w:val="en-GB" w:eastAsia="ru-RU"/>
              </w:rPr>
              <w:t xml:space="preserve"> </w:t>
            </w:r>
            <w:r w:rsidR="008D3096">
              <w:rPr>
                <w:rFonts w:asciiTheme="majorHAnsi" w:eastAsia="Times New Roman" w:hAnsiTheme="majorHAnsi" w:cs="Times New Roman"/>
                <w:color w:val="000000"/>
                <w:sz w:val="18"/>
                <w:szCs w:val="18"/>
                <w:lang w:val="en-GB" w:eastAsia="ru-RU"/>
              </w:rPr>
              <w:t>are</w:t>
            </w:r>
            <w:r w:rsidR="008D3096" w:rsidRPr="00D51123">
              <w:rPr>
                <w:rFonts w:asciiTheme="majorHAnsi" w:eastAsia="Times New Roman" w:hAnsiTheme="majorHAnsi" w:cs="Times New Roman"/>
                <w:color w:val="000000"/>
                <w:sz w:val="18"/>
                <w:szCs w:val="18"/>
                <w:lang w:val="en-GB" w:eastAsia="ru-RU"/>
              </w:rPr>
              <w:t xml:space="preserve"> </w:t>
            </w:r>
            <w:r w:rsidR="00D13BF1" w:rsidRPr="00D51123">
              <w:rPr>
                <w:rFonts w:asciiTheme="majorHAnsi" w:eastAsia="Times New Roman" w:hAnsiTheme="majorHAnsi" w:cs="Times New Roman"/>
                <w:color w:val="000000"/>
                <w:sz w:val="18"/>
                <w:szCs w:val="18"/>
                <w:lang w:val="en-GB" w:eastAsia="ru-RU"/>
              </w:rPr>
              <w:t xml:space="preserve">establishing </w:t>
            </w:r>
            <w:r w:rsidR="00FE5BA2">
              <w:rPr>
                <w:rFonts w:asciiTheme="majorHAnsi" w:eastAsia="Times New Roman" w:hAnsiTheme="majorHAnsi" w:cs="Times New Roman"/>
                <w:color w:val="000000"/>
                <w:sz w:val="18"/>
                <w:szCs w:val="18"/>
                <w:lang w:val="en-GB" w:eastAsia="ru-RU"/>
              </w:rPr>
              <w:t xml:space="preserve">thin </w:t>
            </w:r>
            <w:r w:rsidR="00D13BF1" w:rsidRPr="00D51123">
              <w:rPr>
                <w:rFonts w:asciiTheme="majorHAnsi" w:eastAsia="Times New Roman" w:hAnsiTheme="majorHAnsi" w:cs="Times New Roman"/>
                <w:color w:val="000000"/>
                <w:sz w:val="18"/>
                <w:szCs w:val="18"/>
                <w:lang w:val="en-GB" w:eastAsia="ru-RU"/>
              </w:rPr>
              <w:t xml:space="preserve">glass and </w:t>
            </w:r>
            <w:r w:rsidR="00FE5BA2" w:rsidRPr="00D51123">
              <w:rPr>
                <w:rFonts w:asciiTheme="majorHAnsi" w:eastAsia="Times New Roman" w:hAnsiTheme="majorHAnsi" w:cs="Times New Roman"/>
                <w:color w:val="000000"/>
                <w:sz w:val="18"/>
                <w:szCs w:val="18"/>
                <w:lang w:val="en-GB" w:eastAsia="ru-RU"/>
              </w:rPr>
              <w:t>ultra</w:t>
            </w:r>
            <w:r w:rsidR="00FE5BA2">
              <w:rPr>
                <w:rFonts w:asciiTheme="majorHAnsi" w:eastAsia="Times New Roman" w:hAnsiTheme="majorHAnsi" w:cs="Times New Roman"/>
                <w:color w:val="000000"/>
                <w:sz w:val="18"/>
                <w:szCs w:val="18"/>
                <w:lang w:val="en-GB" w:eastAsia="ru-RU"/>
              </w:rPr>
              <w:t>-</w:t>
            </w:r>
            <w:r w:rsidR="00D13BF1" w:rsidRPr="00D51123">
              <w:rPr>
                <w:rFonts w:asciiTheme="majorHAnsi" w:eastAsia="Times New Roman" w:hAnsiTheme="majorHAnsi" w:cs="Times New Roman"/>
                <w:color w:val="000000"/>
                <w:sz w:val="18"/>
                <w:szCs w:val="18"/>
                <w:lang w:val="en-GB" w:eastAsia="ru-RU"/>
              </w:rPr>
              <w:t xml:space="preserve">thin glass </w:t>
            </w:r>
            <w:r w:rsidR="005A5DF9">
              <w:rPr>
                <w:rFonts w:asciiTheme="majorHAnsi" w:eastAsia="Times New Roman" w:hAnsiTheme="majorHAnsi" w:cs="Times New Roman"/>
                <w:color w:val="000000"/>
                <w:sz w:val="18"/>
                <w:szCs w:val="18"/>
                <w:lang w:val="en-GB" w:eastAsia="ru-RU"/>
              </w:rPr>
              <w:t>panes</w:t>
            </w:r>
            <w:r w:rsidR="002D5961">
              <w:rPr>
                <w:rFonts w:asciiTheme="majorHAnsi" w:eastAsia="Times New Roman" w:hAnsiTheme="majorHAnsi" w:cs="Times New Roman"/>
                <w:color w:val="000000"/>
                <w:sz w:val="18"/>
                <w:szCs w:val="18"/>
                <w:lang w:val="en-GB" w:eastAsia="ru-RU"/>
              </w:rPr>
              <w:t>, which</w:t>
            </w:r>
            <w:r w:rsidR="00D13BF1" w:rsidRPr="00D51123">
              <w:rPr>
                <w:rFonts w:asciiTheme="majorHAnsi" w:eastAsia="Times New Roman" w:hAnsiTheme="majorHAnsi" w:cs="Times New Roman"/>
                <w:color w:val="000000"/>
                <w:sz w:val="18"/>
                <w:szCs w:val="18"/>
                <w:lang w:val="en-GB" w:eastAsia="ru-RU"/>
              </w:rPr>
              <w:t xml:space="preserve"> will decrease the demand for </w:t>
            </w:r>
            <w:r w:rsidR="002D5961">
              <w:rPr>
                <w:rFonts w:asciiTheme="majorHAnsi" w:eastAsia="Times New Roman" w:hAnsiTheme="majorHAnsi" w:cs="Times New Roman"/>
                <w:color w:val="000000"/>
                <w:sz w:val="18"/>
                <w:szCs w:val="18"/>
                <w:lang w:val="en-GB" w:eastAsia="ru-RU"/>
              </w:rPr>
              <w:t xml:space="preserve">the </w:t>
            </w:r>
            <w:r w:rsidR="00D13BF1" w:rsidRPr="00D51123">
              <w:rPr>
                <w:rFonts w:asciiTheme="majorHAnsi" w:eastAsia="Times New Roman" w:hAnsiTheme="majorHAnsi" w:cs="Times New Roman"/>
                <w:color w:val="000000"/>
                <w:sz w:val="18"/>
                <w:szCs w:val="18"/>
                <w:lang w:val="en-GB" w:eastAsia="ru-RU"/>
              </w:rPr>
              <w:t xml:space="preserve">import of glass </w:t>
            </w:r>
            <w:r w:rsidR="005A5DF9">
              <w:rPr>
                <w:rFonts w:asciiTheme="majorHAnsi" w:eastAsia="Times New Roman" w:hAnsiTheme="majorHAnsi" w:cs="Times New Roman"/>
                <w:color w:val="000000"/>
                <w:sz w:val="18"/>
                <w:szCs w:val="18"/>
                <w:lang w:val="en-GB" w:eastAsia="ru-RU"/>
              </w:rPr>
              <w:t>panes</w:t>
            </w:r>
            <w:r w:rsidR="00D13BF1" w:rsidRPr="00D51123">
              <w:rPr>
                <w:rFonts w:asciiTheme="majorHAnsi" w:eastAsia="Times New Roman" w:hAnsiTheme="majorHAnsi" w:cs="Times New Roman"/>
                <w:color w:val="000000"/>
                <w:sz w:val="18"/>
                <w:szCs w:val="18"/>
                <w:lang w:val="en-GB" w:eastAsia="ru-RU"/>
              </w:rPr>
              <w:t xml:space="preserve"> from Kyrgyzstan and Russia. </w:t>
            </w:r>
            <w:r w:rsidR="002D5961">
              <w:rPr>
                <w:rFonts w:asciiTheme="majorHAnsi" w:eastAsia="Times New Roman" w:hAnsiTheme="majorHAnsi" w:cs="Times New Roman"/>
                <w:color w:val="000000"/>
                <w:sz w:val="18"/>
                <w:szCs w:val="18"/>
                <w:lang w:val="en-GB" w:eastAsia="ru-RU"/>
              </w:rPr>
              <w:t>The c</w:t>
            </w:r>
            <w:r w:rsidR="002D5961" w:rsidRPr="00D51123">
              <w:rPr>
                <w:rFonts w:asciiTheme="majorHAnsi" w:eastAsia="Times New Roman" w:hAnsiTheme="majorHAnsi" w:cs="Times New Roman"/>
                <w:color w:val="000000"/>
                <w:sz w:val="18"/>
                <w:szCs w:val="18"/>
                <w:lang w:val="en-GB" w:eastAsia="ru-RU"/>
              </w:rPr>
              <w:t xml:space="preserve">ompanies </w:t>
            </w:r>
            <w:r w:rsidR="00E41721">
              <w:rPr>
                <w:rFonts w:asciiTheme="majorHAnsi" w:eastAsia="Times New Roman" w:hAnsiTheme="majorHAnsi" w:cs="Times New Roman"/>
                <w:color w:val="000000"/>
                <w:sz w:val="18"/>
                <w:szCs w:val="18"/>
                <w:lang w:val="en-GB" w:eastAsia="ru-RU"/>
              </w:rPr>
              <w:t>W</w:t>
            </w:r>
            <w:r w:rsidR="00D13BF1" w:rsidRPr="00D51123">
              <w:rPr>
                <w:rFonts w:asciiTheme="majorHAnsi" w:eastAsia="Times New Roman" w:hAnsiTheme="majorHAnsi" w:cs="Times New Roman"/>
                <w:color w:val="000000"/>
                <w:sz w:val="18"/>
                <w:szCs w:val="18"/>
                <w:lang w:val="en-GB" w:eastAsia="ru-RU"/>
              </w:rPr>
              <w:t xml:space="preserve">ill establish another side business through </w:t>
            </w:r>
            <w:r w:rsidR="002D5961">
              <w:rPr>
                <w:rFonts w:asciiTheme="majorHAnsi" w:eastAsia="Times New Roman" w:hAnsiTheme="majorHAnsi" w:cs="Times New Roman"/>
                <w:color w:val="000000"/>
                <w:sz w:val="18"/>
                <w:szCs w:val="18"/>
                <w:lang w:val="en-GB" w:eastAsia="ru-RU"/>
              </w:rPr>
              <w:t xml:space="preserve">the </w:t>
            </w:r>
            <w:r w:rsidR="00D13BF1" w:rsidRPr="00D51123">
              <w:rPr>
                <w:rFonts w:asciiTheme="majorHAnsi" w:eastAsia="Times New Roman" w:hAnsiTheme="majorHAnsi" w:cs="Times New Roman"/>
                <w:color w:val="000000"/>
                <w:sz w:val="18"/>
                <w:szCs w:val="18"/>
                <w:lang w:val="en-GB" w:eastAsia="ru-RU"/>
              </w:rPr>
              <w:t xml:space="preserve">organization of </w:t>
            </w:r>
            <w:r w:rsidR="002D5961">
              <w:rPr>
                <w:rFonts w:asciiTheme="majorHAnsi" w:eastAsia="Times New Roman" w:hAnsiTheme="majorHAnsi" w:cs="Times New Roman"/>
                <w:color w:val="000000"/>
                <w:sz w:val="18"/>
                <w:szCs w:val="18"/>
                <w:lang w:val="en-GB" w:eastAsia="ru-RU"/>
              </w:rPr>
              <w:t xml:space="preserve">the </w:t>
            </w:r>
            <w:r w:rsidR="00D13BF1" w:rsidRPr="00D51123">
              <w:rPr>
                <w:rFonts w:asciiTheme="majorHAnsi" w:eastAsia="Times New Roman" w:hAnsiTheme="majorHAnsi" w:cs="Times New Roman"/>
                <w:color w:val="000000"/>
                <w:sz w:val="18"/>
                <w:szCs w:val="18"/>
                <w:lang w:val="en-GB" w:eastAsia="ru-RU"/>
              </w:rPr>
              <w:t xml:space="preserve">production of heat-insulating fiberglass products (mats, plates, etc.) at </w:t>
            </w:r>
            <w:r w:rsidR="00141737">
              <w:rPr>
                <w:rFonts w:asciiTheme="majorHAnsi" w:eastAsia="Times New Roman" w:hAnsiTheme="majorHAnsi" w:cs="Times New Roman"/>
                <w:color w:val="000000"/>
                <w:sz w:val="18"/>
                <w:szCs w:val="18"/>
                <w:lang w:val="en-GB" w:eastAsia="ru-RU"/>
              </w:rPr>
              <w:t xml:space="preserve">limited liability company </w:t>
            </w:r>
            <w:r w:rsidR="00D13BF1" w:rsidRPr="00D51123">
              <w:rPr>
                <w:rFonts w:asciiTheme="majorHAnsi" w:eastAsia="Times New Roman" w:hAnsiTheme="majorHAnsi" w:cs="Times New Roman"/>
                <w:color w:val="000000"/>
                <w:sz w:val="18"/>
                <w:szCs w:val="18"/>
                <w:lang w:val="en-GB" w:eastAsia="ru-RU"/>
              </w:rPr>
              <w:t>Ecoclimat (S</w:t>
            </w:r>
            <w:r w:rsidR="009D7689">
              <w:rPr>
                <w:rFonts w:asciiTheme="majorHAnsi" w:eastAsia="Times New Roman" w:hAnsiTheme="majorHAnsi" w:cs="Times New Roman"/>
                <w:color w:val="000000"/>
                <w:sz w:val="18"/>
                <w:szCs w:val="18"/>
                <w:lang w:val="en-GB" w:eastAsia="ru-RU"/>
              </w:rPr>
              <w:t>E</w:t>
            </w:r>
            <w:r w:rsidR="00D13BF1" w:rsidRPr="00D51123">
              <w:rPr>
                <w:rFonts w:asciiTheme="majorHAnsi" w:eastAsia="Times New Roman" w:hAnsiTheme="majorHAnsi" w:cs="Times New Roman"/>
                <w:color w:val="000000"/>
                <w:sz w:val="18"/>
                <w:szCs w:val="18"/>
                <w:lang w:val="en-GB" w:eastAsia="ru-RU"/>
              </w:rPr>
              <w:t>Z Jizzakh)</w:t>
            </w:r>
            <w:r w:rsidR="002D5961">
              <w:rPr>
                <w:rFonts w:asciiTheme="majorHAnsi" w:eastAsia="Times New Roman" w:hAnsiTheme="majorHAnsi" w:cs="Times New Roman"/>
                <w:color w:val="000000"/>
                <w:sz w:val="18"/>
                <w:szCs w:val="18"/>
                <w:lang w:val="en-GB" w:eastAsia="ru-RU"/>
              </w:rPr>
              <w:t>.</w:t>
            </w:r>
          </w:p>
          <w:p w14:paraId="68D3FE7C" w14:textId="77777777" w:rsidR="00D13BF1" w:rsidRPr="00D51123" w:rsidRDefault="00D13BF1" w:rsidP="007366FC">
            <w:pPr>
              <w:spacing w:line="240" w:lineRule="auto"/>
              <w:rPr>
                <w:rFonts w:asciiTheme="majorHAnsi" w:eastAsia="Times New Roman" w:hAnsiTheme="majorHAnsi" w:cs="Times New Roman"/>
                <w:color w:val="000000"/>
                <w:sz w:val="18"/>
                <w:szCs w:val="18"/>
                <w:lang w:val="en-GB" w:eastAsia="ru-RU"/>
              </w:rPr>
            </w:pPr>
          </w:p>
          <w:p w14:paraId="09EFE9E8" w14:textId="156A15B0" w:rsidR="00C50A3E" w:rsidRPr="00D51123" w:rsidRDefault="00C50A3E"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Not </w:t>
            </w:r>
            <w:r w:rsidR="00E41721">
              <w:rPr>
                <w:rFonts w:asciiTheme="majorHAnsi" w:eastAsia="Times New Roman" w:hAnsiTheme="majorHAnsi" w:cs="Times New Roman"/>
                <w:color w:val="000000"/>
                <w:sz w:val="18"/>
                <w:szCs w:val="18"/>
                <w:lang w:val="en-GB" w:eastAsia="ru-RU"/>
              </w:rPr>
              <w:t>branded as</w:t>
            </w:r>
            <w:r w:rsidRPr="00D51123">
              <w:rPr>
                <w:rFonts w:asciiTheme="majorHAnsi" w:eastAsia="Times New Roman" w:hAnsiTheme="majorHAnsi" w:cs="Times New Roman"/>
                <w:color w:val="000000"/>
                <w:sz w:val="18"/>
                <w:szCs w:val="18"/>
                <w:lang w:val="en-GB" w:eastAsia="ru-RU"/>
              </w:rPr>
              <w:t xml:space="preserve"> a BRI project.</w:t>
            </w:r>
          </w:p>
        </w:tc>
        <w:tc>
          <w:tcPr>
            <w:tcW w:w="1276" w:type="dxa"/>
            <w:shd w:val="clear" w:color="auto" w:fill="FFFFFF" w:themeFill="background1"/>
            <w:vAlign w:val="center"/>
            <w:hideMark/>
          </w:tcPr>
          <w:p w14:paraId="53ED3269" w14:textId="77777777" w:rsidR="00D13BF1" w:rsidRPr="00D51123" w:rsidRDefault="00D13BF1"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hideMark/>
          </w:tcPr>
          <w:p w14:paraId="4DB3CAC6" w14:textId="37BE05E8" w:rsidR="00D13BF1" w:rsidRPr="00D51123" w:rsidRDefault="00D26BB2"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D13BF1" w:rsidRPr="00D51123" w14:paraId="28553C62" w14:textId="77777777" w:rsidTr="005D2665">
        <w:trPr>
          <w:trHeight w:val="591"/>
          <w:jc w:val="center"/>
        </w:trPr>
        <w:tc>
          <w:tcPr>
            <w:tcW w:w="1129" w:type="dxa"/>
            <w:shd w:val="clear" w:color="auto" w:fill="FFFFFF" w:themeFill="background1"/>
            <w:vAlign w:val="center"/>
            <w:hideMark/>
          </w:tcPr>
          <w:p w14:paraId="3D52E5FD" w14:textId="20E3BF82" w:rsidR="00D13BF1" w:rsidRPr="00D51123" w:rsidRDefault="00D13BF1" w:rsidP="00F6429D">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2016</w:t>
            </w:r>
            <w:r w:rsidR="00FB38B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2018</w:t>
            </w:r>
          </w:p>
        </w:tc>
        <w:tc>
          <w:tcPr>
            <w:tcW w:w="2552" w:type="dxa"/>
            <w:shd w:val="clear" w:color="auto" w:fill="FFFFFF" w:themeFill="background1"/>
            <w:vAlign w:val="center"/>
          </w:tcPr>
          <w:p w14:paraId="3A4B9491" w14:textId="129E502A" w:rsidR="00D13BF1" w:rsidRPr="00D51123" w:rsidRDefault="00D13BF1" w:rsidP="00F6429D">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 xml:space="preserve">Organization of </w:t>
            </w:r>
            <w:r w:rsidR="00FE5BA2">
              <w:rPr>
                <w:rFonts w:asciiTheme="majorHAnsi" w:eastAsia="Times New Roman" w:hAnsiTheme="majorHAnsi" w:cs="Times New Roman"/>
                <w:bCs/>
                <w:iCs/>
                <w:color w:val="000000"/>
                <w:sz w:val="18"/>
                <w:szCs w:val="18"/>
                <w:lang w:val="en-GB" w:eastAsia="ru-RU"/>
              </w:rPr>
              <w:t xml:space="preserve">the </w:t>
            </w:r>
            <w:r w:rsidRPr="00D51123">
              <w:rPr>
                <w:rFonts w:asciiTheme="majorHAnsi" w:eastAsia="Times New Roman" w:hAnsiTheme="majorHAnsi" w:cs="Times New Roman"/>
                <w:bCs/>
                <w:iCs/>
                <w:color w:val="000000"/>
                <w:sz w:val="18"/>
                <w:szCs w:val="18"/>
                <w:lang w:val="en-GB" w:eastAsia="ru-RU"/>
              </w:rPr>
              <w:t xml:space="preserve">production of </w:t>
            </w:r>
            <w:r w:rsidR="00FE5BA2">
              <w:rPr>
                <w:rFonts w:asciiTheme="majorHAnsi" w:eastAsia="Times New Roman" w:hAnsiTheme="majorHAnsi" w:cs="Times New Roman"/>
                <w:bCs/>
                <w:iCs/>
                <w:color w:val="000000"/>
                <w:sz w:val="18"/>
                <w:szCs w:val="18"/>
                <w:lang w:val="en-GB" w:eastAsia="ru-RU"/>
              </w:rPr>
              <w:t xml:space="preserve">a </w:t>
            </w:r>
            <w:r w:rsidRPr="00D51123">
              <w:rPr>
                <w:rFonts w:asciiTheme="majorHAnsi" w:eastAsia="Times New Roman" w:hAnsiTheme="majorHAnsi" w:cs="Times New Roman"/>
                <w:bCs/>
                <w:iCs/>
                <w:color w:val="000000"/>
                <w:sz w:val="18"/>
                <w:szCs w:val="18"/>
                <w:lang w:val="en-GB" w:eastAsia="ru-RU"/>
              </w:rPr>
              <w:t>wide range of sanitary</w:t>
            </w:r>
            <w:r w:rsidR="00FE5BA2">
              <w:rPr>
                <w:rFonts w:asciiTheme="majorHAnsi" w:eastAsia="Times New Roman" w:hAnsiTheme="majorHAnsi" w:cs="Times New Roman"/>
                <w:bCs/>
                <w:iCs/>
                <w:color w:val="000000"/>
                <w:sz w:val="18"/>
                <w:szCs w:val="18"/>
                <w:lang w:val="en-GB" w:eastAsia="ru-RU"/>
              </w:rPr>
              <w:t>–</w:t>
            </w:r>
            <w:r w:rsidRPr="00D51123">
              <w:rPr>
                <w:rFonts w:asciiTheme="majorHAnsi" w:eastAsia="Times New Roman" w:hAnsiTheme="majorHAnsi" w:cs="Times New Roman"/>
                <w:bCs/>
                <w:iCs/>
                <w:color w:val="000000"/>
                <w:sz w:val="18"/>
                <w:szCs w:val="18"/>
                <w:lang w:val="en-GB" w:eastAsia="ru-RU"/>
              </w:rPr>
              <w:t xml:space="preserve">technical products in </w:t>
            </w:r>
            <w:r w:rsidR="0005043B">
              <w:rPr>
                <w:rFonts w:asciiTheme="majorHAnsi" w:eastAsia="Times New Roman" w:hAnsiTheme="majorHAnsi" w:cs="Times New Roman"/>
                <w:bCs/>
                <w:iCs/>
                <w:color w:val="000000"/>
                <w:sz w:val="18"/>
                <w:szCs w:val="18"/>
                <w:lang w:val="en-GB" w:eastAsia="ru-RU"/>
              </w:rPr>
              <w:t xml:space="preserve">the </w:t>
            </w:r>
            <w:r w:rsidR="000916CB">
              <w:rPr>
                <w:rFonts w:asciiTheme="majorHAnsi" w:eastAsia="Times New Roman" w:hAnsiTheme="majorHAnsi" w:cs="Times New Roman"/>
                <w:bCs/>
                <w:iCs/>
                <w:color w:val="000000"/>
                <w:sz w:val="18"/>
                <w:szCs w:val="18"/>
                <w:lang w:val="en-GB" w:eastAsia="ru-RU"/>
              </w:rPr>
              <w:t xml:space="preserve">SEZ </w:t>
            </w:r>
            <w:r w:rsidRPr="00D51123">
              <w:rPr>
                <w:rFonts w:asciiTheme="majorHAnsi" w:eastAsia="Times New Roman" w:hAnsiTheme="majorHAnsi" w:cs="Times New Roman"/>
                <w:bCs/>
                <w:iCs/>
                <w:color w:val="000000"/>
                <w:sz w:val="18"/>
                <w:szCs w:val="18"/>
                <w:lang w:val="en-GB" w:eastAsia="ru-RU"/>
              </w:rPr>
              <w:t>Angren</w:t>
            </w:r>
            <w:r w:rsidR="0005043B">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hideMark/>
          </w:tcPr>
          <w:p w14:paraId="008F63D5" w14:textId="6EE3D203" w:rsidR="00D13BF1" w:rsidRPr="00D51123" w:rsidRDefault="00D13BF1" w:rsidP="00F6429D">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8A6BCA">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12.1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8A6BCA">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17F59E19" w14:textId="7402FE3D" w:rsidR="00D13BF1" w:rsidRPr="00D51123" w:rsidRDefault="00C50A3E"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Commercial:</w:t>
            </w:r>
            <w:r w:rsidR="00D13BF1" w:rsidRPr="00D51123">
              <w:rPr>
                <w:rFonts w:asciiTheme="majorHAnsi" w:eastAsia="Times New Roman" w:hAnsiTheme="majorHAnsi" w:cs="Times New Roman"/>
                <w:color w:val="000000"/>
                <w:sz w:val="18"/>
                <w:szCs w:val="18"/>
                <w:lang w:val="en-GB" w:eastAsia="ru-RU"/>
              </w:rPr>
              <w:t xml:space="preserve"> Zibo Zhuowei Import and Export Trade Co.</w:t>
            </w:r>
            <w:r w:rsidR="002D5961">
              <w:rPr>
                <w:rFonts w:asciiTheme="majorHAnsi" w:eastAsia="Times New Roman" w:hAnsiTheme="majorHAnsi" w:cs="Times New Roman"/>
                <w:color w:val="000000"/>
                <w:sz w:val="18"/>
                <w:szCs w:val="18"/>
                <w:lang w:val="en-GB" w:eastAsia="ru-RU"/>
              </w:rPr>
              <w:t>, Ltd.</w:t>
            </w:r>
            <w:r w:rsidR="00D13BF1" w:rsidRPr="00D51123">
              <w:rPr>
                <w:rFonts w:asciiTheme="majorHAnsi" w:eastAsia="Times New Roman" w:hAnsiTheme="majorHAnsi" w:cs="Times New Roman"/>
                <w:color w:val="000000"/>
                <w:sz w:val="18"/>
                <w:szCs w:val="18"/>
                <w:lang w:val="en-GB" w:eastAsia="ru-RU"/>
              </w:rPr>
              <w:t xml:space="preserve"> </w:t>
            </w:r>
            <w:r w:rsidR="002D5961">
              <w:rPr>
                <w:rFonts w:asciiTheme="majorHAnsi" w:eastAsia="Times New Roman" w:hAnsiTheme="majorHAnsi" w:cs="Times New Roman"/>
                <w:color w:val="000000"/>
                <w:sz w:val="18"/>
                <w:szCs w:val="18"/>
                <w:lang w:val="en-GB" w:eastAsia="ru-RU"/>
              </w:rPr>
              <w:t xml:space="preserve">Has </w:t>
            </w:r>
            <w:r w:rsidR="00D13BF1" w:rsidRPr="00D51123">
              <w:rPr>
                <w:rFonts w:asciiTheme="majorHAnsi" w:eastAsia="Times New Roman" w:hAnsiTheme="majorHAnsi" w:cs="Times New Roman"/>
                <w:color w:val="000000"/>
                <w:sz w:val="18"/>
                <w:szCs w:val="18"/>
                <w:lang w:val="en-GB" w:eastAsia="ru-RU"/>
              </w:rPr>
              <w:t>offer</w:t>
            </w:r>
            <w:r w:rsidR="002D5961">
              <w:rPr>
                <w:rFonts w:asciiTheme="majorHAnsi" w:eastAsia="Times New Roman" w:hAnsiTheme="majorHAnsi" w:cs="Times New Roman"/>
                <w:color w:val="000000"/>
                <w:sz w:val="18"/>
                <w:szCs w:val="18"/>
                <w:lang w:val="en-GB" w:eastAsia="ru-RU"/>
              </w:rPr>
              <w:t>ed</w:t>
            </w:r>
            <w:r w:rsidR="00D13BF1" w:rsidRPr="00D51123">
              <w:rPr>
                <w:rFonts w:asciiTheme="majorHAnsi" w:eastAsia="Times New Roman" w:hAnsiTheme="majorHAnsi" w:cs="Times New Roman"/>
                <w:color w:val="000000"/>
                <w:sz w:val="18"/>
                <w:szCs w:val="18"/>
                <w:lang w:val="en-GB" w:eastAsia="ru-RU"/>
              </w:rPr>
              <w:t xml:space="preserve"> its products in the country </w:t>
            </w:r>
            <w:r w:rsidR="002D5961">
              <w:rPr>
                <w:rFonts w:asciiTheme="majorHAnsi" w:eastAsia="Times New Roman" w:hAnsiTheme="majorHAnsi" w:cs="Times New Roman"/>
                <w:color w:val="000000"/>
                <w:sz w:val="18"/>
                <w:szCs w:val="18"/>
                <w:lang w:val="en-GB" w:eastAsia="ru-RU"/>
              </w:rPr>
              <w:t>since</w:t>
            </w:r>
            <w:r w:rsidR="002D5961" w:rsidRPr="00D51123">
              <w:rPr>
                <w:rFonts w:asciiTheme="majorHAnsi" w:eastAsia="Times New Roman" w:hAnsiTheme="majorHAnsi" w:cs="Times New Roman"/>
                <w:color w:val="000000"/>
                <w:sz w:val="18"/>
                <w:szCs w:val="18"/>
                <w:lang w:val="en-GB" w:eastAsia="ru-RU"/>
              </w:rPr>
              <w:t xml:space="preserve"> </w:t>
            </w:r>
            <w:r w:rsidR="00D13BF1" w:rsidRPr="00D51123">
              <w:rPr>
                <w:rFonts w:asciiTheme="majorHAnsi" w:eastAsia="Times New Roman" w:hAnsiTheme="majorHAnsi" w:cs="Times New Roman"/>
                <w:color w:val="000000"/>
                <w:sz w:val="18"/>
                <w:szCs w:val="18"/>
                <w:lang w:val="en-GB" w:eastAsia="ru-RU"/>
              </w:rPr>
              <w:t>2010. It has joined other Chinese companies to open a production line in the S</w:t>
            </w:r>
            <w:r w:rsidR="00AB0A5F">
              <w:rPr>
                <w:rFonts w:asciiTheme="majorHAnsi" w:eastAsia="Times New Roman" w:hAnsiTheme="majorHAnsi" w:cs="Times New Roman"/>
                <w:color w:val="000000"/>
                <w:sz w:val="18"/>
                <w:szCs w:val="18"/>
                <w:lang w:val="en-GB" w:eastAsia="ru-RU"/>
              </w:rPr>
              <w:t>E</w:t>
            </w:r>
            <w:r w:rsidR="00D13BF1" w:rsidRPr="00D51123">
              <w:rPr>
                <w:rFonts w:asciiTheme="majorHAnsi" w:eastAsia="Times New Roman" w:hAnsiTheme="majorHAnsi" w:cs="Times New Roman"/>
                <w:color w:val="000000"/>
                <w:sz w:val="18"/>
                <w:szCs w:val="18"/>
                <w:lang w:val="en-GB" w:eastAsia="ru-RU"/>
              </w:rPr>
              <w:t>Z Angren. Its establishment contribute</w:t>
            </w:r>
            <w:r w:rsidR="007273BA">
              <w:rPr>
                <w:rFonts w:asciiTheme="majorHAnsi" w:eastAsia="Times New Roman" w:hAnsiTheme="majorHAnsi" w:cs="Times New Roman"/>
                <w:color w:val="000000"/>
                <w:sz w:val="18"/>
                <w:szCs w:val="18"/>
                <w:lang w:val="en-GB" w:eastAsia="ru-RU"/>
              </w:rPr>
              <w:t>s</w:t>
            </w:r>
            <w:r w:rsidR="00D13BF1" w:rsidRPr="00D51123">
              <w:rPr>
                <w:rFonts w:asciiTheme="majorHAnsi" w:eastAsia="Times New Roman" w:hAnsiTheme="majorHAnsi" w:cs="Times New Roman"/>
                <w:color w:val="000000"/>
                <w:sz w:val="18"/>
                <w:szCs w:val="18"/>
                <w:lang w:val="en-GB" w:eastAsia="ru-RU"/>
              </w:rPr>
              <w:t xml:space="preserve"> to decreasing the imports and adding local value to the imported products. Details of the assembly line </w:t>
            </w:r>
            <w:r w:rsidR="007273BA">
              <w:rPr>
                <w:rFonts w:asciiTheme="majorHAnsi" w:eastAsia="Times New Roman" w:hAnsiTheme="majorHAnsi" w:cs="Times New Roman"/>
                <w:color w:val="000000"/>
                <w:sz w:val="18"/>
                <w:szCs w:val="18"/>
                <w:lang w:val="en-GB" w:eastAsia="ru-RU"/>
              </w:rPr>
              <w:t>have</w:t>
            </w:r>
            <w:r w:rsidR="00D13BF1" w:rsidRPr="00D51123">
              <w:rPr>
                <w:rFonts w:asciiTheme="majorHAnsi" w:eastAsia="Times New Roman" w:hAnsiTheme="majorHAnsi" w:cs="Times New Roman"/>
                <w:color w:val="000000"/>
                <w:sz w:val="18"/>
                <w:szCs w:val="18"/>
                <w:lang w:val="en-GB" w:eastAsia="ru-RU"/>
              </w:rPr>
              <w:t xml:space="preserve"> not </w:t>
            </w:r>
            <w:r w:rsidR="007273BA">
              <w:rPr>
                <w:rFonts w:asciiTheme="majorHAnsi" w:eastAsia="Times New Roman" w:hAnsiTheme="majorHAnsi" w:cs="Times New Roman"/>
                <w:color w:val="000000"/>
                <w:sz w:val="18"/>
                <w:szCs w:val="18"/>
                <w:lang w:val="en-GB" w:eastAsia="ru-RU"/>
              </w:rPr>
              <w:t xml:space="preserve">been </w:t>
            </w:r>
            <w:r w:rsidR="00D13BF1" w:rsidRPr="00D51123">
              <w:rPr>
                <w:rFonts w:asciiTheme="majorHAnsi" w:eastAsia="Times New Roman" w:hAnsiTheme="majorHAnsi" w:cs="Times New Roman"/>
                <w:color w:val="000000"/>
                <w:sz w:val="18"/>
                <w:szCs w:val="18"/>
                <w:lang w:val="en-GB" w:eastAsia="ru-RU"/>
              </w:rPr>
              <w:t>reported.</w:t>
            </w:r>
          </w:p>
          <w:p w14:paraId="07EED3EA" w14:textId="77777777" w:rsidR="00C50A3E" w:rsidRPr="00D51123" w:rsidRDefault="00C50A3E" w:rsidP="007366FC">
            <w:pPr>
              <w:spacing w:line="240" w:lineRule="auto"/>
              <w:rPr>
                <w:rFonts w:asciiTheme="majorHAnsi" w:eastAsia="Times New Roman" w:hAnsiTheme="majorHAnsi" w:cs="Times New Roman"/>
                <w:color w:val="000000"/>
                <w:sz w:val="18"/>
                <w:szCs w:val="18"/>
                <w:lang w:val="en-GB" w:eastAsia="ru-RU"/>
              </w:rPr>
            </w:pPr>
          </w:p>
          <w:p w14:paraId="44BEF601" w14:textId="31E0681E" w:rsidR="00C50A3E" w:rsidRPr="00D51123" w:rsidRDefault="00C50A3E"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Not </w:t>
            </w:r>
            <w:r w:rsidR="00E41721">
              <w:rPr>
                <w:rFonts w:asciiTheme="majorHAnsi" w:eastAsia="Times New Roman" w:hAnsiTheme="majorHAnsi" w:cs="Times New Roman"/>
                <w:color w:val="000000"/>
                <w:sz w:val="18"/>
                <w:szCs w:val="18"/>
                <w:lang w:val="en-GB" w:eastAsia="ru-RU"/>
              </w:rPr>
              <w:t>branded as</w:t>
            </w:r>
            <w:r w:rsidRPr="00D51123">
              <w:rPr>
                <w:rFonts w:asciiTheme="majorHAnsi" w:eastAsia="Times New Roman" w:hAnsiTheme="majorHAnsi" w:cs="Times New Roman"/>
                <w:color w:val="000000"/>
                <w:sz w:val="18"/>
                <w:szCs w:val="18"/>
                <w:lang w:val="en-GB" w:eastAsia="ru-RU"/>
              </w:rPr>
              <w:t xml:space="preserve"> a BRI project.</w:t>
            </w:r>
          </w:p>
        </w:tc>
        <w:tc>
          <w:tcPr>
            <w:tcW w:w="1276" w:type="dxa"/>
            <w:shd w:val="clear" w:color="auto" w:fill="FFFFFF" w:themeFill="background1"/>
            <w:vAlign w:val="center"/>
            <w:hideMark/>
          </w:tcPr>
          <w:p w14:paraId="6CF0704C" w14:textId="77777777" w:rsidR="00D13BF1" w:rsidRPr="00D51123" w:rsidRDefault="00D13BF1"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hideMark/>
          </w:tcPr>
          <w:p w14:paraId="5F10F35E" w14:textId="55DA2840" w:rsidR="00D13BF1" w:rsidRPr="00D51123" w:rsidRDefault="00D26BB2"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F13088" w:rsidRPr="00D51123" w14:paraId="733CBD95" w14:textId="77777777" w:rsidTr="005D2665">
        <w:trPr>
          <w:trHeight w:val="1134"/>
          <w:jc w:val="center"/>
        </w:trPr>
        <w:tc>
          <w:tcPr>
            <w:tcW w:w="1129" w:type="dxa"/>
            <w:shd w:val="clear" w:color="auto" w:fill="FFFFFF" w:themeFill="background1"/>
            <w:vAlign w:val="center"/>
            <w:hideMark/>
          </w:tcPr>
          <w:p w14:paraId="392A3C6D" w14:textId="1A525583" w:rsidR="00F13088" w:rsidRPr="00D51123" w:rsidRDefault="00F13088" w:rsidP="00D73700">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2016</w:t>
            </w:r>
            <w:r w:rsidR="00FB38B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2018</w:t>
            </w:r>
          </w:p>
        </w:tc>
        <w:tc>
          <w:tcPr>
            <w:tcW w:w="2552" w:type="dxa"/>
            <w:shd w:val="clear" w:color="auto" w:fill="FFFFFF" w:themeFill="background1"/>
            <w:vAlign w:val="center"/>
          </w:tcPr>
          <w:p w14:paraId="704203D0" w14:textId="77777777" w:rsidR="00F13088" w:rsidRPr="00D51123" w:rsidRDefault="00F13088" w:rsidP="00D73700">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w:t>
            </w:r>
          </w:p>
          <w:p w14:paraId="3EBE7D73" w14:textId="45F43FEF" w:rsidR="00F13088" w:rsidRPr="00D51123" w:rsidRDefault="00F13088" w:rsidP="00D73700">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 xml:space="preserve">Credit line of the Chinese Development </w:t>
            </w:r>
            <w:r w:rsidR="0005043B">
              <w:rPr>
                <w:rFonts w:asciiTheme="majorHAnsi" w:eastAsia="Times New Roman" w:hAnsiTheme="majorHAnsi" w:cs="Times New Roman"/>
                <w:bCs/>
                <w:iCs/>
                <w:color w:val="000000"/>
                <w:sz w:val="18"/>
                <w:szCs w:val="18"/>
                <w:lang w:val="en-GB" w:eastAsia="ru-RU"/>
              </w:rPr>
              <w:t xml:space="preserve">Bank </w:t>
            </w:r>
            <w:r w:rsidRPr="00D51123">
              <w:rPr>
                <w:rFonts w:asciiTheme="majorHAnsi" w:eastAsia="Times New Roman" w:hAnsiTheme="majorHAnsi" w:cs="Times New Roman"/>
                <w:bCs/>
                <w:iCs/>
                <w:color w:val="000000"/>
                <w:sz w:val="18"/>
                <w:szCs w:val="18"/>
                <w:lang w:val="en-GB" w:eastAsia="ru-RU"/>
              </w:rPr>
              <w:t>for small and private businesses</w:t>
            </w:r>
            <w:r w:rsidR="0005043B">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hideMark/>
          </w:tcPr>
          <w:p w14:paraId="245CE7F5" w14:textId="06B72EBF" w:rsidR="00F13088" w:rsidRPr="00D51123" w:rsidRDefault="00F13088" w:rsidP="00D73700">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8A6BCA">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150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8A6BCA">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617AA3CE" w14:textId="0832A037" w:rsidR="00F13088" w:rsidRPr="00D51123" w:rsidRDefault="002D4294"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Commercial:</w:t>
            </w:r>
            <w:r w:rsidR="00F13088" w:rsidRPr="00D51123">
              <w:rPr>
                <w:rFonts w:asciiTheme="majorHAnsi" w:eastAsia="Times New Roman" w:hAnsiTheme="majorHAnsi" w:cs="Times New Roman"/>
                <w:color w:val="000000"/>
                <w:sz w:val="18"/>
                <w:szCs w:val="18"/>
                <w:lang w:val="en-GB" w:eastAsia="ru-RU"/>
              </w:rPr>
              <w:t xml:space="preserve"> </w:t>
            </w:r>
            <w:r w:rsidR="007273BA">
              <w:rPr>
                <w:rFonts w:asciiTheme="majorHAnsi" w:eastAsia="Times New Roman" w:hAnsiTheme="majorHAnsi" w:cs="Times New Roman"/>
                <w:color w:val="000000"/>
                <w:sz w:val="18"/>
                <w:szCs w:val="18"/>
                <w:lang w:val="en-GB" w:eastAsia="ru-RU"/>
              </w:rPr>
              <w:t>A c</w:t>
            </w:r>
            <w:r w:rsidR="007273BA" w:rsidRPr="00D51123">
              <w:rPr>
                <w:rFonts w:asciiTheme="majorHAnsi" w:eastAsia="Times New Roman" w:hAnsiTheme="majorHAnsi" w:cs="Times New Roman"/>
                <w:color w:val="000000"/>
                <w:sz w:val="18"/>
                <w:szCs w:val="18"/>
                <w:lang w:val="en-GB" w:eastAsia="ru-RU"/>
              </w:rPr>
              <w:t xml:space="preserve">redit </w:t>
            </w:r>
            <w:r w:rsidR="00F13088" w:rsidRPr="00D51123">
              <w:rPr>
                <w:rFonts w:asciiTheme="majorHAnsi" w:eastAsia="Times New Roman" w:hAnsiTheme="majorHAnsi" w:cs="Times New Roman"/>
                <w:color w:val="000000"/>
                <w:sz w:val="18"/>
                <w:szCs w:val="18"/>
                <w:lang w:val="en-GB" w:eastAsia="ru-RU"/>
              </w:rPr>
              <w:t xml:space="preserve">line </w:t>
            </w:r>
            <w:r w:rsidR="007273BA">
              <w:rPr>
                <w:rFonts w:asciiTheme="majorHAnsi" w:eastAsia="Times New Roman" w:hAnsiTheme="majorHAnsi" w:cs="Times New Roman"/>
                <w:color w:val="000000"/>
                <w:sz w:val="18"/>
                <w:szCs w:val="18"/>
                <w:lang w:val="en-GB" w:eastAsia="ru-RU"/>
              </w:rPr>
              <w:t xml:space="preserve">is </w:t>
            </w:r>
            <w:r w:rsidR="007273BA" w:rsidRPr="00D51123">
              <w:rPr>
                <w:rFonts w:asciiTheme="majorHAnsi" w:eastAsia="Times New Roman" w:hAnsiTheme="majorHAnsi" w:cs="Times New Roman"/>
                <w:color w:val="000000"/>
                <w:sz w:val="18"/>
                <w:szCs w:val="18"/>
                <w:lang w:val="en-GB" w:eastAsia="ru-RU"/>
              </w:rPr>
              <w:t>financ</w:t>
            </w:r>
            <w:r w:rsidR="007273BA">
              <w:rPr>
                <w:rFonts w:asciiTheme="majorHAnsi" w:eastAsia="Times New Roman" w:hAnsiTheme="majorHAnsi" w:cs="Times New Roman"/>
                <w:color w:val="000000"/>
                <w:sz w:val="18"/>
                <w:szCs w:val="18"/>
                <w:lang w:val="en-GB" w:eastAsia="ru-RU"/>
              </w:rPr>
              <w:t>ing</w:t>
            </w:r>
            <w:r w:rsidR="007273BA" w:rsidRPr="00D51123">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the following type</w:t>
            </w:r>
            <w:r w:rsidR="007273BA">
              <w:rPr>
                <w:rFonts w:asciiTheme="majorHAnsi" w:eastAsia="Times New Roman" w:hAnsiTheme="majorHAnsi" w:cs="Times New Roman"/>
                <w:color w:val="000000"/>
                <w:sz w:val="18"/>
                <w:szCs w:val="18"/>
                <w:lang w:val="en-GB" w:eastAsia="ru-RU"/>
              </w:rPr>
              <w:t>s</w:t>
            </w:r>
            <w:r w:rsidR="00F13088" w:rsidRPr="00D51123">
              <w:rPr>
                <w:rFonts w:asciiTheme="majorHAnsi" w:eastAsia="Times New Roman" w:hAnsiTheme="majorHAnsi" w:cs="Times New Roman"/>
                <w:color w:val="000000"/>
                <w:sz w:val="18"/>
                <w:szCs w:val="18"/>
                <w:lang w:val="en-GB" w:eastAsia="ru-RU"/>
              </w:rPr>
              <w:t xml:space="preserve"> of business projects: acquisition of mini-technologies and compact equipment for </w:t>
            </w:r>
            <w:r w:rsidR="007273BA">
              <w:rPr>
                <w:rFonts w:asciiTheme="majorHAnsi" w:eastAsia="Times New Roman" w:hAnsiTheme="majorHAnsi" w:cs="Times New Roman"/>
                <w:color w:val="000000"/>
                <w:sz w:val="18"/>
                <w:szCs w:val="18"/>
                <w:lang w:val="en-GB" w:eastAsia="ru-RU"/>
              </w:rPr>
              <w:t xml:space="preserve">the </w:t>
            </w:r>
            <w:r w:rsidR="00F13088" w:rsidRPr="00D51123">
              <w:rPr>
                <w:rFonts w:asciiTheme="majorHAnsi" w:eastAsia="Times New Roman" w:hAnsiTheme="majorHAnsi" w:cs="Times New Roman"/>
                <w:color w:val="000000"/>
                <w:sz w:val="18"/>
                <w:szCs w:val="18"/>
                <w:lang w:val="en-GB" w:eastAsia="ru-RU"/>
              </w:rPr>
              <w:t xml:space="preserve">deep processing of fruits and vegetables, livestock and other agricultural products; </w:t>
            </w:r>
            <w:r w:rsidR="007273BA">
              <w:rPr>
                <w:rFonts w:asciiTheme="majorHAnsi" w:eastAsia="Times New Roman" w:hAnsiTheme="majorHAnsi" w:cs="Times New Roman"/>
                <w:color w:val="000000"/>
                <w:sz w:val="18"/>
                <w:szCs w:val="18"/>
                <w:lang w:val="en-GB" w:eastAsia="ru-RU"/>
              </w:rPr>
              <w:t>c</w:t>
            </w:r>
            <w:r w:rsidR="007273BA" w:rsidRPr="00D51123">
              <w:rPr>
                <w:rFonts w:asciiTheme="majorHAnsi" w:eastAsia="Times New Roman" w:hAnsiTheme="majorHAnsi" w:cs="Times New Roman"/>
                <w:color w:val="000000"/>
                <w:sz w:val="18"/>
                <w:szCs w:val="18"/>
                <w:lang w:val="en-GB" w:eastAsia="ru-RU"/>
              </w:rPr>
              <w:t xml:space="preserve">reation </w:t>
            </w:r>
            <w:r w:rsidR="00F13088" w:rsidRPr="00D51123">
              <w:rPr>
                <w:rFonts w:asciiTheme="majorHAnsi" w:eastAsia="Times New Roman" w:hAnsiTheme="majorHAnsi" w:cs="Times New Roman"/>
                <w:color w:val="000000"/>
                <w:sz w:val="18"/>
                <w:szCs w:val="18"/>
                <w:lang w:val="en-GB" w:eastAsia="ru-RU"/>
              </w:rPr>
              <w:t xml:space="preserve">of modern localizing industries with </w:t>
            </w:r>
            <w:r w:rsidR="007273BA">
              <w:rPr>
                <w:rFonts w:asciiTheme="majorHAnsi" w:eastAsia="Times New Roman" w:hAnsiTheme="majorHAnsi" w:cs="Times New Roman"/>
                <w:color w:val="000000"/>
                <w:sz w:val="18"/>
                <w:szCs w:val="18"/>
                <w:lang w:val="en-GB" w:eastAsia="ru-RU"/>
              </w:rPr>
              <w:t xml:space="preserve">the </w:t>
            </w:r>
            <w:r w:rsidR="00F13088" w:rsidRPr="00D51123">
              <w:rPr>
                <w:rFonts w:asciiTheme="majorHAnsi" w:eastAsia="Times New Roman" w:hAnsiTheme="majorHAnsi" w:cs="Times New Roman"/>
                <w:color w:val="000000"/>
                <w:sz w:val="18"/>
                <w:szCs w:val="18"/>
                <w:lang w:val="en-GB" w:eastAsia="ru-RU"/>
              </w:rPr>
              <w:t>deep processing of local raw materials;</w:t>
            </w:r>
            <w:r w:rsidR="007273BA">
              <w:rPr>
                <w:rFonts w:asciiTheme="majorHAnsi" w:eastAsia="Times New Roman" w:hAnsiTheme="majorHAnsi" w:cs="Times New Roman"/>
                <w:color w:val="000000"/>
                <w:sz w:val="18"/>
                <w:szCs w:val="18"/>
                <w:lang w:val="en-GB" w:eastAsia="ru-RU"/>
              </w:rPr>
              <w:t xml:space="preserve"> p</w:t>
            </w:r>
            <w:r w:rsidR="00F13088" w:rsidRPr="00D51123">
              <w:rPr>
                <w:rFonts w:asciiTheme="majorHAnsi" w:eastAsia="Times New Roman" w:hAnsiTheme="majorHAnsi" w:cs="Times New Roman"/>
                <w:color w:val="000000"/>
                <w:sz w:val="18"/>
                <w:szCs w:val="18"/>
                <w:lang w:val="en-GB" w:eastAsia="ru-RU"/>
              </w:rPr>
              <w:t>roduction of building materials, including the development of new types of production;</w:t>
            </w:r>
            <w:r w:rsidR="007273BA">
              <w:rPr>
                <w:rFonts w:asciiTheme="majorHAnsi" w:eastAsia="Times New Roman" w:hAnsiTheme="majorHAnsi" w:cs="Times New Roman"/>
                <w:color w:val="000000"/>
                <w:sz w:val="18"/>
                <w:szCs w:val="18"/>
                <w:lang w:val="en-GB" w:eastAsia="ru-RU"/>
              </w:rPr>
              <w:t xml:space="preserve"> and p</w:t>
            </w:r>
            <w:r w:rsidR="00F13088" w:rsidRPr="00D51123">
              <w:rPr>
                <w:rFonts w:asciiTheme="majorHAnsi" w:eastAsia="Times New Roman" w:hAnsiTheme="majorHAnsi" w:cs="Times New Roman"/>
                <w:color w:val="000000"/>
                <w:sz w:val="18"/>
                <w:szCs w:val="18"/>
                <w:lang w:val="en-GB" w:eastAsia="ru-RU"/>
              </w:rPr>
              <w:t>roduction of finished consumer goods for food and non-food purposes. Up to 100</w:t>
            </w:r>
            <w:r w:rsidR="007273BA">
              <w:rPr>
                <w:rFonts w:asciiTheme="majorHAnsi" w:eastAsia="Times New Roman" w:hAnsiTheme="majorHAnsi" w:cs="Times New Roman"/>
                <w:color w:val="000000"/>
                <w:sz w:val="18"/>
                <w:szCs w:val="18"/>
                <w:lang w:val="en-GB" w:eastAsia="ru-RU"/>
              </w:rPr>
              <w:t>,</w:t>
            </w:r>
            <w:r w:rsidR="00F13088" w:rsidRPr="00D51123">
              <w:rPr>
                <w:rFonts w:asciiTheme="majorHAnsi" w:eastAsia="Times New Roman" w:hAnsiTheme="majorHAnsi" w:cs="Times New Roman"/>
                <w:color w:val="000000"/>
                <w:sz w:val="18"/>
                <w:szCs w:val="18"/>
                <w:lang w:val="en-GB" w:eastAsia="ru-RU"/>
              </w:rPr>
              <w:t xml:space="preserve">000 </w:t>
            </w:r>
            <w:r w:rsidR="007273BA">
              <w:rPr>
                <w:rFonts w:asciiTheme="majorHAnsi" w:eastAsia="Times New Roman" w:hAnsiTheme="majorHAnsi" w:cs="Times New Roman"/>
                <w:color w:val="000000"/>
                <w:sz w:val="18"/>
                <w:szCs w:val="18"/>
                <w:lang w:val="en-GB" w:eastAsia="ru-RU"/>
              </w:rPr>
              <w:t xml:space="preserve">USD in </w:t>
            </w:r>
            <w:r w:rsidR="00F13088" w:rsidRPr="00D51123">
              <w:rPr>
                <w:rFonts w:asciiTheme="majorHAnsi" w:eastAsia="Times New Roman" w:hAnsiTheme="majorHAnsi" w:cs="Times New Roman"/>
                <w:color w:val="000000"/>
                <w:sz w:val="18"/>
                <w:szCs w:val="18"/>
                <w:lang w:val="en-GB" w:eastAsia="ru-RU"/>
              </w:rPr>
              <w:t xml:space="preserve">credit is offered </w:t>
            </w:r>
            <w:r w:rsidR="007273BA">
              <w:rPr>
                <w:rFonts w:asciiTheme="majorHAnsi" w:eastAsia="Times New Roman" w:hAnsiTheme="majorHAnsi" w:cs="Times New Roman"/>
                <w:color w:val="000000"/>
                <w:sz w:val="18"/>
                <w:szCs w:val="18"/>
                <w:lang w:val="en-GB" w:eastAsia="ru-RU"/>
              </w:rPr>
              <w:t>to</w:t>
            </w:r>
            <w:r w:rsidR="007273BA" w:rsidRPr="00D51123">
              <w:rPr>
                <w:rFonts w:asciiTheme="majorHAnsi" w:eastAsia="Times New Roman" w:hAnsiTheme="majorHAnsi" w:cs="Times New Roman"/>
                <w:color w:val="000000"/>
                <w:sz w:val="18"/>
                <w:szCs w:val="18"/>
                <w:lang w:val="en-GB" w:eastAsia="ru-RU"/>
              </w:rPr>
              <w:t xml:space="preserve"> Uzbek entrepreneurs</w:t>
            </w:r>
            <w:r w:rsidR="007273BA">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 xml:space="preserve">for up to 7 years. </w:t>
            </w:r>
            <w:r w:rsidR="007273BA">
              <w:rPr>
                <w:rFonts w:asciiTheme="majorHAnsi" w:eastAsia="Times New Roman" w:hAnsiTheme="majorHAnsi" w:cs="Times New Roman"/>
                <w:color w:val="000000"/>
                <w:sz w:val="18"/>
                <w:szCs w:val="18"/>
                <w:lang w:val="en-GB" w:eastAsia="ru-RU"/>
              </w:rPr>
              <w:t>The c</w:t>
            </w:r>
            <w:r w:rsidR="007273BA" w:rsidRPr="00D51123">
              <w:rPr>
                <w:rFonts w:asciiTheme="majorHAnsi" w:eastAsia="Times New Roman" w:hAnsiTheme="majorHAnsi" w:cs="Times New Roman"/>
                <w:color w:val="000000"/>
                <w:sz w:val="18"/>
                <w:szCs w:val="18"/>
                <w:lang w:val="en-GB" w:eastAsia="ru-RU"/>
              </w:rPr>
              <w:t xml:space="preserve">redit </w:t>
            </w:r>
            <w:r w:rsidR="00F13088" w:rsidRPr="00D51123">
              <w:rPr>
                <w:rFonts w:asciiTheme="majorHAnsi" w:eastAsia="Times New Roman" w:hAnsiTheme="majorHAnsi" w:cs="Times New Roman"/>
                <w:color w:val="000000"/>
                <w:sz w:val="18"/>
                <w:szCs w:val="18"/>
                <w:lang w:val="en-GB" w:eastAsia="ru-RU"/>
              </w:rPr>
              <w:t xml:space="preserve">holder is obliged to spend at least 50% of the credit </w:t>
            </w:r>
            <w:r w:rsidR="007273BA">
              <w:rPr>
                <w:rFonts w:asciiTheme="majorHAnsi" w:eastAsia="Times New Roman" w:hAnsiTheme="majorHAnsi" w:cs="Times New Roman"/>
                <w:color w:val="000000"/>
                <w:sz w:val="18"/>
                <w:szCs w:val="18"/>
                <w:lang w:val="en-GB" w:eastAsia="ru-RU"/>
              </w:rPr>
              <w:t>in</w:t>
            </w:r>
            <w:r w:rsidR="007273BA" w:rsidRPr="00D51123">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obtaining Chinese equipment.</w:t>
            </w:r>
          </w:p>
          <w:p w14:paraId="33F5EF0E" w14:textId="77777777" w:rsidR="00F13088" w:rsidRPr="00D51123" w:rsidRDefault="00F13088" w:rsidP="007366FC">
            <w:pPr>
              <w:spacing w:line="240" w:lineRule="auto"/>
              <w:rPr>
                <w:rFonts w:asciiTheme="majorHAnsi" w:eastAsia="Times New Roman" w:hAnsiTheme="majorHAnsi" w:cs="Times New Roman"/>
                <w:color w:val="000000"/>
                <w:sz w:val="18"/>
                <w:szCs w:val="18"/>
                <w:lang w:val="en-GB" w:eastAsia="ru-RU"/>
              </w:rPr>
            </w:pPr>
          </w:p>
          <w:p w14:paraId="1B3B6AFD" w14:textId="0907076A" w:rsidR="002D4294" w:rsidRPr="00D51123" w:rsidRDefault="002D4294"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Not </w:t>
            </w:r>
            <w:r w:rsidR="00E41721">
              <w:rPr>
                <w:rFonts w:asciiTheme="majorHAnsi" w:eastAsia="Times New Roman" w:hAnsiTheme="majorHAnsi" w:cs="Times New Roman"/>
                <w:color w:val="000000"/>
                <w:sz w:val="18"/>
                <w:szCs w:val="18"/>
                <w:lang w:val="en-GB" w:eastAsia="ru-RU"/>
              </w:rPr>
              <w:t>branded as</w:t>
            </w:r>
            <w:r w:rsidRPr="00D51123">
              <w:rPr>
                <w:rFonts w:asciiTheme="majorHAnsi" w:eastAsia="Times New Roman" w:hAnsiTheme="majorHAnsi" w:cs="Times New Roman"/>
                <w:color w:val="000000"/>
                <w:sz w:val="18"/>
                <w:szCs w:val="18"/>
                <w:lang w:val="en-GB" w:eastAsia="ru-RU"/>
              </w:rPr>
              <w:t xml:space="preserve"> a BRI project.</w:t>
            </w:r>
          </w:p>
        </w:tc>
        <w:tc>
          <w:tcPr>
            <w:tcW w:w="1276" w:type="dxa"/>
            <w:shd w:val="clear" w:color="auto" w:fill="FFFFFF" w:themeFill="background1"/>
            <w:vAlign w:val="center"/>
            <w:hideMark/>
          </w:tcPr>
          <w:p w14:paraId="51841C3D" w14:textId="77777777" w:rsidR="00F13088" w:rsidRPr="00D51123" w:rsidRDefault="00F13088"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hideMark/>
          </w:tcPr>
          <w:p w14:paraId="543C3011" w14:textId="77777777" w:rsidR="00F13088" w:rsidRPr="00D51123" w:rsidRDefault="00F13088"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F13088" w:rsidRPr="00D51123" w14:paraId="1A49958F" w14:textId="77777777" w:rsidTr="005D2665">
        <w:trPr>
          <w:trHeight w:val="284"/>
          <w:jc w:val="center"/>
        </w:trPr>
        <w:tc>
          <w:tcPr>
            <w:tcW w:w="1129" w:type="dxa"/>
            <w:shd w:val="clear" w:color="auto" w:fill="FFFFFF" w:themeFill="background1"/>
            <w:vAlign w:val="center"/>
            <w:hideMark/>
          </w:tcPr>
          <w:p w14:paraId="15232ABC" w14:textId="0C3503B9" w:rsidR="00F13088" w:rsidRPr="00D51123" w:rsidRDefault="00F13088" w:rsidP="00DB6CE7">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2016</w:t>
            </w:r>
            <w:r w:rsidR="00FB38B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2018</w:t>
            </w:r>
          </w:p>
        </w:tc>
        <w:tc>
          <w:tcPr>
            <w:tcW w:w="2552" w:type="dxa"/>
            <w:shd w:val="clear" w:color="auto" w:fill="FFFFFF" w:themeFill="background1"/>
            <w:vAlign w:val="center"/>
          </w:tcPr>
          <w:p w14:paraId="252A7062" w14:textId="77777777" w:rsidR="00F13088" w:rsidRPr="00D51123" w:rsidRDefault="00F13088" w:rsidP="00DB6CE7">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w:t>
            </w:r>
          </w:p>
          <w:p w14:paraId="167094E8" w14:textId="4C657381" w:rsidR="00F13088" w:rsidRPr="00D51123" w:rsidRDefault="00F13088" w:rsidP="00DB6CE7">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 xml:space="preserve">Construction of </w:t>
            </w:r>
            <w:r w:rsidR="0005043B">
              <w:rPr>
                <w:rFonts w:asciiTheme="majorHAnsi" w:eastAsia="Times New Roman" w:hAnsiTheme="majorHAnsi" w:cs="Times New Roman"/>
                <w:bCs/>
                <w:iCs/>
                <w:color w:val="000000"/>
                <w:sz w:val="18"/>
                <w:szCs w:val="18"/>
                <w:lang w:val="en-GB" w:eastAsia="ru-RU"/>
              </w:rPr>
              <w:t xml:space="preserve">a </w:t>
            </w:r>
            <w:r w:rsidRPr="00D51123">
              <w:rPr>
                <w:rFonts w:asciiTheme="majorHAnsi" w:eastAsia="Times New Roman" w:hAnsiTheme="majorHAnsi" w:cs="Times New Roman"/>
                <w:bCs/>
                <w:iCs/>
                <w:color w:val="000000"/>
                <w:sz w:val="18"/>
                <w:szCs w:val="18"/>
                <w:lang w:val="en-GB" w:eastAsia="ru-RU"/>
              </w:rPr>
              <w:t xml:space="preserve">cement factory in </w:t>
            </w:r>
            <w:r w:rsidR="0005043B">
              <w:rPr>
                <w:rFonts w:asciiTheme="majorHAnsi" w:eastAsia="Times New Roman" w:hAnsiTheme="majorHAnsi" w:cs="Times New Roman"/>
                <w:bCs/>
                <w:iCs/>
                <w:color w:val="000000"/>
                <w:sz w:val="18"/>
                <w:szCs w:val="18"/>
                <w:lang w:val="en-GB" w:eastAsia="ru-RU"/>
              </w:rPr>
              <w:t xml:space="preserve">the </w:t>
            </w:r>
            <w:r w:rsidRPr="00D51123">
              <w:rPr>
                <w:rFonts w:asciiTheme="majorHAnsi" w:eastAsia="Times New Roman" w:hAnsiTheme="majorHAnsi" w:cs="Times New Roman"/>
                <w:bCs/>
                <w:iCs/>
                <w:color w:val="000000"/>
                <w:sz w:val="18"/>
                <w:szCs w:val="18"/>
                <w:lang w:val="en-GB" w:eastAsia="ru-RU"/>
              </w:rPr>
              <w:t xml:space="preserve">Bulakbashi district of Andijan (1.2 </w:t>
            </w:r>
            <w:r w:rsidR="002762A8">
              <w:rPr>
                <w:rFonts w:asciiTheme="majorHAnsi" w:eastAsia="Times New Roman" w:hAnsiTheme="majorHAnsi" w:cs="Times New Roman"/>
                <w:bCs/>
                <w:iCs/>
                <w:color w:val="000000"/>
                <w:sz w:val="18"/>
                <w:szCs w:val="18"/>
                <w:lang w:val="en-GB" w:eastAsia="ru-RU"/>
              </w:rPr>
              <w:t>mln</w:t>
            </w:r>
            <w:r w:rsidRPr="00D51123">
              <w:rPr>
                <w:rFonts w:asciiTheme="majorHAnsi" w:eastAsia="Times New Roman" w:hAnsiTheme="majorHAnsi" w:cs="Times New Roman"/>
                <w:bCs/>
                <w:iCs/>
                <w:color w:val="000000"/>
                <w:sz w:val="18"/>
                <w:szCs w:val="18"/>
                <w:lang w:val="en-GB" w:eastAsia="ru-RU"/>
              </w:rPr>
              <w:t xml:space="preserve"> ton</w:t>
            </w:r>
            <w:r w:rsidR="00DB6CE7">
              <w:rPr>
                <w:rFonts w:asciiTheme="majorHAnsi" w:eastAsia="Times New Roman" w:hAnsiTheme="majorHAnsi" w:cs="Times New Roman"/>
                <w:bCs/>
                <w:iCs/>
                <w:color w:val="000000"/>
                <w:sz w:val="18"/>
                <w:szCs w:val="18"/>
                <w:lang w:val="en-GB" w:eastAsia="ru-RU"/>
              </w:rPr>
              <w:t>ne</w:t>
            </w:r>
            <w:r w:rsidR="0005043B">
              <w:rPr>
                <w:rFonts w:asciiTheme="majorHAnsi" w:eastAsia="Times New Roman" w:hAnsiTheme="majorHAnsi" w:cs="Times New Roman"/>
                <w:bCs/>
                <w:iCs/>
                <w:color w:val="000000"/>
                <w:sz w:val="18"/>
                <w:szCs w:val="18"/>
                <w:lang w:val="en-GB" w:eastAsia="ru-RU"/>
              </w:rPr>
              <w:t>s</w:t>
            </w:r>
            <w:r w:rsidRPr="00D51123">
              <w:rPr>
                <w:rFonts w:asciiTheme="majorHAnsi" w:eastAsia="Times New Roman" w:hAnsiTheme="majorHAnsi" w:cs="Times New Roman"/>
                <w:bCs/>
                <w:iCs/>
                <w:color w:val="000000"/>
                <w:sz w:val="18"/>
                <w:szCs w:val="18"/>
                <w:lang w:val="en-GB" w:eastAsia="ru-RU"/>
              </w:rPr>
              <w:t>/year)</w:t>
            </w:r>
            <w:r w:rsidR="0005043B">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hideMark/>
          </w:tcPr>
          <w:p w14:paraId="012B2406" w14:textId="399F0F26" w:rsidR="00F13088" w:rsidRPr="00D51123" w:rsidRDefault="00F13088" w:rsidP="00DB6CE7">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8A6BCA">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138.1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8A6BCA">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57D43864" w14:textId="07C61C24" w:rsidR="00F13088" w:rsidRPr="00D51123" w:rsidRDefault="002D4294"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Commercial:</w:t>
            </w:r>
            <w:r w:rsidR="00F13088" w:rsidRPr="00D51123">
              <w:rPr>
                <w:rFonts w:asciiTheme="majorHAnsi" w:eastAsia="Times New Roman" w:hAnsiTheme="majorHAnsi" w:cs="Times New Roman"/>
                <w:color w:val="000000"/>
                <w:sz w:val="18"/>
                <w:szCs w:val="18"/>
                <w:lang w:val="en-GB" w:eastAsia="ru-RU"/>
              </w:rPr>
              <w:t xml:space="preserve"> A cement plant with </w:t>
            </w:r>
            <w:r w:rsidR="00051CCF">
              <w:rPr>
                <w:rFonts w:asciiTheme="majorHAnsi" w:eastAsia="Times New Roman" w:hAnsiTheme="majorHAnsi" w:cs="Times New Roman"/>
                <w:color w:val="000000"/>
                <w:sz w:val="18"/>
                <w:szCs w:val="18"/>
                <w:lang w:val="en-GB" w:eastAsia="ru-RU"/>
              </w:rPr>
              <w:t>the</w:t>
            </w:r>
            <w:r w:rsidR="00051CCF" w:rsidRPr="00D51123">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 xml:space="preserve">capacity </w:t>
            </w:r>
            <w:r w:rsidR="00051CCF">
              <w:rPr>
                <w:rFonts w:asciiTheme="majorHAnsi" w:eastAsia="Times New Roman" w:hAnsiTheme="majorHAnsi" w:cs="Times New Roman"/>
                <w:color w:val="000000"/>
                <w:sz w:val="18"/>
                <w:szCs w:val="18"/>
                <w:lang w:val="en-GB" w:eastAsia="ru-RU"/>
              </w:rPr>
              <w:t>to</w:t>
            </w:r>
            <w:r w:rsidR="00051CCF" w:rsidRPr="00D51123">
              <w:rPr>
                <w:rFonts w:asciiTheme="majorHAnsi" w:eastAsia="Times New Roman" w:hAnsiTheme="majorHAnsi" w:cs="Times New Roman"/>
                <w:color w:val="000000"/>
                <w:sz w:val="18"/>
                <w:szCs w:val="18"/>
                <w:lang w:val="en-GB" w:eastAsia="ru-RU"/>
              </w:rPr>
              <w:t xml:space="preserve"> </w:t>
            </w:r>
            <w:r w:rsidR="00051CCF">
              <w:rPr>
                <w:rFonts w:asciiTheme="majorHAnsi" w:eastAsia="Times New Roman" w:hAnsiTheme="majorHAnsi" w:cs="Times New Roman"/>
                <w:color w:val="000000"/>
                <w:sz w:val="18"/>
                <w:szCs w:val="18"/>
                <w:lang w:val="en-GB" w:eastAsia="ru-RU"/>
              </w:rPr>
              <w:t xml:space="preserve">produce </w:t>
            </w:r>
            <w:r w:rsidR="00F13088" w:rsidRPr="00D51123">
              <w:rPr>
                <w:rFonts w:asciiTheme="majorHAnsi" w:eastAsia="Times New Roman" w:hAnsiTheme="majorHAnsi" w:cs="Times New Roman"/>
                <w:color w:val="000000"/>
                <w:sz w:val="18"/>
                <w:szCs w:val="18"/>
                <w:lang w:val="en-GB" w:eastAsia="ru-RU"/>
              </w:rPr>
              <w:t xml:space="preserve">1.2 </w:t>
            </w:r>
            <w:r w:rsidR="002762A8">
              <w:rPr>
                <w:rFonts w:asciiTheme="majorHAnsi" w:eastAsia="Times New Roman" w:hAnsiTheme="majorHAnsi" w:cs="Times New Roman"/>
                <w:color w:val="000000"/>
                <w:sz w:val="18"/>
                <w:szCs w:val="18"/>
                <w:lang w:val="en-GB" w:eastAsia="ru-RU"/>
              </w:rPr>
              <w:t>mln</w:t>
            </w:r>
            <w:r w:rsidR="00F13088" w:rsidRPr="00D51123">
              <w:rPr>
                <w:rFonts w:asciiTheme="majorHAnsi" w:eastAsia="Times New Roman" w:hAnsiTheme="majorHAnsi" w:cs="Times New Roman"/>
                <w:color w:val="000000"/>
                <w:sz w:val="18"/>
                <w:szCs w:val="18"/>
                <w:lang w:val="en-GB" w:eastAsia="ru-RU"/>
              </w:rPr>
              <w:t xml:space="preserve"> ton</w:t>
            </w:r>
            <w:r w:rsidR="00DB6CE7">
              <w:rPr>
                <w:rFonts w:asciiTheme="majorHAnsi" w:eastAsia="Times New Roman" w:hAnsiTheme="majorHAnsi" w:cs="Times New Roman"/>
                <w:color w:val="000000"/>
                <w:sz w:val="18"/>
                <w:szCs w:val="18"/>
                <w:lang w:val="en-GB" w:eastAsia="ru-RU"/>
              </w:rPr>
              <w:t>ne</w:t>
            </w:r>
            <w:r w:rsidR="00F13088" w:rsidRPr="00D51123">
              <w:rPr>
                <w:rFonts w:asciiTheme="majorHAnsi" w:eastAsia="Times New Roman" w:hAnsiTheme="majorHAnsi" w:cs="Times New Roman"/>
                <w:color w:val="000000"/>
                <w:sz w:val="18"/>
                <w:szCs w:val="18"/>
                <w:lang w:val="en-GB" w:eastAsia="ru-RU"/>
              </w:rPr>
              <w:t xml:space="preserve">s of Portland cement per year will be built in the Bulakbashi district of the Andijan region. The total cost of the investment project is 203.9 </w:t>
            </w:r>
            <w:r w:rsidR="002762A8">
              <w:rPr>
                <w:rFonts w:asciiTheme="majorHAnsi" w:eastAsia="Times New Roman" w:hAnsiTheme="majorHAnsi" w:cs="Times New Roman"/>
                <w:color w:val="000000"/>
                <w:sz w:val="18"/>
                <w:szCs w:val="18"/>
                <w:lang w:val="en-GB" w:eastAsia="ru-RU"/>
              </w:rPr>
              <w:t>mln</w:t>
            </w:r>
            <w:r w:rsidR="00051CCF">
              <w:rPr>
                <w:rFonts w:asciiTheme="majorHAnsi" w:eastAsia="Times New Roman" w:hAnsiTheme="majorHAnsi" w:cs="Times New Roman"/>
                <w:color w:val="000000"/>
                <w:sz w:val="18"/>
                <w:szCs w:val="18"/>
                <w:lang w:val="en-GB" w:eastAsia="ru-RU"/>
              </w:rPr>
              <w:t xml:space="preserve"> USD</w:t>
            </w:r>
            <w:r w:rsidR="00F13088" w:rsidRPr="00D51123">
              <w:rPr>
                <w:rFonts w:asciiTheme="majorHAnsi" w:eastAsia="Times New Roman" w:hAnsiTheme="majorHAnsi" w:cs="Times New Roman"/>
                <w:color w:val="000000"/>
                <w:sz w:val="18"/>
                <w:szCs w:val="18"/>
                <w:lang w:val="en-GB" w:eastAsia="ru-RU"/>
              </w:rPr>
              <w:t xml:space="preserve">, over half of which is </w:t>
            </w:r>
            <w:r w:rsidR="00051CCF">
              <w:rPr>
                <w:rFonts w:asciiTheme="majorHAnsi" w:eastAsia="Times New Roman" w:hAnsiTheme="majorHAnsi" w:cs="Times New Roman"/>
                <w:color w:val="000000"/>
                <w:sz w:val="18"/>
                <w:szCs w:val="18"/>
                <w:lang w:val="en-GB" w:eastAsia="ru-RU"/>
              </w:rPr>
              <w:t xml:space="preserve">being </w:t>
            </w:r>
            <w:r w:rsidR="00F13088" w:rsidRPr="00D51123">
              <w:rPr>
                <w:rFonts w:asciiTheme="majorHAnsi" w:eastAsia="Times New Roman" w:hAnsiTheme="majorHAnsi" w:cs="Times New Roman"/>
                <w:color w:val="000000"/>
                <w:sz w:val="18"/>
                <w:szCs w:val="18"/>
                <w:lang w:val="en-GB" w:eastAsia="ru-RU"/>
              </w:rPr>
              <w:t xml:space="preserve">invested by the Chinese company Shangfeng-Bridge of Friendship, a joint venture created by Zhejiang Shangfeng Building Materials and Tunli from China and Juydam Ta'mir Qurilish from Uzbekistan, </w:t>
            </w:r>
            <w:r w:rsidR="001F6B0C">
              <w:rPr>
                <w:rFonts w:asciiTheme="majorHAnsi" w:eastAsia="Times New Roman" w:hAnsiTheme="majorHAnsi" w:cs="Times New Roman"/>
                <w:color w:val="000000"/>
                <w:sz w:val="18"/>
                <w:szCs w:val="18"/>
                <w:lang w:val="en-GB" w:eastAsia="ru-RU"/>
              </w:rPr>
              <w:t xml:space="preserve">which </w:t>
            </w:r>
            <w:r w:rsidR="00F13088" w:rsidRPr="00D51123">
              <w:rPr>
                <w:rFonts w:asciiTheme="majorHAnsi" w:eastAsia="Times New Roman" w:hAnsiTheme="majorHAnsi" w:cs="Times New Roman"/>
                <w:color w:val="000000"/>
                <w:sz w:val="18"/>
                <w:szCs w:val="18"/>
                <w:lang w:val="en-GB" w:eastAsia="ru-RU"/>
              </w:rPr>
              <w:t xml:space="preserve">will deal with the production. </w:t>
            </w:r>
            <w:r w:rsidR="001F6B0C">
              <w:rPr>
                <w:rFonts w:asciiTheme="majorHAnsi" w:eastAsia="Times New Roman" w:hAnsiTheme="majorHAnsi" w:cs="Times New Roman"/>
                <w:color w:val="000000"/>
                <w:sz w:val="18"/>
                <w:szCs w:val="18"/>
                <w:lang w:val="en-GB" w:eastAsia="ru-RU"/>
              </w:rPr>
              <w:t>A</w:t>
            </w:r>
            <w:r w:rsidR="00F13088" w:rsidRPr="00D51123">
              <w:rPr>
                <w:rFonts w:asciiTheme="majorHAnsi" w:eastAsia="Times New Roman" w:hAnsiTheme="majorHAnsi" w:cs="Times New Roman"/>
                <w:color w:val="000000"/>
                <w:sz w:val="18"/>
                <w:szCs w:val="18"/>
                <w:lang w:val="en-GB" w:eastAsia="ru-RU"/>
              </w:rPr>
              <w:t xml:space="preserve">lternative types of fuel and energy resources, including coal, </w:t>
            </w:r>
            <w:r w:rsidR="001F6B0C">
              <w:rPr>
                <w:rFonts w:asciiTheme="majorHAnsi" w:eastAsia="Times New Roman" w:hAnsiTheme="majorHAnsi" w:cs="Times New Roman"/>
                <w:color w:val="000000"/>
                <w:sz w:val="18"/>
                <w:szCs w:val="18"/>
                <w:lang w:val="en-GB" w:eastAsia="ru-RU"/>
              </w:rPr>
              <w:t xml:space="preserve">will be used in the production, as </w:t>
            </w:r>
            <w:r w:rsidR="00F13088" w:rsidRPr="00D51123">
              <w:rPr>
                <w:rFonts w:asciiTheme="majorHAnsi" w:eastAsia="Times New Roman" w:hAnsiTheme="majorHAnsi" w:cs="Times New Roman"/>
                <w:color w:val="000000"/>
                <w:sz w:val="18"/>
                <w:szCs w:val="18"/>
                <w:lang w:val="en-GB" w:eastAsia="ru-RU"/>
              </w:rPr>
              <w:t>stated in the</w:t>
            </w:r>
            <w:r w:rsidR="001F6B0C">
              <w:rPr>
                <w:rFonts w:asciiTheme="majorHAnsi" w:eastAsia="Times New Roman" w:hAnsiTheme="majorHAnsi" w:cs="Times New Roman"/>
                <w:color w:val="000000"/>
                <w:sz w:val="18"/>
                <w:szCs w:val="18"/>
                <w:lang w:val="en-GB" w:eastAsia="ru-RU"/>
              </w:rPr>
              <w:t>ir</w:t>
            </w:r>
            <w:r w:rsidR="00F13088" w:rsidRPr="00D51123">
              <w:rPr>
                <w:rFonts w:asciiTheme="majorHAnsi" w:eastAsia="Times New Roman" w:hAnsiTheme="majorHAnsi" w:cs="Times New Roman"/>
                <w:color w:val="000000"/>
                <w:sz w:val="18"/>
                <w:szCs w:val="18"/>
                <w:lang w:val="en-GB" w:eastAsia="ru-RU"/>
              </w:rPr>
              <w:t xml:space="preserve"> </w:t>
            </w:r>
            <w:r w:rsidR="00E53110">
              <w:rPr>
                <w:rFonts w:asciiTheme="majorHAnsi" w:eastAsia="Times New Roman" w:hAnsiTheme="majorHAnsi" w:cs="Times New Roman"/>
                <w:color w:val="000000"/>
                <w:sz w:val="18"/>
                <w:szCs w:val="18"/>
                <w:lang w:val="en-GB" w:eastAsia="ru-RU"/>
              </w:rPr>
              <w:t>agreement</w:t>
            </w:r>
            <w:r w:rsidR="00F13088" w:rsidRPr="00D51123">
              <w:rPr>
                <w:rFonts w:asciiTheme="majorHAnsi" w:eastAsia="Times New Roman" w:hAnsiTheme="majorHAnsi" w:cs="Times New Roman"/>
                <w:color w:val="000000"/>
                <w:sz w:val="18"/>
                <w:szCs w:val="18"/>
                <w:lang w:val="en-GB" w:eastAsia="ru-RU"/>
              </w:rPr>
              <w:t>. The plant will be commissioned in September 2019.</w:t>
            </w:r>
          </w:p>
          <w:p w14:paraId="585C9D19" w14:textId="77777777" w:rsidR="00F13088" w:rsidRPr="00D51123" w:rsidRDefault="00F13088" w:rsidP="007366FC">
            <w:pPr>
              <w:spacing w:line="240" w:lineRule="auto"/>
              <w:rPr>
                <w:rFonts w:asciiTheme="majorHAnsi" w:eastAsia="Times New Roman" w:hAnsiTheme="majorHAnsi" w:cs="Times New Roman"/>
                <w:color w:val="000000"/>
                <w:sz w:val="18"/>
                <w:szCs w:val="18"/>
                <w:lang w:val="en-GB" w:eastAsia="ru-RU"/>
              </w:rPr>
            </w:pPr>
          </w:p>
          <w:p w14:paraId="6F11B6B8" w14:textId="71BB6AA4" w:rsidR="002D4294" w:rsidRPr="00D51123" w:rsidRDefault="002D4294"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lastRenderedPageBreak/>
              <w:t xml:space="preserve">Not </w:t>
            </w:r>
            <w:r w:rsidR="00E41721">
              <w:rPr>
                <w:rFonts w:asciiTheme="majorHAnsi" w:eastAsia="Times New Roman" w:hAnsiTheme="majorHAnsi" w:cs="Times New Roman"/>
                <w:color w:val="000000"/>
                <w:sz w:val="18"/>
                <w:szCs w:val="18"/>
                <w:lang w:val="en-GB" w:eastAsia="ru-RU"/>
              </w:rPr>
              <w:t>branded as</w:t>
            </w:r>
            <w:r w:rsidRPr="00D51123">
              <w:rPr>
                <w:rFonts w:asciiTheme="majorHAnsi" w:eastAsia="Times New Roman" w:hAnsiTheme="majorHAnsi" w:cs="Times New Roman"/>
                <w:color w:val="000000"/>
                <w:sz w:val="18"/>
                <w:szCs w:val="18"/>
                <w:lang w:val="en-GB" w:eastAsia="ru-RU"/>
              </w:rPr>
              <w:t xml:space="preserve"> a BRI project.</w:t>
            </w:r>
          </w:p>
        </w:tc>
        <w:tc>
          <w:tcPr>
            <w:tcW w:w="1276" w:type="dxa"/>
            <w:shd w:val="clear" w:color="auto" w:fill="FFFFFF" w:themeFill="background1"/>
            <w:vAlign w:val="center"/>
            <w:hideMark/>
          </w:tcPr>
          <w:p w14:paraId="159BA80F" w14:textId="77777777" w:rsidR="00F13088" w:rsidRPr="00D51123" w:rsidRDefault="00F13088"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lastRenderedPageBreak/>
              <w:t>Local</w:t>
            </w:r>
          </w:p>
        </w:tc>
        <w:tc>
          <w:tcPr>
            <w:tcW w:w="1281" w:type="dxa"/>
            <w:shd w:val="clear" w:color="auto" w:fill="FFFFFF" w:themeFill="background1"/>
            <w:vAlign w:val="center"/>
            <w:hideMark/>
          </w:tcPr>
          <w:p w14:paraId="0F8B062B" w14:textId="1A35B1D8" w:rsidR="00F13088" w:rsidRPr="00D51123" w:rsidRDefault="00D26BB2"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F13088" w:rsidRPr="00D51123" w14:paraId="05B21519" w14:textId="77777777" w:rsidTr="005D2665">
        <w:trPr>
          <w:trHeight w:val="1134"/>
          <w:jc w:val="center"/>
        </w:trPr>
        <w:tc>
          <w:tcPr>
            <w:tcW w:w="1129" w:type="dxa"/>
            <w:shd w:val="clear" w:color="auto" w:fill="FFFFFF" w:themeFill="background1"/>
            <w:vAlign w:val="center"/>
            <w:hideMark/>
          </w:tcPr>
          <w:p w14:paraId="628BB720" w14:textId="7E3BD6DA" w:rsidR="00F13088" w:rsidRPr="00D51123" w:rsidRDefault="00F13088" w:rsidP="007440AD">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2016</w:t>
            </w:r>
            <w:r w:rsidR="00FB38B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2017</w:t>
            </w:r>
          </w:p>
        </w:tc>
        <w:tc>
          <w:tcPr>
            <w:tcW w:w="2552" w:type="dxa"/>
            <w:shd w:val="clear" w:color="auto" w:fill="FFFFFF" w:themeFill="background1"/>
            <w:vAlign w:val="center"/>
          </w:tcPr>
          <w:p w14:paraId="1BA1EACE" w14:textId="77777777" w:rsidR="00F13088" w:rsidRPr="00D51123" w:rsidRDefault="00F13088" w:rsidP="007440AD">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w:t>
            </w:r>
          </w:p>
          <w:p w14:paraId="31F34E08" w14:textId="3B41F6A7" w:rsidR="00F13088" w:rsidRPr="00D51123" w:rsidRDefault="00F13088" w:rsidP="007440AD">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 xml:space="preserve">Organization of </w:t>
            </w:r>
            <w:r w:rsidR="0005043B">
              <w:rPr>
                <w:rFonts w:asciiTheme="majorHAnsi" w:eastAsia="Times New Roman" w:hAnsiTheme="majorHAnsi" w:cs="Times New Roman"/>
                <w:bCs/>
                <w:iCs/>
                <w:color w:val="000000"/>
                <w:sz w:val="18"/>
                <w:szCs w:val="18"/>
                <w:lang w:val="en-GB" w:eastAsia="ru-RU"/>
              </w:rPr>
              <w:t xml:space="preserve">the </w:t>
            </w:r>
            <w:r w:rsidRPr="00D51123">
              <w:rPr>
                <w:rFonts w:asciiTheme="majorHAnsi" w:eastAsia="Times New Roman" w:hAnsiTheme="majorHAnsi" w:cs="Times New Roman"/>
                <w:bCs/>
                <w:iCs/>
                <w:color w:val="000000"/>
                <w:sz w:val="18"/>
                <w:szCs w:val="18"/>
                <w:lang w:val="en-GB" w:eastAsia="ru-RU"/>
              </w:rPr>
              <w:t xml:space="preserve">production of medium-capacity electric engines in the Syrdarya branch of </w:t>
            </w:r>
            <w:r w:rsidR="0005043B">
              <w:rPr>
                <w:rFonts w:asciiTheme="majorHAnsi" w:eastAsia="Times New Roman" w:hAnsiTheme="majorHAnsi" w:cs="Times New Roman"/>
                <w:bCs/>
                <w:iCs/>
                <w:color w:val="000000"/>
                <w:sz w:val="18"/>
                <w:szCs w:val="18"/>
                <w:lang w:val="en-GB" w:eastAsia="ru-RU"/>
              </w:rPr>
              <w:t xml:space="preserve">the </w:t>
            </w:r>
            <w:r w:rsidR="000916CB">
              <w:rPr>
                <w:rFonts w:asciiTheme="majorHAnsi" w:eastAsia="Times New Roman" w:hAnsiTheme="majorHAnsi" w:cs="Times New Roman"/>
                <w:bCs/>
                <w:iCs/>
                <w:color w:val="000000"/>
                <w:sz w:val="18"/>
                <w:szCs w:val="18"/>
                <w:lang w:val="en-GB" w:eastAsia="ru-RU"/>
              </w:rPr>
              <w:t xml:space="preserve">SEZ </w:t>
            </w:r>
            <w:r w:rsidR="007440AD">
              <w:rPr>
                <w:rFonts w:asciiTheme="majorHAnsi" w:eastAsia="Times New Roman" w:hAnsiTheme="majorHAnsi" w:cs="Times New Roman"/>
                <w:bCs/>
                <w:iCs/>
                <w:color w:val="000000"/>
                <w:sz w:val="18"/>
                <w:szCs w:val="18"/>
                <w:lang w:val="en-GB" w:eastAsia="ru-RU"/>
              </w:rPr>
              <w:t>Jizz</w:t>
            </w:r>
            <w:r w:rsidRPr="00D51123">
              <w:rPr>
                <w:rFonts w:asciiTheme="majorHAnsi" w:eastAsia="Times New Roman" w:hAnsiTheme="majorHAnsi" w:cs="Times New Roman"/>
                <w:bCs/>
                <w:iCs/>
                <w:color w:val="000000"/>
                <w:sz w:val="18"/>
                <w:szCs w:val="18"/>
                <w:lang w:val="en-GB" w:eastAsia="ru-RU"/>
              </w:rPr>
              <w:t>ak</w:t>
            </w:r>
            <w:r w:rsidR="007440AD">
              <w:rPr>
                <w:rFonts w:asciiTheme="majorHAnsi" w:eastAsia="Times New Roman" w:hAnsiTheme="majorHAnsi" w:cs="Times New Roman"/>
                <w:bCs/>
                <w:iCs/>
                <w:color w:val="000000"/>
                <w:sz w:val="18"/>
                <w:szCs w:val="18"/>
                <w:lang w:val="en-GB" w:eastAsia="ru-RU"/>
              </w:rPr>
              <w:t>h</w:t>
            </w:r>
            <w:r w:rsidRPr="00D51123">
              <w:rPr>
                <w:rFonts w:asciiTheme="majorHAnsi" w:eastAsia="Times New Roman" w:hAnsiTheme="majorHAnsi" w:cs="Times New Roman"/>
                <w:bCs/>
                <w:iCs/>
                <w:color w:val="000000"/>
                <w:sz w:val="18"/>
                <w:szCs w:val="18"/>
                <w:lang w:val="en-GB" w:eastAsia="ru-RU"/>
              </w:rPr>
              <w:t xml:space="preserve"> (100</w:t>
            </w:r>
            <w:r w:rsidR="0005043B">
              <w:rPr>
                <w:rFonts w:asciiTheme="majorHAnsi" w:eastAsia="Times New Roman" w:hAnsiTheme="majorHAnsi" w:cs="Times New Roman"/>
                <w:bCs/>
                <w:iCs/>
                <w:color w:val="000000"/>
                <w:sz w:val="18"/>
                <w:szCs w:val="18"/>
                <w:lang w:val="en-GB" w:eastAsia="ru-RU"/>
              </w:rPr>
              <w:t>,</w:t>
            </w:r>
            <w:r w:rsidRPr="00D51123">
              <w:rPr>
                <w:rFonts w:asciiTheme="majorHAnsi" w:eastAsia="Times New Roman" w:hAnsiTheme="majorHAnsi" w:cs="Times New Roman"/>
                <w:bCs/>
                <w:iCs/>
                <w:color w:val="000000"/>
                <w:sz w:val="18"/>
                <w:szCs w:val="18"/>
                <w:lang w:val="en-GB" w:eastAsia="ru-RU"/>
              </w:rPr>
              <w:t>000 units, 1</w:t>
            </w:r>
            <w:r w:rsidR="0005043B">
              <w:rPr>
                <w:rFonts w:asciiTheme="majorHAnsi" w:eastAsia="Times New Roman" w:hAnsiTheme="majorHAnsi" w:cs="Times New Roman"/>
                <w:bCs/>
                <w:iCs/>
                <w:color w:val="000000"/>
                <w:sz w:val="18"/>
                <w:szCs w:val="18"/>
                <w:lang w:val="en-GB" w:eastAsia="ru-RU"/>
              </w:rPr>
              <w:t>–</w:t>
            </w:r>
            <w:r w:rsidRPr="00D51123">
              <w:rPr>
                <w:rFonts w:asciiTheme="majorHAnsi" w:eastAsia="Times New Roman" w:hAnsiTheme="majorHAnsi" w:cs="Times New Roman"/>
                <w:bCs/>
                <w:iCs/>
                <w:color w:val="000000"/>
                <w:sz w:val="18"/>
                <w:szCs w:val="18"/>
                <w:lang w:val="en-GB" w:eastAsia="ru-RU"/>
              </w:rPr>
              <w:t>20 kW)</w:t>
            </w:r>
            <w:r w:rsidR="0005043B">
              <w:rPr>
                <w:rFonts w:asciiTheme="majorHAnsi" w:eastAsia="Times New Roman" w:hAnsiTheme="majorHAnsi" w:cs="Times New Roman"/>
                <w:bCs/>
                <w:iCs/>
                <w:color w:val="000000"/>
                <w:sz w:val="18"/>
                <w:szCs w:val="18"/>
                <w:lang w:val="en-GB" w:eastAsia="ru-RU"/>
              </w:rPr>
              <w:t>.</w:t>
            </w:r>
            <w:r w:rsidRPr="00D51123">
              <w:rPr>
                <w:rFonts w:asciiTheme="majorHAnsi" w:eastAsia="Times New Roman" w:hAnsiTheme="majorHAnsi" w:cs="Times New Roman"/>
                <w:bCs/>
                <w:iCs/>
                <w:color w:val="000000"/>
                <w:sz w:val="18"/>
                <w:szCs w:val="18"/>
                <w:lang w:val="en-GB" w:eastAsia="ru-RU"/>
              </w:rPr>
              <w:t xml:space="preserve"> </w:t>
            </w:r>
          </w:p>
        </w:tc>
        <w:tc>
          <w:tcPr>
            <w:tcW w:w="2268" w:type="dxa"/>
            <w:shd w:val="clear" w:color="auto" w:fill="FFFFFF" w:themeFill="background1"/>
            <w:vAlign w:val="center"/>
            <w:hideMark/>
          </w:tcPr>
          <w:p w14:paraId="24FD3226" w14:textId="153943FC" w:rsidR="00F13088" w:rsidRPr="00D51123" w:rsidRDefault="00F13088" w:rsidP="007440AD">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8A6BCA">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3.2</w:t>
            </w:r>
            <w:r w:rsidR="00154362" w:rsidRPr="00D51123">
              <w:rPr>
                <w:rFonts w:asciiTheme="majorHAnsi" w:eastAsia="Times New Roman" w:hAnsiTheme="majorHAnsi" w:cs="Times New Roman"/>
                <w:color w:val="000000"/>
                <w:sz w:val="18"/>
                <w:szCs w:val="18"/>
                <w:lang w:val="en-GB" w:eastAsia="ru-RU"/>
              </w:rPr>
              <w:t xml:space="preserve"> </w:t>
            </w:r>
            <w:r w:rsidR="008A6BCA">
              <w:rPr>
                <w:rFonts w:asciiTheme="majorHAnsi" w:eastAsia="Times New Roman" w:hAnsiTheme="majorHAnsi" w:cs="Times New Roman"/>
                <w:color w:val="000000"/>
                <w:sz w:val="18"/>
                <w:szCs w:val="18"/>
                <w:lang w:val="en-GB" w:eastAsia="ru-RU"/>
              </w:rPr>
              <w:t>mln</w:t>
            </w:r>
            <w:r w:rsidR="00154362" w:rsidRPr="00D51123">
              <w:rPr>
                <w:rFonts w:asciiTheme="majorHAnsi" w:eastAsia="Times New Roman" w:hAnsiTheme="majorHAnsi" w:cs="Times New Roman"/>
                <w:color w:val="000000"/>
                <w:sz w:val="18"/>
                <w:szCs w:val="18"/>
                <w:lang w:val="en-GB" w:eastAsia="ru-RU"/>
              </w:rPr>
              <w:t xml:space="preserve"> USD</w:t>
            </w:r>
            <w:r w:rsidR="008A6BCA">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5712CB72" w14:textId="4BCB0582" w:rsidR="00F13088" w:rsidRPr="00D51123" w:rsidRDefault="002D4294"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Commercial:</w:t>
            </w:r>
            <w:r w:rsidR="00F13088" w:rsidRPr="00D51123">
              <w:rPr>
                <w:rFonts w:asciiTheme="majorHAnsi" w:eastAsia="Times New Roman" w:hAnsiTheme="majorHAnsi" w:cs="Times New Roman"/>
                <w:color w:val="000000"/>
                <w:sz w:val="18"/>
                <w:szCs w:val="18"/>
                <w:lang w:val="en-GB" w:eastAsia="ru-RU"/>
              </w:rPr>
              <w:t xml:space="preserve"> </w:t>
            </w:r>
            <w:r w:rsidR="001F6B0C">
              <w:rPr>
                <w:rFonts w:asciiTheme="majorHAnsi" w:eastAsia="Times New Roman" w:hAnsiTheme="majorHAnsi" w:cs="Times New Roman"/>
                <w:color w:val="000000"/>
                <w:sz w:val="18"/>
                <w:szCs w:val="18"/>
                <w:lang w:val="en-GB" w:eastAsia="ru-RU"/>
              </w:rPr>
              <w:t xml:space="preserve">The </w:t>
            </w:r>
            <w:r w:rsidR="00F13088" w:rsidRPr="00D51123">
              <w:rPr>
                <w:rFonts w:asciiTheme="majorHAnsi" w:eastAsia="Times New Roman" w:hAnsiTheme="majorHAnsi" w:cs="Times New Roman"/>
                <w:color w:val="000000"/>
                <w:sz w:val="18"/>
                <w:szCs w:val="18"/>
                <w:lang w:val="en-GB" w:eastAsia="ru-RU"/>
              </w:rPr>
              <w:t xml:space="preserve">Chinese Wenzhou Jinsheng Trade </w:t>
            </w:r>
            <w:r w:rsidR="001F6B0C">
              <w:rPr>
                <w:rFonts w:asciiTheme="majorHAnsi" w:eastAsia="Times New Roman" w:hAnsiTheme="majorHAnsi" w:cs="Times New Roman"/>
                <w:color w:val="000000"/>
                <w:sz w:val="18"/>
                <w:szCs w:val="18"/>
                <w:lang w:val="en-GB" w:eastAsia="ru-RU"/>
              </w:rPr>
              <w:t>C</w:t>
            </w:r>
            <w:r w:rsidR="001F6B0C" w:rsidRPr="00D51123">
              <w:rPr>
                <w:rFonts w:asciiTheme="majorHAnsi" w:eastAsia="Times New Roman" w:hAnsiTheme="majorHAnsi" w:cs="Times New Roman"/>
                <w:color w:val="000000"/>
                <w:sz w:val="18"/>
                <w:szCs w:val="18"/>
                <w:lang w:val="en-GB" w:eastAsia="ru-RU"/>
              </w:rPr>
              <w:t>o</w:t>
            </w:r>
            <w:r w:rsidR="001F6B0C">
              <w:rPr>
                <w:rFonts w:asciiTheme="majorHAnsi" w:eastAsia="Times New Roman" w:hAnsiTheme="majorHAnsi" w:cs="Times New Roman"/>
                <w:color w:val="000000"/>
                <w:sz w:val="18"/>
                <w:szCs w:val="18"/>
                <w:lang w:val="en-GB" w:eastAsia="ru-RU"/>
              </w:rPr>
              <w:t>.</w:t>
            </w:r>
            <w:r w:rsidR="001F6B0C" w:rsidRPr="00D51123">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 xml:space="preserve">established production of medium-capacity electric engines for the domestic market. </w:t>
            </w:r>
            <w:r w:rsidR="001F6B0C">
              <w:rPr>
                <w:rFonts w:asciiTheme="majorHAnsi" w:eastAsia="Times New Roman" w:hAnsiTheme="majorHAnsi" w:cs="Times New Roman"/>
                <w:color w:val="000000"/>
                <w:sz w:val="18"/>
                <w:szCs w:val="18"/>
                <w:lang w:val="en-GB" w:eastAsia="ru-RU"/>
              </w:rPr>
              <w:t>P</w:t>
            </w:r>
            <w:r w:rsidR="00926084" w:rsidRPr="00D51123">
              <w:rPr>
                <w:rFonts w:asciiTheme="majorHAnsi" w:eastAsia="Times New Roman" w:hAnsiTheme="majorHAnsi" w:cs="Times New Roman"/>
                <w:color w:val="000000"/>
                <w:sz w:val="18"/>
                <w:szCs w:val="18"/>
                <w:lang w:val="en-GB" w:eastAsia="ru-RU"/>
              </w:rPr>
              <w:t>roduction</w:t>
            </w:r>
            <w:r w:rsidR="00F13088" w:rsidRPr="00D51123">
              <w:rPr>
                <w:rFonts w:asciiTheme="majorHAnsi" w:eastAsia="Times New Roman" w:hAnsiTheme="majorHAnsi" w:cs="Times New Roman"/>
                <w:color w:val="000000"/>
                <w:sz w:val="18"/>
                <w:szCs w:val="18"/>
                <w:lang w:val="en-GB" w:eastAsia="ru-RU"/>
              </w:rPr>
              <w:t xml:space="preserve"> </w:t>
            </w:r>
            <w:r w:rsidR="001F6B0C">
              <w:rPr>
                <w:rFonts w:asciiTheme="majorHAnsi" w:eastAsia="Times New Roman" w:hAnsiTheme="majorHAnsi" w:cs="Times New Roman"/>
                <w:color w:val="000000"/>
                <w:sz w:val="18"/>
                <w:szCs w:val="18"/>
                <w:lang w:val="en-GB" w:eastAsia="ru-RU"/>
              </w:rPr>
              <w:t xml:space="preserve">volumes </w:t>
            </w:r>
            <w:r w:rsidR="00F13088" w:rsidRPr="00D51123">
              <w:rPr>
                <w:rFonts w:asciiTheme="majorHAnsi" w:eastAsia="Times New Roman" w:hAnsiTheme="majorHAnsi" w:cs="Times New Roman"/>
                <w:color w:val="000000"/>
                <w:sz w:val="18"/>
                <w:szCs w:val="18"/>
                <w:lang w:val="en-GB" w:eastAsia="ru-RU"/>
              </w:rPr>
              <w:t xml:space="preserve">and </w:t>
            </w:r>
            <w:r w:rsidR="001F6B0C">
              <w:rPr>
                <w:rFonts w:asciiTheme="majorHAnsi" w:eastAsia="Times New Roman" w:hAnsiTheme="majorHAnsi" w:cs="Times New Roman"/>
                <w:color w:val="000000"/>
                <w:sz w:val="18"/>
                <w:szCs w:val="18"/>
                <w:lang w:val="en-GB" w:eastAsia="ru-RU"/>
              </w:rPr>
              <w:t xml:space="preserve">the </w:t>
            </w:r>
            <w:r w:rsidR="00F13088" w:rsidRPr="00D51123">
              <w:rPr>
                <w:rFonts w:asciiTheme="majorHAnsi" w:eastAsia="Times New Roman" w:hAnsiTheme="majorHAnsi" w:cs="Times New Roman"/>
                <w:color w:val="000000"/>
                <w:sz w:val="18"/>
                <w:szCs w:val="18"/>
                <w:lang w:val="en-GB" w:eastAsia="ru-RU"/>
              </w:rPr>
              <w:t xml:space="preserve">number of jobs </w:t>
            </w:r>
            <w:r w:rsidR="001F6B0C">
              <w:rPr>
                <w:rFonts w:asciiTheme="majorHAnsi" w:eastAsia="Times New Roman" w:hAnsiTheme="majorHAnsi" w:cs="Times New Roman"/>
                <w:color w:val="000000"/>
                <w:sz w:val="18"/>
                <w:szCs w:val="18"/>
                <w:lang w:val="en-GB" w:eastAsia="ru-RU"/>
              </w:rPr>
              <w:t xml:space="preserve">created have </w:t>
            </w:r>
            <w:r w:rsidR="00F13088" w:rsidRPr="00D51123">
              <w:rPr>
                <w:rFonts w:asciiTheme="majorHAnsi" w:eastAsia="Times New Roman" w:hAnsiTheme="majorHAnsi" w:cs="Times New Roman"/>
                <w:color w:val="000000"/>
                <w:sz w:val="18"/>
                <w:szCs w:val="18"/>
                <w:lang w:val="en-GB" w:eastAsia="ru-RU"/>
              </w:rPr>
              <w:t xml:space="preserve">not </w:t>
            </w:r>
            <w:r w:rsidR="001F6B0C">
              <w:rPr>
                <w:rFonts w:asciiTheme="majorHAnsi" w:eastAsia="Times New Roman" w:hAnsiTheme="majorHAnsi" w:cs="Times New Roman"/>
                <w:color w:val="000000"/>
                <w:sz w:val="18"/>
                <w:szCs w:val="18"/>
                <w:lang w:val="en-GB" w:eastAsia="ru-RU"/>
              </w:rPr>
              <w:t xml:space="preserve">been </w:t>
            </w:r>
            <w:r w:rsidR="00F13088" w:rsidRPr="00D51123">
              <w:rPr>
                <w:rFonts w:asciiTheme="majorHAnsi" w:eastAsia="Times New Roman" w:hAnsiTheme="majorHAnsi" w:cs="Times New Roman"/>
                <w:color w:val="000000"/>
                <w:sz w:val="18"/>
                <w:szCs w:val="18"/>
                <w:lang w:val="en-GB" w:eastAsia="ru-RU"/>
              </w:rPr>
              <w:t>reported.</w:t>
            </w:r>
          </w:p>
          <w:p w14:paraId="602D44E7" w14:textId="77777777" w:rsidR="00F13088" w:rsidRPr="00D51123" w:rsidRDefault="00F13088" w:rsidP="007366FC">
            <w:pPr>
              <w:spacing w:line="240" w:lineRule="auto"/>
              <w:rPr>
                <w:rFonts w:asciiTheme="majorHAnsi" w:eastAsia="Times New Roman" w:hAnsiTheme="majorHAnsi" w:cs="Times New Roman"/>
                <w:color w:val="000000"/>
                <w:sz w:val="18"/>
                <w:szCs w:val="18"/>
                <w:lang w:val="en-GB" w:eastAsia="ru-RU"/>
              </w:rPr>
            </w:pPr>
          </w:p>
          <w:p w14:paraId="2079A862" w14:textId="5ECB7763" w:rsidR="002D4294" w:rsidRPr="00D51123" w:rsidRDefault="002D4294"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Not </w:t>
            </w:r>
            <w:r w:rsidR="00E41721">
              <w:rPr>
                <w:rFonts w:asciiTheme="majorHAnsi" w:eastAsia="Times New Roman" w:hAnsiTheme="majorHAnsi" w:cs="Times New Roman"/>
                <w:color w:val="000000"/>
                <w:sz w:val="18"/>
                <w:szCs w:val="18"/>
                <w:lang w:val="en-GB" w:eastAsia="ru-RU"/>
              </w:rPr>
              <w:t>branded as</w:t>
            </w:r>
            <w:r w:rsidRPr="00D51123">
              <w:rPr>
                <w:rFonts w:asciiTheme="majorHAnsi" w:eastAsia="Times New Roman" w:hAnsiTheme="majorHAnsi" w:cs="Times New Roman"/>
                <w:color w:val="000000"/>
                <w:sz w:val="18"/>
                <w:szCs w:val="18"/>
                <w:lang w:val="en-GB" w:eastAsia="ru-RU"/>
              </w:rPr>
              <w:t xml:space="preserve"> a BRI project.</w:t>
            </w:r>
          </w:p>
        </w:tc>
        <w:tc>
          <w:tcPr>
            <w:tcW w:w="1276" w:type="dxa"/>
            <w:shd w:val="clear" w:color="auto" w:fill="FFFFFF" w:themeFill="background1"/>
            <w:vAlign w:val="center"/>
            <w:hideMark/>
          </w:tcPr>
          <w:p w14:paraId="763D8380" w14:textId="77777777" w:rsidR="00F13088" w:rsidRPr="00D51123" w:rsidRDefault="00F13088"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hideMark/>
          </w:tcPr>
          <w:p w14:paraId="30EAC5C7" w14:textId="7471FE7C" w:rsidR="00F13088" w:rsidRPr="00D51123" w:rsidRDefault="00D26BB2"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F13088" w:rsidRPr="00D51123" w14:paraId="2CC72DF6" w14:textId="77777777" w:rsidTr="005D2665">
        <w:trPr>
          <w:trHeight w:val="318"/>
          <w:jc w:val="center"/>
        </w:trPr>
        <w:tc>
          <w:tcPr>
            <w:tcW w:w="1129" w:type="dxa"/>
            <w:shd w:val="clear" w:color="auto" w:fill="FFFFFF" w:themeFill="background1"/>
            <w:vAlign w:val="center"/>
            <w:hideMark/>
          </w:tcPr>
          <w:p w14:paraId="6CA36F8D" w14:textId="60A5E94A" w:rsidR="00F13088" w:rsidRPr="00D51123" w:rsidRDefault="00F13088" w:rsidP="00F23980">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2016</w:t>
            </w:r>
            <w:r w:rsidR="00FB38B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2017</w:t>
            </w:r>
          </w:p>
        </w:tc>
        <w:tc>
          <w:tcPr>
            <w:tcW w:w="2552" w:type="dxa"/>
            <w:shd w:val="clear" w:color="auto" w:fill="FFFFFF" w:themeFill="background1"/>
            <w:vAlign w:val="center"/>
          </w:tcPr>
          <w:p w14:paraId="465891C2" w14:textId="77777777" w:rsidR="00F13088" w:rsidRPr="00D51123" w:rsidRDefault="00F13088" w:rsidP="00F23980">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w:t>
            </w:r>
          </w:p>
          <w:p w14:paraId="1095C075" w14:textId="6634440E" w:rsidR="00F13088" w:rsidRPr="00D51123" w:rsidRDefault="00F13088" w:rsidP="00F23980">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 xml:space="preserve">Organization of </w:t>
            </w:r>
            <w:r w:rsidR="0005043B">
              <w:rPr>
                <w:rFonts w:asciiTheme="majorHAnsi" w:eastAsia="Times New Roman" w:hAnsiTheme="majorHAnsi" w:cs="Times New Roman"/>
                <w:bCs/>
                <w:iCs/>
                <w:color w:val="000000"/>
                <w:sz w:val="18"/>
                <w:szCs w:val="18"/>
                <w:lang w:val="en-GB" w:eastAsia="ru-RU"/>
              </w:rPr>
              <w:t xml:space="preserve">the </w:t>
            </w:r>
            <w:r w:rsidRPr="00D51123">
              <w:rPr>
                <w:rFonts w:asciiTheme="majorHAnsi" w:eastAsia="Times New Roman" w:hAnsiTheme="majorHAnsi" w:cs="Times New Roman"/>
                <w:bCs/>
                <w:iCs/>
                <w:color w:val="000000"/>
                <w:sz w:val="18"/>
                <w:szCs w:val="18"/>
                <w:lang w:val="en-GB" w:eastAsia="ru-RU"/>
              </w:rPr>
              <w:t xml:space="preserve">production of electric connection equipment spare parts in </w:t>
            </w:r>
            <w:r w:rsidR="0005043B">
              <w:rPr>
                <w:rFonts w:asciiTheme="majorHAnsi" w:eastAsia="Times New Roman" w:hAnsiTheme="majorHAnsi" w:cs="Times New Roman"/>
                <w:bCs/>
                <w:iCs/>
                <w:color w:val="000000"/>
                <w:sz w:val="18"/>
                <w:szCs w:val="18"/>
                <w:lang w:val="en-GB" w:eastAsia="ru-RU"/>
              </w:rPr>
              <w:t xml:space="preserve">the </w:t>
            </w:r>
            <w:r w:rsidRPr="00D51123">
              <w:rPr>
                <w:rFonts w:asciiTheme="majorHAnsi" w:eastAsia="Times New Roman" w:hAnsiTheme="majorHAnsi" w:cs="Times New Roman"/>
                <w:bCs/>
                <w:iCs/>
                <w:color w:val="000000"/>
                <w:sz w:val="18"/>
                <w:szCs w:val="18"/>
                <w:lang w:val="en-GB" w:eastAsia="ru-RU"/>
              </w:rPr>
              <w:t xml:space="preserve">Syrdarya branch of </w:t>
            </w:r>
            <w:r w:rsidR="0005043B">
              <w:rPr>
                <w:rFonts w:asciiTheme="majorHAnsi" w:eastAsia="Times New Roman" w:hAnsiTheme="majorHAnsi" w:cs="Times New Roman"/>
                <w:bCs/>
                <w:iCs/>
                <w:color w:val="000000"/>
                <w:sz w:val="18"/>
                <w:szCs w:val="18"/>
                <w:lang w:val="en-GB" w:eastAsia="ru-RU"/>
              </w:rPr>
              <w:t xml:space="preserve">the </w:t>
            </w:r>
            <w:r w:rsidR="000916CB">
              <w:rPr>
                <w:rFonts w:asciiTheme="majorHAnsi" w:eastAsia="Times New Roman" w:hAnsiTheme="majorHAnsi" w:cs="Times New Roman"/>
                <w:bCs/>
                <w:iCs/>
                <w:color w:val="000000"/>
                <w:sz w:val="18"/>
                <w:szCs w:val="18"/>
                <w:lang w:val="en-GB" w:eastAsia="ru-RU"/>
              </w:rPr>
              <w:t xml:space="preserve">SEZ </w:t>
            </w:r>
            <w:r w:rsidR="00F23980">
              <w:rPr>
                <w:rFonts w:asciiTheme="majorHAnsi" w:eastAsia="Times New Roman" w:hAnsiTheme="majorHAnsi" w:cs="Times New Roman"/>
                <w:bCs/>
                <w:iCs/>
                <w:color w:val="000000"/>
                <w:sz w:val="18"/>
                <w:szCs w:val="18"/>
                <w:lang w:val="en-GB" w:eastAsia="ru-RU"/>
              </w:rPr>
              <w:t>Jizzakh</w:t>
            </w:r>
            <w:r w:rsidRPr="00D51123">
              <w:rPr>
                <w:rFonts w:asciiTheme="majorHAnsi" w:eastAsia="Times New Roman" w:hAnsiTheme="majorHAnsi" w:cs="Times New Roman"/>
                <w:bCs/>
                <w:iCs/>
                <w:color w:val="000000"/>
                <w:sz w:val="18"/>
                <w:szCs w:val="18"/>
                <w:lang w:val="en-GB" w:eastAsia="ru-RU"/>
              </w:rPr>
              <w:t xml:space="preserve"> (2</w:t>
            </w:r>
            <w:r w:rsidR="0005043B">
              <w:rPr>
                <w:rFonts w:asciiTheme="majorHAnsi" w:eastAsia="Times New Roman" w:hAnsiTheme="majorHAnsi" w:cs="Times New Roman"/>
                <w:bCs/>
                <w:iCs/>
                <w:color w:val="000000"/>
                <w:sz w:val="18"/>
                <w:szCs w:val="18"/>
                <w:lang w:val="en-GB" w:eastAsia="ru-RU"/>
              </w:rPr>
              <w:t>,</w:t>
            </w:r>
            <w:r w:rsidRPr="00D51123">
              <w:rPr>
                <w:rFonts w:asciiTheme="majorHAnsi" w:eastAsia="Times New Roman" w:hAnsiTheme="majorHAnsi" w:cs="Times New Roman"/>
                <w:bCs/>
                <w:iCs/>
                <w:color w:val="000000"/>
                <w:sz w:val="18"/>
                <w:szCs w:val="18"/>
                <w:lang w:val="en-GB" w:eastAsia="ru-RU"/>
              </w:rPr>
              <w:t xml:space="preserve">000 </w:t>
            </w:r>
            <w:r w:rsidR="0005043B" w:rsidRPr="00D51123">
              <w:rPr>
                <w:rFonts w:asciiTheme="majorHAnsi" w:eastAsia="Times New Roman" w:hAnsiTheme="majorHAnsi" w:cs="Times New Roman"/>
                <w:bCs/>
                <w:iCs/>
                <w:color w:val="000000"/>
                <w:sz w:val="18"/>
                <w:szCs w:val="18"/>
                <w:lang w:val="en-GB" w:eastAsia="ru-RU"/>
              </w:rPr>
              <w:t>ton</w:t>
            </w:r>
            <w:r w:rsidR="006A2D0C">
              <w:rPr>
                <w:rFonts w:asciiTheme="majorHAnsi" w:eastAsia="Times New Roman" w:hAnsiTheme="majorHAnsi" w:cs="Times New Roman"/>
                <w:bCs/>
                <w:iCs/>
                <w:color w:val="000000"/>
                <w:sz w:val="18"/>
                <w:szCs w:val="18"/>
                <w:lang w:val="en-GB" w:eastAsia="ru-RU"/>
              </w:rPr>
              <w:t>ne</w:t>
            </w:r>
            <w:r w:rsidR="0005043B">
              <w:rPr>
                <w:rFonts w:asciiTheme="majorHAnsi" w:eastAsia="Times New Roman" w:hAnsiTheme="majorHAnsi" w:cs="Times New Roman"/>
                <w:bCs/>
                <w:iCs/>
                <w:color w:val="000000"/>
                <w:sz w:val="18"/>
                <w:szCs w:val="18"/>
                <w:lang w:val="en-GB" w:eastAsia="ru-RU"/>
              </w:rPr>
              <w:t>s</w:t>
            </w:r>
            <w:r w:rsidRPr="00D51123">
              <w:rPr>
                <w:rFonts w:asciiTheme="majorHAnsi" w:eastAsia="Times New Roman" w:hAnsiTheme="majorHAnsi" w:cs="Times New Roman"/>
                <w:bCs/>
                <w:iCs/>
                <w:color w:val="000000"/>
                <w:sz w:val="18"/>
                <w:szCs w:val="18"/>
                <w:lang w:val="en-GB" w:eastAsia="ru-RU"/>
              </w:rPr>
              <w:t>)</w:t>
            </w:r>
            <w:r w:rsidR="0005043B">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hideMark/>
          </w:tcPr>
          <w:p w14:paraId="54FB570D" w14:textId="707F6B49" w:rsidR="00F13088" w:rsidRPr="00D51123" w:rsidRDefault="00F13088" w:rsidP="00F23980">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8A6BCA">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3.4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8A6BCA">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675ED7E8" w14:textId="2BD73894" w:rsidR="00F13088" w:rsidRPr="00D51123" w:rsidRDefault="002D4294"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Commercial:</w:t>
            </w:r>
            <w:r w:rsidR="00F13088" w:rsidRPr="00D51123">
              <w:rPr>
                <w:rFonts w:asciiTheme="majorHAnsi" w:eastAsia="Times New Roman" w:hAnsiTheme="majorHAnsi" w:cs="Times New Roman"/>
                <w:color w:val="000000"/>
                <w:sz w:val="18"/>
                <w:szCs w:val="18"/>
                <w:lang w:val="en-GB" w:eastAsia="ru-RU"/>
              </w:rPr>
              <w:t xml:space="preserve"> Feidiao Electrical produces electrical equipment under two famous brands</w:t>
            </w:r>
            <w:r w:rsidR="001F6B0C">
              <w:rPr>
                <w:rFonts w:asciiTheme="majorHAnsi" w:eastAsia="Times New Roman" w:hAnsiTheme="majorHAnsi" w:cs="Times New Roman"/>
                <w:color w:val="000000"/>
                <w:sz w:val="18"/>
                <w:szCs w:val="18"/>
                <w:lang w:val="en-GB" w:eastAsia="ru-RU"/>
              </w:rPr>
              <w:t>:</w:t>
            </w:r>
            <w:r w:rsidR="00F13088" w:rsidRPr="00D51123">
              <w:rPr>
                <w:rFonts w:asciiTheme="majorHAnsi" w:eastAsia="Times New Roman" w:hAnsiTheme="majorHAnsi" w:cs="Times New Roman"/>
                <w:color w:val="000000"/>
                <w:sz w:val="18"/>
                <w:szCs w:val="18"/>
                <w:lang w:val="en-GB" w:eastAsia="ru-RU"/>
              </w:rPr>
              <w:t xml:space="preserve"> ANDELI and CHINT. </w:t>
            </w:r>
            <w:r w:rsidR="001F6B0C">
              <w:rPr>
                <w:rFonts w:asciiTheme="majorHAnsi" w:eastAsia="Times New Roman" w:hAnsiTheme="majorHAnsi" w:cs="Times New Roman"/>
                <w:color w:val="000000"/>
                <w:sz w:val="18"/>
                <w:szCs w:val="18"/>
                <w:lang w:val="en-GB" w:eastAsia="ru-RU"/>
              </w:rPr>
              <w:t>The e</w:t>
            </w:r>
            <w:r w:rsidR="001F6B0C" w:rsidRPr="00D51123">
              <w:rPr>
                <w:rFonts w:asciiTheme="majorHAnsi" w:eastAsia="Times New Roman" w:hAnsiTheme="majorHAnsi" w:cs="Times New Roman"/>
                <w:color w:val="000000"/>
                <w:sz w:val="18"/>
                <w:szCs w:val="18"/>
                <w:lang w:val="en-GB" w:eastAsia="ru-RU"/>
              </w:rPr>
              <w:t xml:space="preserve">stablishment </w:t>
            </w:r>
            <w:r w:rsidR="00F13088" w:rsidRPr="00D51123">
              <w:rPr>
                <w:rFonts w:asciiTheme="majorHAnsi" w:eastAsia="Times New Roman" w:hAnsiTheme="majorHAnsi" w:cs="Times New Roman"/>
                <w:color w:val="000000"/>
                <w:sz w:val="18"/>
                <w:szCs w:val="18"/>
                <w:lang w:val="en-GB" w:eastAsia="ru-RU"/>
              </w:rPr>
              <w:t xml:space="preserve">of the new company decreases the import of electrical spare parts and </w:t>
            </w:r>
            <w:r w:rsidR="001F6B0C" w:rsidRPr="00D51123">
              <w:rPr>
                <w:rFonts w:asciiTheme="majorHAnsi" w:eastAsia="Times New Roman" w:hAnsiTheme="majorHAnsi" w:cs="Times New Roman"/>
                <w:color w:val="000000"/>
                <w:sz w:val="18"/>
                <w:szCs w:val="18"/>
                <w:lang w:val="en-GB" w:eastAsia="ru-RU"/>
              </w:rPr>
              <w:t>contribute</w:t>
            </w:r>
            <w:r w:rsidR="001F6B0C">
              <w:rPr>
                <w:rFonts w:asciiTheme="majorHAnsi" w:eastAsia="Times New Roman" w:hAnsiTheme="majorHAnsi" w:cs="Times New Roman"/>
                <w:color w:val="000000"/>
                <w:sz w:val="18"/>
                <w:szCs w:val="18"/>
                <w:lang w:val="en-GB" w:eastAsia="ru-RU"/>
              </w:rPr>
              <w:t>s</w:t>
            </w:r>
            <w:r w:rsidR="001F6B0C" w:rsidRPr="00D51123">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 xml:space="preserve">to local employment through adding value. Further details of the agreement </w:t>
            </w:r>
            <w:r w:rsidR="001F6B0C">
              <w:rPr>
                <w:rFonts w:asciiTheme="majorHAnsi" w:eastAsia="Times New Roman" w:hAnsiTheme="majorHAnsi" w:cs="Times New Roman"/>
                <w:color w:val="000000"/>
                <w:sz w:val="18"/>
                <w:szCs w:val="18"/>
                <w:lang w:val="en-GB" w:eastAsia="ru-RU"/>
              </w:rPr>
              <w:t>have</w:t>
            </w:r>
            <w:r w:rsidR="001F6B0C" w:rsidRPr="00D51123">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 xml:space="preserve">not </w:t>
            </w:r>
            <w:r w:rsidR="001F6B0C">
              <w:rPr>
                <w:rFonts w:asciiTheme="majorHAnsi" w:eastAsia="Times New Roman" w:hAnsiTheme="majorHAnsi" w:cs="Times New Roman"/>
                <w:color w:val="000000"/>
                <w:sz w:val="18"/>
                <w:szCs w:val="18"/>
                <w:lang w:val="en-GB" w:eastAsia="ru-RU"/>
              </w:rPr>
              <w:t xml:space="preserve">been </w:t>
            </w:r>
            <w:r w:rsidR="00F13088" w:rsidRPr="00D51123">
              <w:rPr>
                <w:rFonts w:asciiTheme="majorHAnsi" w:eastAsia="Times New Roman" w:hAnsiTheme="majorHAnsi" w:cs="Times New Roman"/>
                <w:color w:val="000000"/>
                <w:sz w:val="18"/>
                <w:szCs w:val="18"/>
                <w:lang w:val="en-GB" w:eastAsia="ru-RU"/>
              </w:rPr>
              <w:t>revealed.</w:t>
            </w:r>
          </w:p>
          <w:p w14:paraId="26E201A5" w14:textId="77777777" w:rsidR="00F13088" w:rsidRPr="00D51123" w:rsidRDefault="00F13088" w:rsidP="007366FC">
            <w:pPr>
              <w:spacing w:line="240" w:lineRule="auto"/>
              <w:rPr>
                <w:rFonts w:asciiTheme="majorHAnsi" w:eastAsia="Times New Roman" w:hAnsiTheme="majorHAnsi" w:cs="Times New Roman"/>
                <w:color w:val="000000"/>
                <w:sz w:val="18"/>
                <w:szCs w:val="18"/>
                <w:lang w:val="en-GB" w:eastAsia="ru-RU"/>
              </w:rPr>
            </w:pPr>
          </w:p>
          <w:p w14:paraId="49477E0A" w14:textId="7E23BC5A" w:rsidR="002D4294" w:rsidRPr="00D51123" w:rsidRDefault="002D4294"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Not </w:t>
            </w:r>
            <w:r w:rsidR="00E41721">
              <w:rPr>
                <w:rFonts w:asciiTheme="majorHAnsi" w:eastAsia="Times New Roman" w:hAnsiTheme="majorHAnsi" w:cs="Times New Roman"/>
                <w:color w:val="000000"/>
                <w:sz w:val="18"/>
                <w:szCs w:val="18"/>
                <w:lang w:val="en-GB" w:eastAsia="ru-RU"/>
              </w:rPr>
              <w:t>branded as</w:t>
            </w:r>
            <w:r w:rsidRPr="00D51123">
              <w:rPr>
                <w:rFonts w:asciiTheme="majorHAnsi" w:eastAsia="Times New Roman" w:hAnsiTheme="majorHAnsi" w:cs="Times New Roman"/>
                <w:color w:val="000000"/>
                <w:sz w:val="18"/>
                <w:szCs w:val="18"/>
                <w:lang w:val="en-GB" w:eastAsia="ru-RU"/>
              </w:rPr>
              <w:t xml:space="preserve"> a BRI project.</w:t>
            </w:r>
          </w:p>
        </w:tc>
        <w:tc>
          <w:tcPr>
            <w:tcW w:w="1276" w:type="dxa"/>
            <w:shd w:val="clear" w:color="auto" w:fill="FFFFFF" w:themeFill="background1"/>
            <w:vAlign w:val="center"/>
            <w:hideMark/>
          </w:tcPr>
          <w:p w14:paraId="56BB2A2F" w14:textId="77777777" w:rsidR="00F13088" w:rsidRPr="00D51123" w:rsidRDefault="00F13088"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hideMark/>
          </w:tcPr>
          <w:p w14:paraId="654E4422" w14:textId="663B34C6" w:rsidR="00F13088" w:rsidRPr="00D51123" w:rsidRDefault="00D26BB2"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F13088" w:rsidRPr="00D51123" w14:paraId="2A1C26D8" w14:textId="77777777" w:rsidTr="005D2665">
        <w:trPr>
          <w:trHeight w:val="1134"/>
          <w:jc w:val="center"/>
        </w:trPr>
        <w:tc>
          <w:tcPr>
            <w:tcW w:w="1129" w:type="dxa"/>
            <w:shd w:val="clear" w:color="auto" w:fill="FFFFFF" w:themeFill="background1"/>
            <w:vAlign w:val="center"/>
            <w:hideMark/>
          </w:tcPr>
          <w:p w14:paraId="341FC13A" w14:textId="04B2E7C1" w:rsidR="00F13088" w:rsidRPr="00D51123" w:rsidRDefault="00F13088" w:rsidP="003917D7">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2016</w:t>
            </w:r>
            <w:r w:rsidR="00FB38B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2017</w:t>
            </w:r>
          </w:p>
        </w:tc>
        <w:tc>
          <w:tcPr>
            <w:tcW w:w="2552" w:type="dxa"/>
            <w:shd w:val="clear" w:color="auto" w:fill="FFFFFF" w:themeFill="background1"/>
            <w:vAlign w:val="center"/>
          </w:tcPr>
          <w:p w14:paraId="474C11F5" w14:textId="79AB18EE" w:rsidR="00F13088" w:rsidRPr="00D51123" w:rsidRDefault="00F13088" w:rsidP="003917D7">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Organization of a unit for</w:t>
            </w:r>
            <w:r w:rsidR="0005043B">
              <w:rPr>
                <w:rFonts w:asciiTheme="majorHAnsi" w:eastAsia="Times New Roman" w:hAnsiTheme="majorHAnsi" w:cs="Times New Roman"/>
                <w:bCs/>
                <w:iCs/>
                <w:color w:val="000000"/>
                <w:sz w:val="18"/>
                <w:szCs w:val="18"/>
                <w:lang w:val="en-GB" w:eastAsia="ru-RU"/>
              </w:rPr>
              <w:t xml:space="preserve"> the</w:t>
            </w:r>
            <w:r w:rsidRPr="00D51123">
              <w:rPr>
                <w:rFonts w:asciiTheme="majorHAnsi" w:eastAsia="Times New Roman" w:hAnsiTheme="majorHAnsi" w:cs="Times New Roman"/>
                <w:bCs/>
                <w:iCs/>
                <w:color w:val="000000"/>
                <w:sz w:val="18"/>
                <w:szCs w:val="18"/>
                <w:lang w:val="en-GB" w:eastAsia="ru-RU"/>
              </w:rPr>
              <w:t xml:space="preserve"> processing of products and particles in the TMZ (Tashkent Motor Factory) (2</w:t>
            </w:r>
            <w:r w:rsidR="0005043B">
              <w:rPr>
                <w:rFonts w:asciiTheme="majorHAnsi" w:eastAsia="Times New Roman" w:hAnsiTheme="majorHAnsi" w:cs="Times New Roman"/>
                <w:bCs/>
                <w:iCs/>
                <w:color w:val="000000"/>
                <w:sz w:val="18"/>
                <w:szCs w:val="18"/>
                <w:lang w:val="en-GB" w:eastAsia="ru-RU"/>
              </w:rPr>
              <w:t>,</w:t>
            </w:r>
            <w:r w:rsidRPr="00D51123">
              <w:rPr>
                <w:rFonts w:asciiTheme="majorHAnsi" w:eastAsia="Times New Roman" w:hAnsiTheme="majorHAnsi" w:cs="Times New Roman"/>
                <w:bCs/>
                <w:iCs/>
                <w:color w:val="000000"/>
                <w:sz w:val="18"/>
                <w:szCs w:val="18"/>
                <w:lang w:val="en-GB" w:eastAsia="ru-RU"/>
              </w:rPr>
              <w:t>500 ton</w:t>
            </w:r>
            <w:r w:rsidR="006A2D0C">
              <w:rPr>
                <w:rFonts w:asciiTheme="majorHAnsi" w:eastAsia="Times New Roman" w:hAnsiTheme="majorHAnsi" w:cs="Times New Roman"/>
                <w:bCs/>
                <w:iCs/>
                <w:color w:val="000000"/>
                <w:sz w:val="18"/>
                <w:szCs w:val="18"/>
                <w:lang w:val="en-GB" w:eastAsia="ru-RU"/>
              </w:rPr>
              <w:t>ne</w:t>
            </w:r>
            <w:r w:rsidR="0005043B">
              <w:rPr>
                <w:rFonts w:asciiTheme="majorHAnsi" w:eastAsia="Times New Roman" w:hAnsiTheme="majorHAnsi" w:cs="Times New Roman"/>
                <w:bCs/>
                <w:iCs/>
                <w:color w:val="000000"/>
                <w:sz w:val="18"/>
                <w:szCs w:val="18"/>
                <w:lang w:val="en-GB" w:eastAsia="ru-RU"/>
              </w:rPr>
              <w:t>s</w:t>
            </w:r>
            <w:r w:rsidRPr="00D51123">
              <w:rPr>
                <w:rFonts w:asciiTheme="majorHAnsi" w:eastAsia="Times New Roman" w:hAnsiTheme="majorHAnsi" w:cs="Times New Roman"/>
                <w:bCs/>
                <w:iCs/>
                <w:color w:val="000000"/>
                <w:sz w:val="18"/>
                <w:szCs w:val="18"/>
                <w:lang w:val="en-GB" w:eastAsia="ru-RU"/>
              </w:rPr>
              <w:t>)</w:t>
            </w:r>
            <w:r w:rsidR="0005043B">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hideMark/>
          </w:tcPr>
          <w:p w14:paraId="41449135" w14:textId="5DC72285" w:rsidR="00F13088" w:rsidRPr="00D51123" w:rsidRDefault="00F13088" w:rsidP="003917D7">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8A6BCA">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0.6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8A6BCA">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639E4B5B" w14:textId="2EAEF142" w:rsidR="00F13088" w:rsidRPr="00D51123" w:rsidRDefault="002504F5"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Commercial:</w:t>
            </w:r>
            <w:r w:rsidR="00F13088" w:rsidRPr="00D51123">
              <w:rPr>
                <w:rFonts w:asciiTheme="majorHAnsi" w:eastAsia="Times New Roman" w:hAnsiTheme="majorHAnsi" w:cs="Times New Roman"/>
                <w:color w:val="000000"/>
                <w:sz w:val="18"/>
                <w:szCs w:val="18"/>
                <w:lang w:val="en-GB" w:eastAsia="ru-RU"/>
              </w:rPr>
              <w:t xml:space="preserve"> Chinese entrepreneurs were given an exclusive right to establish an industrial park PENG SHENG in the Syrdarya region of Uzbekistan. </w:t>
            </w:r>
            <w:r w:rsidR="001F6B0C">
              <w:rPr>
                <w:rFonts w:asciiTheme="majorHAnsi" w:eastAsia="Times New Roman" w:hAnsiTheme="majorHAnsi" w:cs="Times New Roman"/>
                <w:color w:val="000000"/>
                <w:sz w:val="18"/>
                <w:szCs w:val="18"/>
                <w:lang w:val="en-GB" w:eastAsia="ru-RU"/>
              </w:rPr>
              <w:t>The i</w:t>
            </w:r>
            <w:r w:rsidR="00F13088" w:rsidRPr="00D51123">
              <w:rPr>
                <w:rFonts w:asciiTheme="majorHAnsi" w:eastAsia="Times New Roman" w:hAnsiTheme="majorHAnsi" w:cs="Times New Roman"/>
                <w:color w:val="000000"/>
                <w:sz w:val="18"/>
                <w:szCs w:val="18"/>
                <w:lang w:val="en-GB" w:eastAsia="ru-RU"/>
              </w:rPr>
              <w:t>ndustrial park is located at a distance of about 70 km from the capital city of Tashkent</w:t>
            </w:r>
            <w:r w:rsidR="001F6B0C">
              <w:rPr>
                <w:rFonts w:asciiTheme="majorHAnsi" w:eastAsia="Times New Roman" w:hAnsiTheme="majorHAnsi" w:cs="Times New Roman"/>
                <w:color w:val="000000"/>
                <w:sz w:val="18"/>
                <w:szCs w:val="18"/>
                <w:lang w:val="en-GB" w:eastAsia="ru-RU"/>
              </w:rPr>
              <w:t xml:space="preserve"> and</w:t>
            </w:r>
            <w:r w:rsidR="001F6B0C" w:rsidRPr="00D51123">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occupies an area of ​​102 hectares. The park was created through the Chinese company Wenzhou Jinsheng Trading Co., Ltd</w:t>
            </w:r>
            <w:r w:rsidR="001F6B0C">
              <w:rPr>
                <w:rFonts w:asciiTheme="majorHAnsi" w:eastAsia="Times New Roman" w:hAnsiTheme="majorHAnsi" w:cs="Times New Roman"/>
                <w:color w:val="000000"/>
                <w:sz w:val="18"/>
                <w:szCs w:val="18"/>
                <w:lang w:val="en-GB" w:eastAsia="ru-RU"/>
              </w:rPr>
              <w:t>.’s investment of</w:t>
            </w:r>
            <w:r w:rsidR="00F13088" w:rsidRPr="00D51123">
              <w:rPr>
                <w:rFonts w:asciiTheme="majorHAnsi" w:eastAsia="Times New Roman" w:hAnsiTheme="majorHAnsi" w:cs="Times New Roman"/>
                <w:color w:val="000000"/>
                <w:sz w:val="18"/>
                <w:szCs w:val="18"/>
                <w:lang w:val="en-GB" w:eastAsia="ru-RU"/>
              </w:rPr>
              <w:t xml:space="preserve"> about USD 90 </w:t>
            </w:r>
            <w:r w:rsidR="002762A8">
              <w:rPr>
                <w:rFonts w:asciiTheme="majorHAnsi" w:eastAsia="Times New Roman" w:hAnsiTheme="majorHAnsi" w:cs="Times New Roman"/>
                <w:color w:val="000000"/>
                <w:sz w:val="18"/>
                <w:szCs w:val="18"/>
                <w:lang w:val="en-GB" w:eastAsia="ru-RU"/>
              </w:rPr>
              <w:t>mln</w:t>
            </w:r>
            <w:r w:rsidR="00F13088" w:rsidRPr="00D51123">
              <w:rPr>
                <w:rFonts w:asciiTheme="majorHAnsi" w:eastAsia="Times New Roman" w:hAnsiTheme="majorHAnsi" w:cs="Times New Roman"/>
                <w:color w:val="000000"/>
                <w:sz w:val="18"/>
                <w:szCs w:val="18"/>
                <w:lang w:val="en-GB" w:eastAsia="ru-RU"/>
              </w:rPr>
              <w:t xml:space="preserve">. Standard industrial, warehouse, office premises, hostels for employees and a </w:t>
            </w:r>
            <w:r w:rsidR="00926084" w:rsidRPr="00D51123">
              <w:rPr>
                <w:rFonts w:asciiTheme="majorHAnsi" w:eastAsia="Times New Roman" w:hAnsiTheme="majorHAnsi" w:cs="Times New Roman"/>
                <w:color w:val="000000"/>
                <w:sz w:val="18"/>
                <w:szCs w:val="18"/>
                <w:lang w:val="en-GB" w:eastAsia="ru-RU"/>
              </w:rPr>
              <w:t>centre</w:t>
            </w:r>
            <w:r w:rsidR="00F13088" w:rsidRPr="00D51123">
              <w:rPr>
                <w:rFonts w:asciiTheme="majorHAnsi" w:eastAsia="Times New Roman" w:hAnsiTheme="majorHAnsi" w:cs="Times New Roman"/>
                <w:color w:val="000000"/>
                <w:sz w:val="18"/>
                <w:szCs w:val="18"/>
                <w:lang w:val="en-GB" w:eastAsia="ru-RU"/>
              </w:rPr>
              <w:t xml:space="preserve"> for economic and service support have been built on the territory of the park, </w:t>
            </w:r>
            <w:r w:rsidR="001F6B0C">
              <w:rPr>
                <w:rFonts w:asciiTheme="majorHAnsi" w:eastAsia="Times New Roman" w:hAnsiTheme="majorHAnsi" w:cs="Times New Roman"/>
                <w:color w:val="000000"/>
                <w:sz w:val="18"/>
                <w:szCs w:val="18"/>
                <w:lang w:val="en-GB" w:eastAsia="ru-RU"/>
              </w:rPr>
              <w:t xml:space="preserve">with </w:t>
            </w:r>
            <w:r w:rsidR="00F13088" w:rsidRPr="00D51123">
              <w:rPr>
                <w:rFonts w:asciiTheme="majorHAnsi" w:eastAsia="Times New Roman" w:hAnsiTheme="majorHAnsi" w:cs="Times New Roman"/>
                <w:color w:val="000000"/>
                <w:sz w:val="18"/>
                <w:szCs w:val="18"/>
                <w:lang w:val="en-GB" w:eastAsia="ru-RU"/>
              </w:rPr>
              <w:t xml:space="preserve">the total area of </w:t>
            </w:r>
            <w:r w:rsidR="001F6B0C">
              <w:rPr>
                <w:rFonts w:asciiTheme="majorHAnsi" w:eastAsia="Times New Roman" w:hAnsiTheme="majorHAnsi" w:cs="Times New Roman"/>
                <w:color w:val="000000"/>
                <w:sz w:val="18"/>
                <w:szCs w:val="18"/>
                <w:lang w:val="en-GB" w:eastAsia="ru-RU"/>
              </w:rPr>
              <w:t xml:space="preserve">the </w:t>
            </w:r>
            <w:r w:rsidR="00F13088" w:rsidRPr="00D51123">
              <w:rPr>
                <w:rFonts w:asciiTheme="majorHAnsi" w:eastAsia="Times New Roman" w:hAnsiTheme="majorHAnsi" w:cs="Times New Roman"/>
                <w:color w:val="000000"/>
                <w:sz w:val="18"/>
                <w:szCs w:val="18"/>
                <w:lang w:val="en-GB" w:eastAsia="ru-RU"/>
              </w:rPr>
              <w:t xml:space="preserve">​​buildings </w:t>
            </w:r>
            <w:r w:rsidR="001F6B0C">
              <w:rPr>
                <w:rFonts w:asciiTheme="majorHAnsi" w:eastAsia="Times New Roman" w:hAnsiTheme="majorHAnsi" w:cs="Times New Roman"/>
                <w:color w:val="000000"/>
                <w:sz w:val="18"/>
                <w:szCs w:val="18"/>
                <w:lang w:val="en-GB" w:eastAsia="ru-RU"/>
              </w:rPr>
              <w:t>amounting to</w:t>
            </w:r>
            <w:r w:rsidR="001F6B0C" w:rsidRPr="00D51123">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more than 160</w:t>
            </w:r>
            <w:r w:rsidR="001F6B0C">
              <w:rPr>
                <w:rFonts w:asciiTheme="majorHAnsi" w:eastAsia="Times New Roman" w:hAnsiTheme="majorHAnsi" w:cs="Times New Roman"/>
                <w:color w:val="000000"/>
                <w:sz w:val="18"/>
                <w:szCs w:val="18"/>
                <w:lang w:val="en-GB" w:eastAsia="ru-RU"/>
              </w:rPr>
              <w:t>,000 m</w:t>
            </w:r>
            <w:r w:rsidR="001F6B0C">
              <w:rPr>
                <w:rFonts w:asciiTheme="majorHAnsi" w:eastAsia="Times New Roman" w:hAnsiTheme="majorHAnsi" w:cs="Times New Roman"/>
                <w:color w:val="000000"/>
                <w:sz w:val="18"/>
                <w:szCs w:val="18"/>
                <w:vertAlign w:val="superscript"/>
                <w:lang w:val="en-GB" w:eastAsia="ru-RU"/>
              </w:rPr>
              <w:t>2</w:t>
            </w:r>
            <w:r w:rsidR="00F13088" w:rsidRPr="00D51123">
              <w:rPr>
                <w:rFonts w:asciiTheme="majorHAnsi" w:eastAsia="Times New Roman" w:hAnsiTheme="majorHAnsi" w:cs="Times New Roman"/>
                <w:color w:val="000000"/>
                <w:sz w:val="18"/>
                <w:szCs w:val="18"/>
                <w:lang w:val="en-GB" w:eastAsia="ru-RU"/>
              </w:rPr>
              <w:t xml:space="preserve">. There is also a separate railway line, a gas distribution station, </w:t>
            </w:r>
            <w:r w:rsidR="00A30F04">
              <w:rPr>
                <w:rFonts w:asciiTheme="majorHAnsi" w:eastAsia="Times New Roman" w:hAnsiTheme="majorHAnsi" w:cs="Times New Roman"/>
                <w:color w:val="000000"/>
                <w:sz w:val="18"/>
                <w:szCs w:val="18"/>
                <w:lang w:val="en-GB" w:eastAsia="ru-RU"/>
              </w:rPr>
              <w:t>its own</w:t>
            </w:r>
            <w:r w:rsidR="00F13088" w:rsidRPr="00D51123">
              <w:rPr>
                <w:rFonts w:asciiTheme="majorHAnsi" w:eastAsia="Times New Roman" w:hAnsiTheme="majorHAnsi" w:cs="Times New Roman"/>
                <w:color w:val="000000"/>
                <w:sz w:val="18"/>
                <w:szCs w:val="18"/>
                <w:lang w:val="en-GB" w:eastAsia="ru-RU"/>
              </w:rPr>
              <w:t xml:space="preserve"> substation with a double-circuit 110</w:t>
            </w:r>
            <w:r w:rsidR="00926084">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 xml:space="preserve">kV transmission line, a wastewater treatment system, a </w:t>
            </w:r>
            <w:r w:rsidR="00926084" w:rsidRPr="00D51123">
              <w:rPr>
                <w:rFonts w:asciiTheme="majorHAnsi" w:eastAsia="Times New Roman" w:hAnsiTheme="majorHAnsi" w:cs="Times New Roman"/>
                <w:color w:val="000000"/>
                <w:sz w:val="18"/>
                <w:szCs w:val="18"/>
                <w:lang w:val="en-GB" w:eastAsia="ru-RU"/>
              </w:rPr>
              <w:t>centre</w:t>
            </w:r>
            <w:r w:rsidR="00F13088" w:rsidRPr="00D51123">
              <w:rPr>
                <w:rFonts w:asciiTheme="majorHAnsi" w:eastAsia="Times New Roman" w:hAnsiTheme="majorHAnsi" w:cs="Times New Roman"/>
                <w:color w:val="000000"/>
                <w:sz w:val="18"/>
                <w:szCs w:val="18"/>
                <w:lang w:val="en-GB" w:eastAsia="ru-RU"/>
              </w:rPr>
              <w:t xml:space="preserve"> for </w:t>
            </w:r>
            <w:r w:rsidR="001F6B0C">
              <w:rPr>
                <w:rFonts w:asciiTheme="majorHAnsi" w:eastAsia="Times New Roman" w:hAnsiTheme="majorHAnsi" w:cs="Times New Roman"/>
                <w:color w:val="000000"/>
                <w:sz w:val="18"/>
                <w:szCs w:val="18"/>
                <w:lang w:val="en-GB" w:eastAsia="ru-RU"/>
              </w:rPr>
              <w:t xml:space="preserve">the </w:t>
            </w:r>
            <w:r w:rsidR="00F13088" w:rsidRPr="00D51123">
              <w:rPr>
                <w:rFonts w:asciiTheme="majorHAnsi" w:eastAsia="Times New Roman" w:hAnsiTheme="majorHAnsi" w:cs="Times New Roman"/>
                <w:color w:val="000000"/>
                <w:sz w:val="18"/>
                <w:szCs w:val="18"/>
                <w:lang w:val="en-GB" w:eastAsia="ru-RU"/>
              </w:rPr>
              <w:t>testing and certification of products, customs warehouses and other necessary infrastructure and life-support equipment. The park</w:t>
            </w:r>
            <w:r w:rsidR="001F6B0C">
              <w:rPr>
                <w:rFonts w:asciiTheme="majorHAnsi" w:eastAsia="Times New Roman" w:hAnsiTheme="majorHAnsi" w:cs="Times New Roman"/>
                <w:color w:val="000000"/>
                <w:sz w:val="18"/>
                <w:szCs w:val="18"/>
                <w:lang w:val="en-GB" w:eastAsia="ru-RU"/>
              </w:rPr>
              <w:t>’</w:t>
            </w:r>
            <w:r w:rsidR="00F13088" w:rsidRPr="00D51123">
              <w:rPr>
                <w:rFonts w:asciiTheme="majorHAnsi" w:eastAsia="Times New Roman" w:hAnsiTheme="majorHAnsi" w:cs="Times New Roman"/>
                <w:color w:val="000000"/>
                <w:sz w:val="18"/>
                <w:szCs w:val="18"/>
                <w:lang w:val="en-GB" w:eastAsia="ru-RU"/>
              </w:rPr>
              <w:t>s residents are enterprises for the processing and production of leather, ceramic tiles, shoes, mobile phones, mixers and valves, pet food, products for processing animal insides (intestines, stomachs</w:t>
            </w:r>
            <w:r w:rsidR="00B528AB">
              <w:rPr>
                <w:rFonts w:asciiTheme="majorHAnsi" w:eastAsia="Times New Roman" w:hAnsiTheme="majorHAnsi" w:cs="Times New Roman"/>
                <w:color w:val="000000"/>
                <w:sz w:val="18"/>
                <w:szCs w:val="18"/>
                <w:lang w:val="en-GB" w:eastAsia="ru-RU"/>
              </w:rPr>
              <w:t>, etc.</w:t>
            </w:r>
            <w:r w:rsidR="00F13088" w:rsidRPr="00D51123">
              <w:rPr>
                <w:rFonts w:asciiTheme="majorHAnsi" w:eastAsia="Times New Roman" w:hAnsiTheme="majorHAnsi" w:cs="Times New Roman"/>
                <w:color w:val="000000"/>
                <w:sz w:val="18"/>
                <w:szCs w:val="18"/>
                <w:lang w:val="en-GB" w:eastAsia="ru-RU"/>
              </w:rPr>
              <w:t xml:space="preserve">) and </w:t>
            </w:r>
            <w:r w:rsidR="00B528AB">
              <w:rPr>
                <w:rFonts w:asciiTheme="majorHAnsi" w:eastAsia="Times New Roman" w:hAnsiTheme="majorHAnsi" w:cs="Times New Roman"/>
                <w:color w:val="000000"/>
                <w:sz w:val="18"/>
                <w:szCs w:val="18"/>
                <w:lang w:val="en-GB" w:eastAsia="ru-RU"/>
              </w:rPr>
              <w:t xml:space="preserve">nine </w:t>
            </w:r>
            <w:r w:rsidR="00F13088" w:rsidRPr="00D51123">
              <w:rPr>
                <w:rFonts w:asciiTheme="majorHAnsi" w:eastAsia="Times New Roman" w:hAnsiTheme="majorHAnsi" w:cs="Times New Roman"/>
                <w:color w:val="000000"/>
                <w:sz w:val="18"/>
                <w:szCs w:val="18"/>
                <w:lang w:val="en-GB" w:eastAsia="ru-RU"/>
              </w:rPr>
              <w:t xml:space="preserve">other companies in total. Chinese partners </w:t>
            </w:r>
            <w:r w:rsidR="00B528AB">
              <w:rPr>
                <w:rFonts w:asciiTheme="majorHAnsi" w:eastAsia="Times New Roman" w:hAnsiTheme="majorHAnsi" w:cs="Times New Roman"/>
                <w:color w:val="000000"/>
                <w:sz w:val="18"/>
                <w:szCs w:val="18"/>
                <w:lang w:val="en-GB" w:eastAsia="ru-RU"/>
              </w:rPr>
              <w:t>have been</w:t>
            </w:r>
            <w:r w:rsidR="00B528AB" w:rsidRPr="00D51123">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carrying</w:t>
            </w:r>
            <w:r w:rsidR="00B528AB">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 xml:space="preserve">out negotiations to establish the industrial park </w:t>
            </w:r>
            <w:r w:rsidR="00B528AB">
              <w:rPr>
                <w:rFonts w:asciiTheme="majorHAnsi" w:eastAsia="Times New Roman" w:hAnsiTheme="majorHAnsi" w:cs="Times New Roman"/>
                <w:color w:val="000000"/>
                <w:sz w:val="18"/>
                <w:szCs w:val="18"/>
                <w:lang w:val="en-GB" w:eastAsia="ru-RU"/>
              </w:rPr>
              <w:t>since</w:t>
            </w:r>
            <w:r w:rsidR="00B528AB" w:rsidRPr="00D51123">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 xml:space="preserve">2004. Permission to start activities were obtained in 2009, but significant investment projects </w:t>
            </w:r>
            <w:r w:rsidR="00300F60">
              <w:rPr>
                <w:rFonts w:asciiTheme="majorHAnsi" w:eastAsia="Times New Roman" w:hAnsiTheme="majorHAnsi" w:cs="Times New Roman"/>
                <w:color w:val="000000"/>
                <w:sz w:val="18"/>
                <w:szCs w:val="18"/>
                <w:lang w:val="en-GB" w:eastAsia="ru-RU"/>
              </w:rPr>
              <w:t>did not start until</w:t>
            </w:r>
            <w:r w:rsidR="00F13088" w:rsidRPr="00D51123">
              <w:rPr>
                <w:rFonts w:asciiTheme="majorHAnsi" w:eastAsia="Times New Roman" w:hAnsiTheme="majorHAnsi" w:cs="Times New Roman"/>
                <w:color w:val="000000"/>
                <w:sz w:val="18"/>
                <w:szCs w:val="18"/>
                <w:lang w:val="en-GB" w:eastAsia="ru-RU"/>
              </w:rPr>
              <w:t xml:space="preserve"> after 2016.</w:t>
            </w:r>
          </w:p>
          <w:p w14:paraId="3B48D274" w14:textId="77777777" w:rsidR="00F13088" w:rsidRPr="00D51123" w:rsidRDefault="00F13088" w:rsidP="007366FC">
            <w:pPr>
              <w:spacing w:line="240" w:lineRule="auto"/>
              <w:rPr>
                <w:rFonts w:asciiTheme="majorHAnsi" w:eastAsia="Times New Roman" w:hAnsiTheme="majorHAnsi" w:cs="Times New Roman"/>
                <w:color w:val="000000"/>
                <w:sz w:val="18"/>
                <w:szCs w:val="18"/>
                <w:lang w:val="en-GB" w:eastAsia="ru-RU"/>
              </w:rPr>
            </w:pPr>
          </w:p>
          <w:p w14:paraId="7E836E80" w14:textId="04115D4E" w:rsidR="002504F5" w:rsidRPr="00D51123" w:rsidRDefault="002504F5"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Not </w:t>
            </w:r>
            <w:r w:rsidR="00E41721">
              <w:rPr>
                <w:rFonts w:asciiTheme="majorHAnsi" w:eastAsia="Times New Roman" w:hAnsiTheme="majorHAnsi" w:cs="Times New Roman"/>
                <w:color w:val="000000"/>
                <w:sz w:val="18"/>
                <w:szCs w:val="18"/>
                <w:lang w:val="en-GB" w:eastAsia="ru-RU"/>
              </w:rPr>
              <w:t>branded as</w:t>
            </w:r>
            <w:r w:rsidRPr="00D51123">
              <w:rPr>
                <w:rFonts w:asciiTheme="majorHAnsi" w:eastAsia="Times New Roman" w:hAnsiTheme="majorHAnsi" w:cs="Times New Roman"/>
                <w:color w:val="000000"/>
                <w:sz w:val="18"/>
                <w:szCs w:val="18"/>
                <w:lang w:val="en-GB" w:eastAsia="ru-RU"/>
              </w:rPr>
              <w:t xml:space="preserve"> a BRI project.</w:t>
            </w:r>
          </w:p>
        </w:tc>
        <w:tc>
          <w:tcPr>
            <w:tcW w:w="1276" w:type="dxa"/>
            <w:shd w:val="clear" w:color="auto" w:fill="FFFFFF" w:themeFill="background1"/>
            <w:vAlign w:val="center"/>
            <w:hideMark/>
          </w:tcPr>
          <w:p w14:paraId="133312F3" w14:textId="77777777" w:rsidR="00F13088" w:rsidRPr="00D51123" w:rsidRDefault="00F13088"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hideMark/>
          </w:tcPr>
          <w:p w14:paraId="296A9DDD" w14:textId="3CA8A419" w:rsidR="00F13088" w:rsidRPr="00D51123" w:rsidRDefault="00D26BB2"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F13088" w:rsidRPr="00D51123" w14:paraId="243E5FC2" w14:textId="77777777" w:rsidTr="005D2665">
        <w:trPr>
          <w:trHeight w:val="885"/>
          <w:jc w:val="center"/>
        </w:trPr>
        <w:tc>
          <w:tcPr>
            <w:tcW w:w="1129" w:type="dxa"/>
            <w:shd w:val="clear" w:color="auto" w:fill="FFFFFF" w:themeFill="background1"/>
            <w:vAlign w:val="center"/>
            <w:hideMark/>
          </w:tcPr>
          <w:p w14:paraId="61AD3EDC" w14:textId="77777777" w:rsidR="00F13088" w:rsidRPr="00D51123" w:rsidRDefault="00F13088" w:rsidP="00035E27">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lastRenderedPageBreak/>
              <w:t>2016</w:t>
            </w:r>
          </w:p>
        </w:tc>
        <w:tc>
          <w:tcPr>
            <w:tcW w:w="2552" w:type="dxa"/>
            <w:shd w:val="clear" w:color="auto" w:fill="FFFFFF" w:themeFill="background1"/>
            <w:vAlign w:val="center"/>
          </w:tcPr>
          <w:p w14:paraId="1A3D72EC" w14:textId="5EDBA1FA" w:rsidR="00F13088" w:rsidRPr="00D51123" w:rsidRDefault="001E41AA" w:rsidP="00035E27">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Organization</w:t>
            </w:r>
            <w:r w:rsidR="00F13088" w:rsidRPr="00D51123">
              <w:rPr>
                <w:rFonts w:asciiTheme="majorHAnsi" w:eastAsia="Times New Roman" w:hAnsiTheme="majorHAnsi" w:cs="Times New Roman"/>
                <w:bCs/>
                <w:iCs/>
                <w:color w:val="000000"/>
                <w:sz w:val="18"/>
                <w:szCs w:val="18"/>
                <w:lang w:val="en-GB" w:eastAsia="ru-RU"/>
              </w:rPr>
              <w:t xml:space="preserve"> of </w:t>
            </w:r>
            <w:r w:rsidR="0005043B">
              <w:rPr>
                <w:rFonts w:asciiTheme="majorHAnsi" w:eastAsia="Times New Roman" w:hAnsiTheme="majorHAnsi" w:cs="Times New Roman"/>
                <w:bCs/>
                <w:iCs/>
                <w:color w:val="000000"/>
                <w:sz w:val="18"/>
                <w:szCs w:val="18"/>
                <w:lang w:val="en-GB" w:eastAsia="ru-RU"/>
              </w:rPr>
              <w:t>a t</w:t>
            </w:r>
            <w:r w:rsidR="0005043B" w:rsidRPr="00D51123">
              <w:rPr>
                <w:rFonts w:asciiTheme="majorHAnsi" w:eastAsia="Times New Roman" w:hAnsiTheme="majorHAnsi" w:cs="Times New Roman"/>
                <w:bCs/>
                <w:iCs/>
                <w:color w:val="000000"/>
                <w:sz w:val="18"/>
                <w:szCs w:val="18"/>
                <w:lang w:val="en-GB" w:eastAsia="ru-RU"/>
              </w:rPr>
              <w:t xml:space="preserve">extile </w:t>
            </w:r>
            <w:r w:rsidR="00F13088" w:rsidRPr="00D51123">
              <w:rPr>
                <w:rFonts w:asciiTheme="majorHAnsi" w:eastAsia="Times New Roman" w:hAnsiTheme="majorHAnsi" w:cs="Times New Roman"/>
                <w:bCs/>
                <w:iCs/>
                <w:color w:val="000000"/>
                <w:sz w:val="18"/>
                <w:szCs w:val="18"/>
                <w:lang w:val="en-GB" w:eastAsia="ru-RU"/>
              </w:rPr>
              <w:t xml:space="preserve">complex for </w:t>
            </w:r>
            <w:r w:rsidR="0005043B">
              <w:rPr>
                <w:rFonts w:asciiTheme="majorHAnsi" w:eastAsia="Times New Roman" w:hAnsiTheme="majorHAnsi" w:cs="Times New Roman"/>
                <w:bCs/>
                <w:iCs/>
                <w:color w:val="000000"/>
                <w:sz w:val="18"/>
                <w:szCs w:val="18"/>
                <w:lang w:val="en-GB" w:eastAsia="ru-RU"/>
              </w:rPr>
              <w:t xml:space="preserve">the </w:t>
            </w:r>
            <w:r w:rsidR="00F13088" w:rsidRPr="00D51123">
              <w:rPr>
                <w:rFonts w:asciiTheme="majorHAnsi" w:eastAsia="Times New Roman" w:hAnsiTheme="majorHAnsi" w:cs="Times New Roman"/>
                <w:bCs/>
                <w:iCs/>
                <w:color w:val="000000"/>
                <w:sz w:val="18"/>
                <w:szCs w:val="18"/>
                <w:lang w:val="en-GB" w:eastAsia="ru-RU"/>
              </w:rPr>
              <w:t xml:space="preserve">production of finished products (10 </w:t>
            </w:r>
            <w:r w:rsidR="002762A8">
              <w:rPr>
                <w:rFonts w:asciiTheme="majorHAnsi" w:eastAsia="Times New Roman" w:hAnsiTheme="majorHAnsi" w:cs="Times New Roman"/>
                <w:bCs/>
                <w:iCs/>
                <w:color w:val="000000"/>
                <w:sz w:val="18"/>
                <w:szCs w:val="18"/>
                <w:lang w:val="en-GB" w:eastAsia="ru-RU"/>
              </w:rPr>
              <w:t>mln</w:t>
            </w:r>
            <w:r w:rsidR="00F13088" w:rsidRPr="00D51123">
              <w:rPr>
                <w:rFonts w:asciiTheme="majorHAnsi" w:eastAsia="Times New Roman" w:hAnsiTheme="majorHAnsi" w:cs="Times New Roman"/>
                <w:bCs/>
                <w:iCs/>
                <w:color w:val="000000"/>
                <w:sz w:val="18"/>
                <w:szCs w:val="18"/>
                <w:lang w:val="en-GB" w:eastAsia="ru-RU"/>
              </w:rPr>
              <w:t xml:space="preserve"> km</w:t>
            </w:r>
            <w:r w:rsidR="0005043B">
              <w:rPr>
                <w:rFonts w:asciiTheme="majorHAnsi" w:eastAsia="Times New Roman" w:hAnsiTheme="majorHAnsi" w:cs="Times New Roman"/>
                <w:bCs/>
                <w:iCs/>
                <w:color w:val="000000"/>
                <w:sz w:val="18"/>
                <w:szCs w:val="18"/>
                <w:vertAlign w:val="superscript"/>
                <w:lang w:val="en-GB" w:eastAsia="ru-RU"/>
              </w:rPr>
              <w:t>2</w:t>
            </w:r>
            <w:r w:rsidR="00F13088" w:rsidRPr="00D51123">
              <w:rPr>
                <w:rFonts w:asciiTheme="majorHAnsi" w:eastAsia="Times New Roman" w:hAnsiTheme="majorHAnsi" w:cs="Times New Roman"/>
                <w:bCs/>
                <w:iCs/>
                <w:color w:val="000000"/>
                <w:sz w:val="18"/>
                <w:szCs w:val="18"/>
                <w:lang w:val="en-GB" w:eastAsia="ru-RU"/>
              </w:rPr>
              <w:t xml:space="preserve"> </w:t>
            </w:r>
            <w:r w:rsidR="0005043B">
              <w:rPr>
                <w:rFonts w:asciiTheme="majorHAnsi" w:eastAsia="Times New Roman" w:hAnsiTheme="majorHAnsi" w:cs="Times New Roman"/>
                <w:bCs/>
                <w:iCs/>
                <w:color w:val="000000"/>
                <w:sz w:val="18"/>
                <w:szCs w:val="18"/>
                <w:lang w:val="en-GB" w:eastAsia="ru-RU"/>
              </w:rPr>
              <w:t xml:space="preserve">of </w:t>
            </w:r>
            <w:r w:rsidR="00F13088" w:rsidRPr="00D51123">
              <w:rPr>
                <w:rFonts w:asciiTheme="majorHAnsi" w:eastAsia="Times New Roman" w:hAnsiTheme="majorHAnsi" w:cs="Times New Roman"/>
                <w:bCs/>
                <w:iCs/>
                <w:color w:val="000000"/>
                <w:sz w:val="18"/>
                <w:szCs w:val="18"/>
                <w:lang w:val="en-GB" w:eastAsia="ru-RU"/>
              </w:rPr>
              <w:t>tissue</w:t>
            </w:r>
            <w:r w:rsidR="0005043B">
              <w:rPr>
                <w:rFonts w:asciiTheme="majorHAnsi" w:eastAsia="Times New Roman" w:hAnsiTheme="majorHAnsi" w:cs="Times New Roman"/>
                <w:bCs/>
                <w:iCs/>
                <w:color w:val="000000"/>
                <w:sz w:val="18"/>
                <w:szCs w:val="18"/>
                <w:lang w:val="en-GB" w:eastAsia="ru-RU"/>
              </w:rPr>
              <w:t xml:space="preserve"> and</w:t>
            </w:r>
            <w:r w:rsidR="0005043B" w:rsidRPr="00D51123">
              <w:rPr>
                <w:rFonts w:asciiTheme="majorHAnsi" w:eastAsia="Times New Roman" w:hAnsiTheme="majorHAnsi" w:cs="Times New Roman"/>
                <w:bCs/>
                <w:iCs/>
                <w:color w:val="000000"/>
                <w:sz w:val="18"/>
                <w:szCs w:val="18"/>
                <w:lang w:val="en-GB" w:eastAsia="ru-RU"/>
              </w:rPr>
              <w:t xml:space="preserve"> </w:t>
            </w:r>
            <w:r w:rsidR="00F13088" w:rsidRPr="00D51123">
              <w:rPr>
                <w:rFonts w:asciiTheme="majorHAnsi" w:eastAsia="Times New Roman" w:hAnsiTheme="majorHAnsi" w:cs="Times New Roman"/>
                <w:bCs/>
                <w:iCs/>
                <w:color w:val="000000"/>
                <w:sz w:val="18"/>
                <w:szCs w:val="18"/>
                <w:lang w:val="en-GB" w:eastAsia="ru-RU"/>
              </w:rPr>
              <w:t>25 mln unit</w:t>
            </w:r>
            <w:r w:rsidR="0005043B">
              <w:rPr>
                <w:rFonts w:asciiTheme="majorHAnsi" w:eastAsia="Times New Roman" w:hAnsiTheme="majorHAnsi" w:cs="Times New Roman"/>
                <w:bCs/>
                <w:iCs/>
                <w:color w:val="000000"/>
                <w:sz w:val="18"/>
                <w:szCs w:val="18"/>
                <w:lang w:val="en-GB" w:eastAsia="ru-RU"/>
              </w:rPr>
              <w:t>s</w:t>
            </w:r>
            <w:r w:rsidR="00F13088" w:rsidRPr="00D51123">
              <w:rPr>
                <w:rFonts w:asciiTheme="majorHAnsi" w:eastAsia="Times New Roman" w:hAnsiTheme="majorHAnsi" w:cs="Times New Roman"/>
                <w:bCs/>
                <w:iCs/>
                <w:color w:val="000000"/>
                <w:sz w:val="18"/>
                <w:szCs w:val="18"/>
                <w:lang w:val="en-GB" w:eastAsia="ru-RU"/>
              </w:rPr>
              <w:t xml:space="preserve"> clothing) on the </w:t>
            </w:r>
            <w:r w:rsidR="001E7F1D">
              <w:rPr>
                <w:rFonts w:asciiTheme="majorHAnsi" w:eastAsia="Times New Roman" w:hAnsiTheme="majorHAnsi" w:cs="Times New Roman"/>
                <w:bCs/>
                <w:iCs/>
                <w:color w:val="000000"/>
                <w:sz w:val="18"/>
                <w:szCs w:val="18"/>
                <w:lang w:val="en-GB" w:eastAsia="ru-RU"/>
              </w:rPr>
              <w:t>site</w:t>
            </w:r>
            <w:r w:rsidR="00F13088" w:rsidRPr="00D51123">
              <w:rPr>
                <w:rFonts w:asciiTheme="majorHAnsi" w:eastAsia="Times New Roman" w:hAnsiTheme="majorHAnsi" w:cs="Times New Roman"/>
                <w:bCs/>
                <w:iCs/>
                <w:color w:val="000000"/>
                <w:sz w:val="18"/>
                <w:szCs w:val="18"/>
                <w:lang w:val="en-GB" w:eastAsia="ru-RU"/>
              </w:rPr>
              <w:t xml:space="preserve"> of </w:t>
            </w:r>
            <w:r w:rsidR="0005043B">
              <w:rPr>
                <w:rFonts w:asciiTheme="majorHAnsi" w:eastAsia="Times New Roman" w:hAnsiTheme="majorHAnsi" w:cs="Times New Roman"/>
                <w:bCs/>
                <w:iCs/>
                <w:color w:val="000000"/>
                <w:sz w:val="18"/>
                <w:szCs w:val="18"/>
                <w:lang w:val="en-GB" w:eastAsia="ru-RU"/>
              </w:rPr>
              <w:t xml:space="preserve">the </w:t>
            </w:r>
            <w:r w:rsidR="00F13088" w:rsidRPr="00D51123">
              <w:rPr>
                <w:rFonts w:asciiTheme="majorHAnsi" w:eastAsia="Times New Roman" w:hAnsiTheme="majorHAnsi" w:cs="Times New Roman"/>
                <w:bCs/>
                <w:iCs/>
                <w:color w:val="000000"/>
                <w:sz w:val="18"/>
                <w:szCs w:val="18"/>
                <w:lang w:val="en-GB" w:eastAsia="ru-RU"/>
              </w:rPr>
              <w:t>Bobur textile factory in Andijan</w:t>
            </w:r>
            <w:r w:rsidR="0005043B">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hideMark/>
          </w:tcPr>
          <w:p w14:paraId="4E51592F" w14:textId="20ABCB0B" w:rsidR="00F13088" w:rsidRPr="00D51123" w:rsidRDefault="00DE179D" w:rsidP="00035E27">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8A6BCA">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15</w:t>
            </w:r>
            <w:r w:rsidR="00F13088" w:rsidRPr="00D51123">
              <w:rPr>
                <w:rFonts w:asciiTheme="majorHAnsi" w:eastAsia="Times New Roman" w:hAnsiTheme="majorHAnsi" w:cs="Times New Roman"/>
                <w:color w:val="000000"/>
                <w:sz w:val="18"/>
                <w:szCs w:val="18"/>
                <w:lang w:val="en-GB" w:eastAsia="ru-RU"/>
              </w:rPr>
              <w:t xml:space="preserve"> </w:t>
            </w:r>
            <w:r w:rsidR="008A6BCA">
              <w:rPr>
                <w:rFonts w:asciiTheme="majorHAnsi" w:eastAsia="Times New Roman" w:hAnsiTheme="majorHAnsi" w:cs="Times New Roman"/>
                <w:color w:val="000000"/>
                <w:sz w:val="18"/>
                <w:szCs w:val="18"/>
                <w:lang w:val="en-GB" w:eastAsia="ru-RU"/>
              </w:rPr>
              <w:t>mln</w:t>
            </w:r>
            <w:r w:rsidR="00F13088" w:rsidRPr="00D51123">
              <w:rPr>
                <w:rFonts w:asciiTheme="majorHAnsi" w:eastAsia="Times New Roman" w:hAnsiTheme="majorHAnsi" w:cs="Times New Roman"/>
                <w:color w:val="000000"/>
                <w:sz w:val="18"/>
                <w:szCs w:val="18"/>
                <w:lang w:val="en-GB" w:eastAsia="ru-RU"/>
              </w:rPr>
              <w:t xml:space="preserve"> USD</w:t>
            </w:r>
            <w:r w:rsidR="008A6BCA">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45CCEAA3" w14:textId="0E4FE0B3" w:rsidR="00F13088" w:rsidRPr="00D51123" w:rsidRDefault="002504F5"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Commercial:</w:t>
            </w:r>
            <w:r w:rsidR="00F13088" w:rsidRPr="00D51123">
              <w:rPr>
                <w:rFonts w:asciiTheme="majorHAnsi" w:eastAsia="Times New Roman" w:hAnsiTheme="majorHAnsi" w:cs="Times New Roman"/>
                <w:color w:val="000000"/>
                <w:sz w:val="18"/>
                <w:szCs w:val="18"/>
                <w:lang w:val="en-GB" w:eastAsia="ru-RU"/>
              </w:rPr>
              <w:t xml:space="preserve"> Chinese SC Nanyang M&amp;F Home Textile organizes a textile complex for the production of finished products (weaving and sewing production) </w:t>
            </w:r>
            <w:r w:rsidR="00B528AB">
              <w:rPr>
                <w:rFonts w:asciiTheme="majorHAnsi" w:eastAsia="Times New Roman" w:hAnsiTheme="majorHAnsi" w:cs="Times New Roman"/>
                <w:color w:val="000000"/>
                <w:sz w:val="18"/>
                <w:szCs w:val="18"/>
                <w:lang w:val="en-GB" w:eastAsia="ru-RU"/>
              </w:rPr>
              <w:t>at</w:t>
            </w:r>
            <w:r w:rsidR="00F13088" w:rsidRPr="00D51123">
              <w:rPr>
                <w:rFonts w:asciiTheme="majorHAnsi" w:eastAsia="Times New Roman" w:hAnsiTheme="majorHAnsi" w:cs="Times New Roman"/>
                <w:color w:val="000000"/>
                <w:sz w:val="18"/>
                <w:szCs w:val="18"/>
                <w:lang w:val="en-GB" w:eastAsia="ru-RU"/>
              </w:rPr>
              <w:t xml:space="preserve"> </w:t>
            </w:r>
            <w:r w:rsidR="00C37C29">
              <w:rPr>
                <w:rFonts w:asciiTheme="majorHAnsi" w:eastAsia="Times New Roman" w:hAnsiTheme="majorHAnsi" w:cs="Times New Roman"/>
                <w:color w:val="000000"/>
                <w:sz w:val="18"/>
                <w:szCs w:val="18"/>
                <w:lang w:val="en-GB" w:eastAsia="ru-RU"/>
              </w:rPr>
              <w:t>joint-stock company (</w:t>
            </w:r>
            <w:r w:rsidR="00F13088" w:rsidRPr="00D51123">
              <w:rPr>
                <w:rFonts w:asciiTheme="majorHAnsi" w:eastAsia="Times New Roman" w:hAnsiTheme="majorHAnsi" w:cs="Times New Roman"/>
                <w:color w:val="000000"/>
                <w:sz w:val="18"/>
                <w:szCs w:val="18"/>
                <w:lang w:val="en-GB" w:eastAsia="ru-RU"/>
              </w:rPr>
              <w:t>JSC</w:t>
            </w:r>
            <w:r w:rsidR="00C37C29">
              <w:rPr>
                <w:rFonts w:asciiTheme="majorHAnsi" w:eastAsia="Times New Roman" w:hAnsiTheme="majorHAnsi" w:cs="Times New Roman"/>
                <w:color w:val="000000"/>
                <w:sz w:val="18"/>
                <w:szCs w:val="18"/>
                <w:lang w:val="en-GB" w:eastAsia="ru-RU"/>
              </w:rPr>
              <w:t>)</w:t>
            </w:r>
            <w:r w:rsidR="00F13088" w:rsidRPr="00D51123">
              <w:rPr>
                <w:rFonts w:asciiTheme="majorHAnsi" w:eastAsia="Times New Roman" w:hAnsiTheme="majorHAnsi" w:cs="Times New Roman"/>
                <w:color w:val="000000"/>
                <w:sz w:val="18"/>
                <w:szCs w:val="18"/>
                <w:lang w:val="en-GB" w:eastAsia="ru-RU"/>
              </w:rPr>
              <w:t xml:space="preserve"> Bobur. </w:t>
            </w:r>
            <w:r w:rsidR="00B528AB">
              <w:rPr>
                <w:rFonts w:asciiTheme="majorHAnsi" w:eastAsia="Times New Roman" w:hAnsiTheme="majorHAnsi" w:cs="Times New Roman"/>
                <w:color w:val="000000"/>
                <w:sz w:val="18"/>
                <w:szCs w:val="18"/>
                <w:lang w:val="en-GB" w:eastAsia="ru-RU"/>
              </w:rPr>
              <w:t>The p</w:t>
            </w:r>
            <w:r w:rsidR="00B528AB" w:rsidRPr="00D51123">
              <w:rPr>
                <w:rFonts w:asciiTheme="majorHAnsi" w:eastAsia="Times New Roman" w:hAnsiTheme="majorHAnsi" w:cs="Times New Roman"/>
                <w:color w:val="000000"/>
                <w:sz w:val="18"/>
                <w:szCs w:val="18"/>
                <w:lang w:val="en-GB" w:eastAsia="ru-RU"/>
              </w:rPr>
              <w:t xml:space="preserve">roject </w:t>
            </w:r>
            <w:r w:rsidR="00F13088" w:rsidRPr="00D51123">
              <w:rPr>
                <w:rFonts w:asciiTheme="majorHAnsi" w:eastAsia="Times New Roman" w:hAnsiTheme="majorHAnsi" w:cs="Times New Roman"/>
                <w:color w:val="000000"/>
                <w:sz w:val="18"/>
                <w:szCs w:val="18"/>
                <w:lang w:val="en-GB" w:eastAsia="ru-RU"/>
              </w:rPr>
              <w:t xml:space="preserve">is realized within the framework of further expanding the deep processing of cotton </w:t>
            </w:r>
            <w:r w:rsidR="00926084" w:rsidRPr="00D51123">
              <w:rPr>
                <w:rFonts w:asciiTheme="majorHAnsi" w:eastAsia="Times New Roman" w:hAnsiTheme="majorHAnsi" w:cs="Times New Roman"/>
                <w:color w:val="000000"/>
                <w:sz w:val="18"/>
                <w:szCs w:val="18"/>
                <w:lang w:val="en-GB" w:eastAsia="ru-RU"/>
              </w:rPr>
              <w:t>fibre</w:t>
            </w:r>
            <w:r w:rsidR="00F13088" w:rsidRPr="00D51123">
              <w:rPr>
                <w:rFonts w:asciiTheme="majorHAnsi" w:eastAsia="Times New Roman" w:hAnsiTheme="majorHAnsi" w:cs="Times New Roman"/>
                <w:color w:val="000000"/>
                <w:sz w:val="18"/>
                <w:szCs w:val="18"/>
                <w:lang w:val="en-GB" w:eastAsia="ru-RU"/>
              </w:rPr>
              <w:t xml:space="preserve"> in Uzbekistan. </w:t>
            </w:r>
            <w:r w:rsidR="00B528AB">
              <w:rPr>
                <w:rFonts w:asciiTheme="majorHAnsi" w:eastAsia="Times New Roman" w:hAnsiTheme="majorHAnsi" w:cs="Times New Roman"/>
                <w:color w:val="000000"/>
                <w:sz w:val="18"/>
                <w:szCs w:val="18"/>
                <w:lang w:val="en-GB" w:eastAsia="ru-RU"/>
              </w:rPr>
              <w:t>The n</w:t>
            </w:r>
            <w:r w:rsidR="00B528AB" w:rsidRPr="00D51123">
              <w:rPr>
                <w:rFonts w:asciiTheme="majorHAnsi" w:eastAsia="Times New Roman" w:hAnsiTheme="majorHAnsi" w:cs="Times New Roman"/>
                <w:color w:val="000000"/>
                <w:sz w:val="18"/>
                <w:szCs w:val="18"/>
                <w:lang w:val="en-GB" w:eastAsia="ru-RU"/>
              </w:rPr>
              <w:t xml:space="preserve">umber </w:t>
            </w:r>
            <w:r w:rsidR="00F13088" w:rsidRPr="00D51123">
              <w:rPr>
                <w:rFonts w:asciiTheme="majorHAnsi" w:eastAsia="Times New Roman" w:hAnsiTheme="majorHAnsi" w:cs="Times New Roman"/>
                <w:color w:val="000000"/>
                <w:sz w:val="18"/>
                <w:szCs w:val="18"/>
                <w:lang w:val="en-GB" w:eastAsia="ru-RU"/>
              </w:rPr>
              <w:t xml:space="preserve">of jobs being created </w:t>
            </w:r>
            <w:r w:rsidR="00B528AB">
              <w:rPr>
                <w:rFonts w:asciiTheme="majorHAnsi" w:eastAsia="Times New Roman" w:hAnsiTheme="majorHAnsi" w:cs="Times New Roman"/>
                <w:color w:val="000000"/>
                <w:sz w:val="18"/>
                <w:szCs w:val="18"/>
                <w:lang w:val="en-GB" w:eastAsia="ru-RU"/>
              </w:rPr>
              <w:t>has</w:t>
            </w:r>
            <w:r w:rsidR="00B528AB" w:rsidRPr="00D51123">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 xml:space="preserve">not </w:t>
            </w:r>
            <w:r w:rsidR="00B528AB">
              <w:rPr>
                <w:rFonts w:asciiTheme="majorHAnsi" w:eastAsia="Times New Roman" w:hAnsiTheme="majorHAnsi" w:cs="Times New Roman"/>
                <w:color w:val="000000"/>
                <w:sz w:val="18"/>
                <w:szCs w:val="18"/>
                <w:lang w:val="en-GB" w:eastAsia="ru-RU"/>
              </w:rPr>
              <w:t xml:space="preserve">been </w:t>
            </w:r>
            <w:r w:rsidR="00F13088" w:rsidRPr="00D51123">
              <w:rPr>
                <w:rFonts w:asciiTheme="majorHAnsi" w:eastAsia="Times New Roman" w:hAnsiTheme="majorHAnsi" w:cs="Times New Roman"/>
                <w:color w:val="000000"/>
                <w:sz w:val="18"/>
                <w:szCs w:val="18"/>
                <w:lang w:val="en-GB" w:eastAsia="ru-RU"/>
              </w:rPr>
              <w:t>reported. When launched at full capacity, this will be the largest textile company producing garments using local cotton. Over 50% of the company</w:t>
            </w:r>
            <w:r w:rsidR="00B528AB">
              <w:rPr>
                <w:rFonts w:asciiTheme="majorHAnsi" w:eastAsia="Times New Roman" w:hAnsiTheme="majorHAnsi" w:cs="Times New Roman"/>
                <w:color w:val="000000"/>
                <w:sz w:val="18"/>
                <w:szCs w:val="18"/>
                <w:lang w:val="en-GB" w:eastAsia="ru-RU"/>
              </w:rPr>
              <w:t>’</w:t>
            </w:r>
            <w:r w:rsidR="00F13088" w:rsidRPr="00D51123">
              <w:rPr>
                <w:rFonts w:asciiTheme="majorHAnsi" w:eastAsia="Times New Roman" w:hAnsiTheme="majorHAnsi" w:cs="Times New Roman"/>
                <w:color w:val="000000"/>
                <w:sz w:val="18"/>
                <w:szCs w:val="18"/>
                <w:lang w:val="en-GB" w:eastAsia="ru-RU"/>
              </w:rPr>
              <w:t>s output is planned for export.</w:t>
            </w:r>
          </w:p>
          <w:p w14:paraId="4FA012C3" w14:textId="77777777" w:rsidR="00F13088" w:rsidRPr="00D51123" w:rsidRDefault="00F13088" w:rsidP="007366FC">
            <w:pPr>
              <w:spacing w:line="240" w:lineRule="auto"/>
              <w:rPr>
                <w:rFonts w:asciiTheme="majorHAnsi" w:eastAsia="Times New Roman" w:hAnsiTheme="majorHAnsi" w:cs="Times New Roman"/>
                <w:color w:val="000000"/>
                <w:sz w:val="18"/>
                <w:szCs w:val="18"/>
                <w:lang w:val="en-GB" w:eastAsia="ru-RU"/>
              </w:rPr>
            </w:pPr>
          </w:p>
          <w:p w14:paraId="21D7430F" w14:textId="0E1978F7" w:rsidR="002504F5" w:rsidRPr="00D51123" w:rsidRDefault="002504F5"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Not </w:t>
            </w:r>
            <w:r w:rsidR="00E41721">
              <w:rPr>
                <w:rFonts w:asciiTheme="majorHAnsi" w:eastAsia="Times New Roman" w:hAnsiTheme="majorHAnsi" w:cs="Times New Roman"/>
                <w:color w:val="000000"/>
                <w:sz w:val="18"/>
                <w:szCs w:val="18"/>
                <w:lang w:val="en-GB" w:eastAsia="ru-RU"/>
              </w:rPr>
              <w:t>branded as</w:t>
            </w:r>
            <w:r w:rsidRPr="00D51123">
              <w:rPr>
                <w:rFonts w:asciiTheme="majorHAnsi" w:eastAsia="Times New Roman" w:hAnsiTheme="majorHAnsi" w:cs="Times New Roman"/>
                <w:color w:val="000000"/>
                <w:sz w:val="18"/>
                <w:szCs w:val="18"/>
                <w:lang w:val="en-GB" w:eastAsia="ru-RU"/>
              </w:rPr>
              <w:t xml:space="preserve"> a BRI project.</w:t>
            </w:r>
          </w:p>
        </w:tc>
        <w:tc>
          <w:tcPr>
            <w:tcW w:w="1276" w:type="dxa"/>
            <w:shd w:val="clear" w:color="auto" w:fill="FFFFFF" w:themeFill="background1"/>
            <w:vAlign w:val="center"/>
            <w:hideMark/>
          </w:tcPr>
          <w:p w14:paraId="5A3447E7" w14:textId="77777777" w:rsidR="00F13088" w:rsidRPr="00D51123" w:rsidRDefault="00F13088"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hideMark/>
          </w:tcPr>
          <w:p w14:paraId="22B73E43" w14:textId="10514FB2" w:rsidR="00F13088" w:rsidRPr="00D51123" w:rsidRDefault="00D26BB2"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F13088" w:rsidRPr="00D51123" w14:paraId="5BC6E75D" w14:textId="77777777" w:rsidTr="005D2665">
        <w:trPr>
          <w:trHeight w:val="1134"/>
          <w:jc w:val="center"/>
        </w:trPr>
        <w:tc>
          <w:tcPr>
            <w:tcW w:w="1129" w:type="dxa"/>
            <w:shd w:val="clear" w:color="auto" w:fill="FFFFFF" w:themeFill="background1"/>
            <w:vAlign w:val="center"/>
            <w:hideMark/>
          </w:tcPr>
          <w:p w14:paraId="6C945CE6" w14:textId="40CACEA0" w:rsidR="00F13088" w:rsidRPr="00D51123" w:rsidRDefault="00F13088" w:rsidP="00454E1E">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2015</w:t>
            </w:r>
            <w:r w:rsidR="00FB38B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2018</w:t>
            </w:r>
          </w:p>
        </w:tc>
        <w:tc>
          <w:tcPr>
            <w:tcW w:w="2552" w:type="dxa"/>
            <w:shd w:val="clear" w:color="auto" w:fill="FFFFFF" w:themeFill="background1"/>
            <w:vAlign w:val="center"/>
          </w:tcPr>
          <w:p w14:paraId="75341FEB" w14:textId="77777777" w:rsidR="00F13088" w:rsidRPr="00D51123" w:rsidRDefault="00F13088" w:rsidP="00454E1E">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w:t>
            </w:r>
          </w:p>
          <w:p w14:paraId="2830E1F9" w14:textId="3716429E" w:rsidR="00F13088" w:rsidRPr="00D51123" w:rsidRDefault="00F13088" w:rsidP="00454E1E">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 xml:space="preserve">Establishment of </w:t>
            </w:r>
            <w:r w:rsidR="0005043B">
              <w:rPr>
                <w:rFonts w:asciiTheme="majorHAnsi" w:eastAsia="Times New Roman" w:hAnsiTheme="majorHAnsi" w:cs="Times New Roman"/>
                <w:bCs/>
                <w:iCs/>
                <w:color w:val="000000"/>
                <w:sz w:val="18"/>
                <w:szCs w:val="18"/>
                <w:lang w:val="en-GB" w:eastAsia="ru-RU"/>
              </w:rPr>
              <w:t xml:space="preserve">a </w:t>
            </w:r>
            <w:r w:rsidR="0005043B" w:rsidRPr="00D51123">
              <w:rPr>
                <w:rFonts w:asciiTheme="majorHAnsi" w:eastAsia="Times New Roman" w:hAnsiTheme="majorHAnsi" w:cs="Times New Roman"/>
                <w:bCs/>
                <w:iCs/>
                <w:color w:val="000000"/>
                <w:sz w:val="18"/>
                <w:szCs w:val="18"/>
                <w:lang w:val="en-GB" w:eastAsia="ru-RU"/>
              </w:rPr>
              <w:t>polyv</w:t>
            </w:r>
            <w:r w:rsidR="0005043B">
              <w:rPr>
                <w:rFonts w:asciiTheme="majorHAnsi" w:eastAsia="Times New Roman" w:hAnsiTheme="majorHAnsi" w:cs="Times New Roman"/>
                <w:bCs/>
                <w:iCs/>
                <w:color w:val="000000"/>
                <w:sz w:val="18"/>
                <w:szCs w:val="18"/>
                <w:lang w:val="en-GB" w:eastAsia="ru-RU"/>
              </w:rPr>
              <w:t>i</w:t>
            </w:r>
            <w:r w:rsidR="0005043B" w:rsidRPr="00D51123">
              <w:rPr>
                <w:rFonts w:asciiTheme="majorHAnsi" w:eastAsia="Times New Roman" w:hAnsiTheme="majorHAnsi" w:cs="Times New Roman"/>
                <w:bCs/>
                <w:iCs/>
                <w:color w:val="000000"/>
                <w:sz w:val="18"/>
                <w:szCs w:val="18"/>
                <w:lang w:val="en-GB" w:eastAsia="ru-RU"/>
              </w:rPr>
              <w:t>nyl</w:t>
            </w:r>
            <w:r w:rsidR="0005043B">
              <w:rPr>
                <w:rFonts w:asciiTheme="majorHAnsi" w:eastAsia="Times New Roman" w:hAnsiTheme="majorHAnsi" w:cs="Times New Roman"/>
                <w:bCs/>
                <w:iCs/>
                <w:color w:val="000000"/>
                <w:sz w:val="18"/>
                <w:szCs w:val="18"/>
                <w:lang w:val="en-GB" w:eastAsia="ru-RU"/>
              </w:rPr>
              <w:t xml:space="preserve"> </w:t>
            </w:r>
            <w:r w:rsidRPr="00D51123">
              <w:rPr>
                <w:rFonts w:asciiTheme="majorHAnsi" w:eastAsia="Times New Roman" w:hAnsiTheme="majorHAnsi" w:cs="Times New Roman"/>
                <w:bCs/>
                <w:iCs/>
                <w:color w:val="000000"/>
                <w:sz w:val="18"/>
                <w:szCs w:val="18"/>
                <w:lang w:val="en-GB" w:eastAsia="ru-RU"/>
              </w:rPr>
              <w:t xml:space="preserve">chloride (PVC), hydrate of sodium and methanol production complex on the </w:t>
            </w:r>
            <w:r w:rsidR="007060E2">
              <w:rPr>
                <w:rFonts w:asciiTheme="majorHAnsi" w:eastAsia="Times New Roman" w:hAnsiTheme="majorHAnsi" w:cs="Times New Roman"/>
                <w:bCs/>
                <w:iCs/>
                <w:color w:val="000000"/>
                <w:sz w:val="18"/>
                <w:szCs w:val="18"/>
                <w:lang w:val="en-GB" w:eastAsia="ru-RU"/>
              </w:rPr>
              <w:t>site</w:t>
            </w:r>
            <w:r w:rsidRPr="00D51123">
              <w:rPr>
                <w:rFonts w:asciiTheme="majorHAnsi" w:eastAsia="Times New Roman" w:hAnsiTheme="majorHAnsi" w:cs="Times New Roman"/>
                <w:bCs/>
                <w:iCs/>
                <w:color w:val="000000"/>
                <w:sz w:val="18"/>
                <w:szCs w:val="18"/>
                <w:lang w:val="en-GB" w:eastAsia="ru-RU"/>
              </w:rPr>
              <w:t xml:space="preserve"> of </w:t>
            </w:r>
            <w:r w:rsidR="00FF54F7">
              <w:rPr>
                <w:rFonts w:asciiTheme="majorHAnsi" w:eastAsia="Times New Roman" w:hAnsiTheme="majorHAnsi" w:cs="Times New Roman"/>
                <w:bCs/>
                <w:iCs/>
                <w:color w:val="000000"/>
                <w:sz w:val="18"/>
                <w:szCs w:val="18"/>
                <w:lang w:val="en-GB" w:eastAsia="ru-RU"/>
              </w:rPr>
              <w:t xml:space="preserve">joint venture </w:t>
            </w:r>
            <w:r w:rsidRPr="00D51123">
              <w:rPr>
                <w:rFonts w:asciiTheme="majorHAnsi" w:eastAsia="Times New Roman" w:hAnsiTheme="majorHAnsi" w:cs="Times New Roman"/>
                <w:bCs/>
                <w:iCs/>
                <w:color w:val="000000"/>
                <w:sz w:val="18"/>
                <w:szCs w:val="18"/>
                <w:lang w:val="en-GB" w:eastAsia="ru-RU"/>
              </w:rPr>
              <w:t>NavoiAzot (PVC</w:t>
            </w:r>
            <w:r w:rsidR="0005043B">
              <w:rPr>
                <w:rFonts w:asciiTheme="majorHAnsi" w:eastAsia="Times New Roman" w:hAnsiTheme="majorHAnsi" w:cs="Times New Roman"/>
                <w:bCs/>
                <w:iCs/>
                <w:color w:val="000000"/>
                <w:sz w:val="18"/>
                <w:szCs w:val="18"/>
                <w:lang w:val="en-GB" w:eastAsia="ru-RU"/>
              </w:rPr>
              <w:t xml:space="preserve">: </w:t>
            </w:r>
            <w:r w:rsidRPr="00D51123">
              <w:rPr>
                <w:rFonts w:asciiTheme="majorHAnsi" w:eastAsia="Times New Roman" w:hAnsiTheme="majorHAnsi" w:cs="Times New Roman"/>
                <w:bCs/>
                <w:iCs/>
                <w:color w:val="000000"/>
                <w:sz w:val="18"/>
                <w:szCs w:val="18"/>
                <w:lang w:val="en-GB" w:eastAsia="ru-RU"/>
              </w:rPr>
              <w:t>100 ton</w:t>
            </w:r>
            <w:r w:rsidR="006A2D0C">
              <w:rPr>
                <w:rFonts w:asciiTheme="majorHAnsi" w:eastAsia="Times New Roman" w:hAnsiTheme="majorHAnsi" w:cs="Times New Roman"/>
                <w:bCs/>
                <w:iCs/>
                <w:color w:val="000000"/>
                <w:sz w:val="18"/>
                <w:szCs w:val="18"/>
                <w:lang w:val="en-GB" w:eastAsia="ru-RU"/>
              </w:rPr>
              <w:t>ne</w:t>
            </w:r>
            <w:r w:rsidR="0005043B">
              <w:rPr>
                <w:rFonts w:asciiTheme="majorHAnsi" w:eastAsia="Times New Roman" w:hAnsiTheme="majorHAnsi" w:cs="Times New Roman"/>
                <w:bCs/>
                <w:iCs/>
                <w:color w:val="000000"/>
                <w:sz w:val="18"/>
                <w:szCs w:val="18"/>
                <w:lang w:val="en-GB" w:eastAsia="ru-RU"/>
              </w:rPr>
              <w:t>s</w:t>
            </w:r>
            <w:r w:rsidRPr="00D51123">
              <w:rPr>
                <w:rFonts w:asciiTheme="majorHAnsi" w:eastAsia="Times New Roman" w:hAnsiTheme="majorHAnsi" w:cs="Times New Roman"/>
                <w:bCs/>
                <w:iCs/>
                <w:color w:val="000000"/>
                <w:sz w:val="18"/>
                <w:szCs w:val="18"/>
                <w:lang w:val="en-GB" w:eastAsia="ru-RU"/>
              </w:rPr>
              <w:t>/year; hydrate of sodium</w:t>
            </w:r>
            <w:r w:rsidR="0005043B">
              <w:rPr>
                <w:rFonts w:asciiTheme="majorHAnsi" w:eastAsia="Times New Roman" w:hAnsiTheme="majorHAnsi" w:cs="Times New Roman"/>
                <w:bCs/>
                <w:iCs/>
                <w:color w:val="000000"/>
                <w:sz w:val="18"/>
                <w:szCs w:val="18"/>
                <w:lang w:val="en-GB" w:eastAsia="ru-RU"/>
              </w:rPr>
              <w:t>:</w:t>
            </w:r>
            <w:r w:rsidRPr="00D51123">
              <w:rPr>
                <w:rFonts w:asciiTheme="majorHAnsi" w:eastAsia="Times New Roman" w:hAnsiTheme="majorHAnsi" w:cs="Times New Roman"/>
                <w:bCs/>
                <w:iCs/>
                <w:color w:val="000000"/>
                <w:sz w:val="18"/>
                <w:szCs w:val="18"/>
                <w:lang w:val="en-GB" w:eastAsia="ru-RU"/>
              </w:rPr>
              <w:t xml:space="preserve"> 71.8 ton</w:t>
            </w:r>
            <w:r w:rsidR="006A2D0C">
              <w:rPr>
                <w:rFonts w:asciiTheme="majorHAnsi" w:eastAsia="Times New Roman" w:hAnsiTheme="majorHAnsi" w:cs="Times New Roman"/>
                <w:bCs/>
                <w:iCs/>
                <w:color w:val="000000"/>
                <w:sz w:val="18"/>
                <w:szCs w:val="18"/>
                <w:lang w:val="en-GB" w:eastAsia="ru-RU"/>
              </w:rPr>
              <w:t>ne</w:t>
            </w:r>
            <w:r w:rsidR="0005043B">
              <w:rPr>
                <w:rFonts w:asciiTheme="majorHAnsi" w:eastAsia="Times New Roman" w:hAnsiTheme="majorHAnsi" w:cs="Times New Roman"/>
                <w:bCs/>
                <w:iCs/>
                <w:color w:val="000000"/>
                <w:sz w:val="18"/>
                <w:szCs w:val="18"/>
                <w:lang w:val="en-GB" w:eastAsia="ru-RU"/>
              </w:rPr>
              <w:t>s</w:t>
            </w:r>
            <w:r w:rsidRPr="00D51123">
              <w:rPr>
                <w:rFonts w:asciiTheme="majorHAnsi" w:eastAsia="Times New Roman" w:hAnsiTheme="majorHAnsi" w:cs="Times New Roman"/>
                <w:bCs/>
                <w:iCs/>
                <w:color w:val="000000"/>
                <w:sz w:val="18"/>
                <w:szCs w:val="18"/>
                <w:lang w:val="en-GB" w:eastAsia="ru-RU"/>
              </w:rPr>
              <w:t>/year)</w:t>
            </w:r>
            <w:r w:rsidR="001F6F2E">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hideMark/>
          </w:tcPr>
          <w:p w14:paraId="12BCDCDE" w14:textId="77538D03" w:rsidR="00F13088" w:rsidRPr="00D51123" w:rsidRDefault="00F13088" w:rsidP="00454E1E">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373.8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336313">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2D548ABD" w14:textId="1C09FDB7" w:rsidR="00F13088" w:rsidRPr="00D51123" w:rsidRDefault="00204915"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Strategic:</w:t>
            </w:r>
            <w:r w:rsidR="00F13088" w:rsidRPr="00D51123">
              <w:rPr>
                <w:rFonts w:asciiTheme="majorHAnsi" w:eastAsia="Times New Roman" w:hAnsiTheme="majorHAnsi" w:cs="Times New Roman"/>
                <w:color w:val="000000"/>
                <w:sz w:val="18"/>
                <w:szCs w:val="18"/>
                <w:lang w:val="en-GB" w:eastAsia="ru-RU"/>
              </w:rPr>
              <w:t xml:space="preserve"> </w:t>
            </w:r>
            <w:r w:rsidR="00B528AB">
              <w:rPr>
                <w:rFonts w:asciiTheme="majorHAnsi" w:eastAsia="Times New Roman" w:hAnsiTheme="majorHAnsi" w:cs="Times New Roman"/>
                <w:color w:val="000000"/>
                <w:sz w:val="18"/>
                <w:szCs w:val="18"/>
                <w:lang w:val="en-GB" w:eastAsia="ru-RU"/>
              </w:rPr>
              <w:t xml:space="preserve">The </w:t>
            </w:r>
            <w:r w:rsidR="00F13088" w:rsidRPr="00D51123">
              <w:rPr>
                <w:rFonts w:asciiTheme="majorHAnsi" w:eastAsia="Times New Roman" w:hAnsiTheme="majorHAnsi" w:cs="Times New Roman"/>
                <w:color w:val="000000"/>
                <w:sz w:val="18"/>
                <w:szCs w:val="18"/>
                <w:lang w:val="en-GB" w:eastAsia="ru-RU"/>
              </w:rPr>
              <w:t xml:space="preserve">NavoiAzot chemical company was the largest chemical company in the country, with very </w:t>
            </w:r>
            <w:r w:rsidR="00B528AB" w:rsidRPr="00D51123">
              <w:rPr>
                <w:rFonts w:asciiTheme="majorHAnsi" w:eastAsia="Times New Roman" w:hAnsiTheme="majorHAnsi" w:cs="Times New Roman"/>
                <w:color w:val="000000"/>
                <w:sz w:val="18"/>
                <w:szCs w:val="18"/>
                <w:lang w:val="en-GB" w:eastAsia="ru-RU"/>
              </w:rPr>
              <w:t>energy</w:t>
            </w:r>
            <w:r w:rsidR="00B528AB">
              <w:rPr>
                <w:rFonts w:asciiTheme="majorHAnsi" w:eastAsia="Times New Roman" w:hAnsiTheme="majorHAnsi" w:cs="Times New Roman"/>
                <w:color w:val="000000"/>
                <w:sz w:val="18"/>
                <w:szCs w:val="18"/>
                <w:lang w:val="en-GB" w:eastAsia="ru-RU"/>
              </w:rPr>
              <w:t>-</w:t>
            </w:r>
            <w:r w:rsidR="00F13088" w:rsidRPr="00D51123">
              <w:rPr>
                <w:rFonts w:asciiTheme="majorHAnsi" w:eastAsia="Times New Roman" w:hAnsiTheme="majorHAnsi" w:cs="Times New Roman"/>
                <w:color w:val="000000"/>
                <w:sz w:val="18"/>
                <w:szCs w:val="18"/>
                <w:lang w:val="en-GB" w:eastAsia="ru-RU"/>
              </w:rPr>
              <w:t xml:space="preserve">intensive production facilities. </w:t>
            </w:r>
            <w:r w:rsidR="00B528AB">
              <w:rPr>
                <w:rFonts w:asciiTheme="majorHAnsi" w:eastAsia="Times New Roman" w:hAnsiTheme="majorHAnsi" w:cs="Times New Roman"/>
                <w:color w:val="000000"/>
                <w:sz w:val="18"/>
                <w:szCs w:val="18"/>
                <w:lang w:val="en-GB" w:eastAsia="ru-RU"/>
              </w:rPr>
              <w:t>A n</w:t>
            </w:r>
            <w:r w:rsidR="00B528AB" w:rsidRPr="00D51123">
              <w:rPr>
                <w:rFonts w:asciiTheme="majorHAnsi" w:eastAsia="Times New Roman" w:hAnsiTheme="majorHAnsi" w:cs="Times New Roman"/>
                <w:color w:val="000000"/>
                <w:sz w:val="18"/>
                <w:szCs w:val="18"/>
                <w:lang w:val="en-GB" w:eastAsia="ru-RU"/>
              </w:rPr>
              <w:t xml:space="preserve">ew </w:t>
            </w:r>
            <w:r w:rsidR="00F13088" w:rsidRPr="00D51123">
              <w:rPr>
                <w:rFonts w:asciiTheme="majorHAnsi" w:eastAsia="Times New Roman" w:hAnsiTheme="majorHAnsi" w:cs="Times New Roman"/>
                <w:color w:val="000000"/>
                <w:sz w:val="18"/>
                <w:szCs w:val="18"/>
                <w:lang w:val="en-GB" w:eastAsia="ru-RU"/>
              </w:rPr>
              <w:t xml:space="preserve">joint </w:t>
            </w:r>
            <w:r w:rsidR="00B528AB">
              <w:rPr>
                <w:rFonts w:asciiTheme="majorHAnsi" w:eastAsia="Times New Roman" w:hAnsiTheme="majorHAnsi" w:cs="Times New Roman"/>
                <w:color w:val="000000"/>
                <w:sz w:val="18"/>
                <w:szCs w:val="18"/>
                <w:lang w:val="en-GB" w:eastAsia="ru-RU"/>
              </w:rPr>
              <w:t xml:space="preserve">venture has </w:t>
            </w:r>
            <w:r w:rsidR="00F13088" w:rsidRPr="00D51123">
              <w:rPr>
                <w:rFonts w:asciiTheme="majorHAnsi" w:eastAsia="Times New Roman" w:hAnsiTheme="majorHAnsi" w:cs="Times New Roman"/>
                <w:color w:val="000000"/>
                <w:sz w:val="18"/>
                <w:szCs w:val="18"/>
                <w:lang w:val="en-GB" w:eastAsia="ru-RU"/>
              </w:rPr>
              <w:t xml:space="preserve">replaced and </w:t>
            </w:r>
            <w:r w:rsidR="00B528AB" w:rsidRPr="00D51123">
              <w:rPr>
                <w:rFonts w:asciiTheme="majorHAnsi" w:eastAsia="Times New Roman" w:hAnsiTheme="majorHAnsi" w:cs="Times New Roman"/>
                <w:color w:val="000000"/>
                <w:sz w:val="18"/>
                <w:szCs w:val="18"/>
                <w:lang w:val="en-GB" w:eastAsia="ru-RU"/>
              </w:rPr>
              <w:t>enriche</w:t>
            </w:r>
            <w:r w:rsidR="00B528AB">
              <w:rPr>
                <w:rFonts w:asciiTheme="majorHAnsi" w:eastAsia="Times New Roman" w:hAnsiTheme="majorHAnsi" w:cs="Times New Roman"/>
                <w:color w:val="000000"/>
                <w:sz w:val="18"/>
                <w:szCs w:val="18"/>
                <w:lang w:val="en-GB" w:eastAsia="ru-RU"/>
              </w:rPr>
              <w:t>d</w:t>
            </w:r>
            <w:r w:rsidR="00B528AB" w:rsidRPr="00D51123">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 xml:space="preserve">the </w:t>
            </w:r>
            <w:r w:rsidR="00926084" w:rsidRPr="00D51123">
              <w:rPr>
                <w:rFonts w:asciiTheme="majorHAnsi" w:eastAsia="Times New Roman" w:hAnsiTheme="majorHAnsi" w:cs="Times New Roman"/>
                <w:color w:val="000000"/>
                <w:sz w:val="18"/>
                <w:szCs w:val="18"/>
                <w:lang w:val="en-GB" w:eastAsia="ru-RU"/>
              </w:rPr>
              <w:t>variety</w:t>
            </w:r>
            <w:r w:rsidR="00F13088" w:rsidRPr="00D51123">
              <w:rPr>
                <w:rFonts w:asciiTheme="majorHAnsi" w:eastAsia="Times New Roman" w:hAnsiTheme="majorHAnsi" w:cs="Times New Roman"/>
                <w:color w:val="000000"/>
                <w:sz w:val="18"/>
                <w:szCs w:val="18"/>
                <w:lang w:val="en-GB" w:eastAsia="ru-RU"/>
              </w:rPr>
              <w:t xml:space="preserve"> of products produced locally. Putting the enterprise into operation will allow </w:t>
            </w:r>
            <w:r w:rsidR="00B528AB">
              <w:rPr>
                <w:rFonts w:asciiTheme="majorHAnsi" w:eastAsia="Times New Roman" w:hAnsiTheme="majorHAnsi" w:cs="Times New Roman"/>
                <w:color w:val="000000"/>
                <w:sz w:val="18"/>
                <w:szCs w:val="18"/>
                <w:lang w:val="en-GB" w:eastAsia="ru-RU"/>
              </w:rPr>
              <w:t>for the production of numerous</w:t>
            </w:r>
            <w:r w:rsidR="00F13088" w:rsidRPr="00D51123">
              <w:rPr>
                <w:rFonts w:asciiTheme="majorHAnsi" w:eastAsia="Times New Roman" w:hAnsiTheme="majorHAnsi" w:cs="Times New Roman"/>
                <w:color w:val="000000"/>
                <w:sz w:val="18"/>
                <w:szCs w:val="18"/>
                <w:lang w:val="en-GB" w:eastAsia="ru-RU"/>
              </w:rPr>
              <w:t xml:space="preserve"> import-substituting products </w:t>
            </w:r>
            <w:r w:rsidR="00B528AB">
              <w:rPr>
                <w:rFonts w:asciiTheme="majorHAnsi" w:eastAsia="Times New Roman" w:hAnsiTheme="majorHAnsi" w:cs="Times New Roman"/>
                <w:color w:val="000000"/>
                <w:sz w:val="18"/>
                <w:szCs w:val="18"/>
                <w:lang w:val="en-GB" w:eastAsia="ru-RU"/>
              </w:rPr>
              <w:t>per</w:t>
            </w:r>
            <w:r w:rsidR="00B528AB" w:rsidRPr="00D51123">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year</w:t>
            </w:r>
            <w:r w:rsidR="00B528AB">
              <w:rPr>
                <w:rFonts w:asciiTheme="majorHAnsi" w:eastAsia="Times New Roman" w:hAnsiTheme="majorHAnsi" w:cs="Times New Roman"/>
                <w:color w:val="000000"/>
                <w:sz w:val="18"/>
                <w:szCs w:val="18"/>
                <w:lang w:val="en-GB" w:eastAsia="ru-RU"/>
              </w:rPr>
              <w:t>:</w:t>
            </w:r>
            <w:r w:rsidR="00F13088" w:rsidRPr="00D51123">
              <w:rPr>
                <w:rFonts w:asciiTheme="majorHAnsi" w:eastAsia="Times New Roman" w:hAnsiTheme="majorHAnsi" w:cs="Times New Roman"/>
                <w:color w:val="000000"/>
                <w:sz w:val="18"/>
                <w:szCs w:val="18"/>
                <w:lang w:val="en-GB" w:eastAsia="ru-RU"/>
              </w:rPr>
              <w:t xml:space="preserve"> 100</w:t>
            </w:r>
            <w:r w:rsidR="00B528AB">
              <w:rPr>
                <w:rFonts w:asciiTheme="majorHAnsi" w:eastAsia="Times New Roman" w:hAnsiTheme="majorHAnsi" w:cs="Times New Roman"/>
                <w:color w:val="000000"/>
                <w:sz w:val="18"/>
                <w:szCs w:val="18"/>
                <w:lang w:val="en-GB" w:eastAsia="ru-RU"/>
              </w:rPr>
              <w:t>,000</w:t>
            </w:r>
            <w:r w:rsidR="00F13088" w:rsidRPr="00D51123">
              <w:rPr>
                <w:rFonts w:asciiTheme="majorHAnsi" w:eastAsia="Times New Roman" w:hAnsiTheme="majorHAnsi" w:cs="Times New Roman"/>
                <w:color w:val="000000"/>
                <w:sz w:val="18"/>
                <w:szCs w:val="18"/>
                <w:lang w:val="en-GB" w:eastAsia="ru-RU"/>
              </w:rPr>
              <w:t xml:space="preserve"> ton</w:t>
            </w:r>
            <w:r w:rsidR="004F457C">
              <w:rPr>
                <w:rFonts w:asciiTheme="majorHAnsi" w:eastAsia="Times New Roman" w:hAnsiTheme="majorHAnsi" w:cs="Times New Roman"/>
                <w:color w:val="000000"/>
                <w:sz w:val="18"/>
                <w:szCs w:val="18"/>
                <w:lang w:val="en-GB" w:eastAsia="ru-RU"/>
              </w:rPr>
              <w:t>ne</w:t>
            </w:r>
            <w:r w:rsidR="00F13088" w:rsidRPr="00D51123">
              <w:rPr>
                <w:rFonts w:asciiTheme="majorHAnsi" w:eastAsia="Times New Roman" w:hAnsiTheme="majorHAnsi" w:cs="Times New Roman"/>
                <w:color w:val="000000"/>
                <w:sz w:val="18"/>
                <w:szCs w:val="18"/>
                <w:lang w:val="en-GB" w:eastAsia="ru-RU"/>
              </w:rPr>
              <w:t>s of PVC, 75</w:t>
            </w:r>
            <w:r w:rsidR="00B528AB">
              <w:rPr>
                <w:rFonts w:asciiTheme="majorHAnsi" w:eastAsia="Times New Roman" w:hAnsiTheme="majorHAnsi" w:cs="Times New Roman"/>
                <w:color w:val="000000"/>
                <w:sz w:val="18"/>
                <w:szCs w:val="18"/>
                <w:lang w:val="en-GB" w:eastAsia="ru-RU"/>
              </w:rPr>
              <w:t>,000</w:t>
            </w:r>
            <w:r w:rsidR="00F13088" w:rsidRPr="00D51123">
              <w:rPr>
                <w:rFonts w:asciiTheme="majorHAnsi" w:eastAsia="Times New Roman" w:hAnsiTheme="majorHAnsi" w:cs="Times New Roman"/>
                <w:color w:val="000000"/>
                <w:sz w:val="18"/>
                <w:szCs w:val="18"/>
                <w:lang w:val="en-GB" w:eastAsia="ru-RU"/>
              </w:rPr>
              <w:t xml:space="preserve"> ton</w:t>
            </w:r>
            <w:r w:rsidR="006A2D0C">
              <w:rPr>
                <w:rFonts w:asciiTheme="majorHAnsi" w:eastAsia="Times New Roman" w:hAnsiTheme="majorHAnsi" w:cs="Times New Roman"/>
                <w:color w:val="000000"/>
                <w:sz w:val="18"/>
                <w:szCs w:val="18"/>
                <w:lang w:val="en-GB" w:eastAsia="ru-RU"/>
              </w:rPr>
              <w:t>ne</w:t>
            </w:r>
            <w:r w:rsidR="00F13088" w:rsidRPr="00D51123">
              <w:rPr>
                <w:rFonts w:asciiTheme="majorHAnsi" w:eastAsia="Times New Roman" w:hAnsiTheme="majorHAnsi" w:cs="Times New Roman"/>
                <w:color w:val="000000"/>
                <w:sz w:val="18"/>
                <w:szCs w:val="18"/>
                <w:lang w:val="en-GB" w:eastAsia="ru-RU"/>
              </w:rPr>
              <w:t xml:space="preserve">s of caustic soda </w:t>
            </w:r>
            <w:r w:rsidR="00B528AB">
              <w:rPr>
                <w:rFonts w:asciiTheme="majorHAnsi" w:eastAsia="Times New Roman" w:hAnsiTheme="majorHAnsi" w:cs="Times New Roman"/>
                <w:color w:val="000000"/>
                <w:sz w:val="18"/>
                <w:szCs w:val="18"/>
                <w:lang w:val="en-GB" w:eastAsia="ru-RU"/>
              </w:rPr>
              <w:t xml:space="preserve">and </w:t>
            </w:r>
            <w:r w:rsidR="00F13088" w:rsidRPr="00D51123">
              <w:rPr>
                <w:rFonts w:asciiTheme="majorHAnsi" w:eastAsia="Times New Roman" w:hAnsiTheme="majorHAnsi" w:cs="Times New Roman"/>
                <w:color w:val="000000"/>
                <w:sz w:val="18"/>
                <w:szCs w:val="18"/>
                <w:lang w:val="en-GB" w:eastAsia="ru-RU"/>
              </w:rPr>
              <w:t>300</w:t>
            </w:r>
            <w:r w:rsidR="00B528AB">
              <w:rPr>
                <w:rFonts w:asciiTheme="majorHAnsi" w:eastAsia="Times New Roman" w:hAnsiTheme="majorHAnsi" w:cs="Times New Roman"/>
                <w:color w:val="000000"/>
                <w:sz w:val="18"/>
                <w:szCs w:val="18"/>
                <w:lang w:val="en-GB" w:eastAsia="ru-RU"/>
              </w:rPr>
              <w:t>,000</w:t>
            </w:r>
            <w:r w:rsidR="00F13088" w:rsidRPr="00D51123">
              <w:rPr>
                <w:rFonts w:asciiTheme="majorHAnsi" w:eastAsia="Times New Roman" w:hAnsiTheme="majorHAnsi" w:cs="Times New Roman"/>
                <w:color w:val="000000"/>
                <w:sz w:val="18"/>
                <w:szCs w:val="18"/>
                <w:lang w:val="en-GB" w:eastAsia="ru-RU"/>
              </w:rPr>
              <w:t xml:space="preserve"> ton</w:t>
            </w:r>
            <w:r w:rsidR="00DC2112">
              <w:rPr>
                <w:rFonts w:asciiTheme="majorHAnsi" w:eastAsia="Times New Roman" w:hAnsiTheme="majorHAnsi" w:cs="Times New Roman"/>
                <w:color w:val="000000"/>
                <w:sz w:val="18"/>
                <w:szCs w:val="18"/>
                <w:lang w:val="en-GB" w:eastAsia="ru-RU"/>
              </w:rPr>
              <w:t>ne</w:t>
            </w:r>
            <w:r w:rsidR="00F13088" w:rsidRPr="00D51123">
              <w:rPr>
                <w:rFonts w:asciiTheme="majorHAnsi" w:eastAsia="Times New Roman" w:hAnsiTheme="majorHAnsi" w:cs="Times New Roman"/>
                <w:color w:val="000000"/>
                <w:sz w:val="18"/>
                <w:szCs w:val="18"/>
                <w:lang w:val="en-GB" w:eastAsia="ru-RU"/>
              </w:rPr>
              <w:t xml:space="preserve">s of methanol. More than 900 jobs will be created. </w:t>
            </w:r>
            <w:r w:rsidR="00B528AB">
              <w:rPr>
                <w:rFonts w:asciiTheme="majorHAnsi" w:eastAsia="Times New Roman" w:hAnsiTheme="majorHAnsi" w:cs="Times New Roman"/>
                <w:color w:val="000000"/>
                <w:sz w:val="18"/>
                <w:szCs w:val="18"/>
                <w:lang w:val="en-GB" w:eastAsia="ru-RU"/>
              </w:rPr>
              <w:t>The c</w:t>
            </w:r>
            <w:r w:rsidR="00B528AB" w:rsidRPr="00D51123">
              <w:rPr>
                <w:rFonts w:asciiTheme="majorHAnsi" w:eastAsia="Times New Roman" w:hAnsiTheme="majorHAnsi" w:cs="Times New Roman"/>
                <w:color w:val="000000"/>
                <w:sz w:val="18"/>
                <w:szCs w:val="18"/>
                <w:lang w:val="en-GB" w:eastAsia="ru-RU"/>
              </w:rPr>
              <w:t xml:space="preserve">ompany </w:t>
            </w:r>
            <w:r w:rsidR="00F13088" w:rsidRPr="00D51123">
              <w:rPr>
                <w:rFonts w:asciiTheme="majorHAnsi" w:eastAsia="Times New Roman" w:hAnsiTheme="majorHAnsi" w:cs="Times New Roman"/>
                <w:color w:val="000000"/>
                <w:sz w:val="18"/>
                <w:szCs w:val="18"/>
                <w:lang w:val="en-GB" w:eastAsia="ru-RU"/>
              </w:rPr>
              <w:t>aims to export more than 50% of its products. T</w:t>
            </w:r>
            <w:r w:rsidR="00B528AB">
              <w:rPr>
                <w:rFonts w:asciiTheme="majorHAnsi" w:eastAsia="Times New Roman" w:hAnsiTheme="majorHAnsi" w:cs="Times New Roman"/>
                <w:color w:val="000000"/>
                <w:sz w:val="18"/>
                <w:szCs w:val="18"/>
                <w:lang w:val="en-GB" w:eastAsia="ru-RU"/>
              </w:rPr>
              <w:t>he t</w:t>
            </w:r>
            <w:r w:rsidR="00F13088" w:rsidRPr="00D51123">
              <w:rPr>
                <w:rFonts w:asciiTheme="majorHAnsi" w:eastAsia="Times New Roman" w:hAnsiTheme="majorHAnsi" w:cs="Times New Roman"/>
                <w:color w:val="000000"/>
                <w:sz w:val="18"/>
                <w:szCs w:val="18"/>
                <w:lang w:val="en-GB" w:eastAsia="ru-RU"/>
              </w:rPr>
              <w:t xml:space="preserve">otal cost of the joint project </w:t>
            </w:r>
            <w:r w:rsidR="00B528AB">
              <w:rPr>
                <w:rFonts w:asciiTheme="majorHAnsi" w:eastAsia="Times New Roman" w:hAnsiTheme="majorHAnsi" w:cs="Times New Roman"/>
                <w:color w:val="000000"/>
                <w:sz w:val="18"/>
                <w:szCs w:val="18"/>
                <w:lang w:val="en-GB" w:eastAsia="ru-RU"/>
              </w:rPr>
              <w:t xml:space="preserve">that has been </w:t>
            </w:r>
            <w:r w:rsidR="00F13088" w:rsidRPr="00D51123">
              <w:rPr>
                <w:rFonts w:asciiTheme="majorHAnsi" w:eastAsia="Times New Roman" w:hAnsiTheme="majorHAnsi" w:cs="Times New Roman"/>
                <w:color w:val="000000"/>
                <w:sz w:val="18"/>
                <w:szCs w:val="18"/>
                <w:lang w:val="en-GB" w:eastAsia="ru-RU"/>
              </w:rPr>
              <w:t xml:space="preserve">specialized for the production of polyvinyl chloride (PVC), caustic soda and methanol is more than 500 </w:t>
            </w:r>
            <w:r w:rsidR="00926084">
              <w:rPr>
                <w:rFonts w:asciiTheme="majorHAnsi" w:eastAsia="Times New Roman" w:hAnsiTheme="majorHAnsi" w:cs="Times New Roman"/>
                <w:color w:val="000000"/>
                <w:sz w:val="18"/>
                <w:szCs w:val="18"/>
                <w:lang w:val="en-GB" w:eastAsia="ru-RU"/>
              </w:rPr>
              <w:t>mln</w:t>
            </w:r>
            <w:r w:rsidR="00926084" w:rsidRPr="00D51123">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 xml:space="preserve">USD. The construction work is </w:t>
            </w:r>
            <w:r w:rsidR="00B528AB">
              <w:rPr>
                <w:rFonts w:asciiTheme="majorHAnsi" w:eastAsia="Times New Roman" w:hAnsiTheme="majorHAnsi" w:cs="Times New Roman"/>
                <w:color w:val="000000"/>
                <w:sz w:val="18"/>
                <w:szCs w:val="18"/>
                <w:lang w:val="en-GB" w:eastAsia="ru-RU"/>
              </w:rPr>
              <w:t xml:space="preserve">being </w:t>
            </w:r>
            <w:r w:rsidR="00F13088" w:rsidRPr="00D51123">
              <w:rPr>
                <w:rFonts w:asciiTheme="majorHAnsi" w:eastAsia="Times New Roman" w:hAnsiTheme="majorHAnsi" w:cs="Times New Roman"/>
                <w:color w:val="000000"/>
                <w:sz w:val="18"/>
                <w:szCs w:val="18"/>
                <w:lang w:val="en-GB" w:eastAsia="ru-RU"/>
              </w:rPr>
              <w:t>carried out by a consortium of Chinese companies</w:t>
            </w:r>
            <w:r w:rsidR="00B528AB">
              <w:rPr>
                <w:rFonts w:asciiTheme="majorHAnsi" w:eastAsia="Times New Roman" w:hAnsiTheme="majorHAnsi" w:cs="Times New Roman"/>
                <w:color w:val="000000"/>
                <w:sz w:val="18"/>
                <w:szCs w:val="18"/>
                <w:lang w:val="en-GB" w:eastAsia="ru-RU"/>
              </w:rPr>
              <w:t>:</w:t>
            </w:r>
            <w:r w:rsidR="00F13088" w:rsidRPr="00D51123">
              <w:rPr>
                <w:rFonts w:asciiTheme="majorHAnsi" w:eastAsia="Times New Roman" w:hAnsiTheme="majorHAnsi" w:cs="Times New Roman"/>
                <w:color w:val="000000"/>
                <w:sz w:val="18"/>
                <w:szCs w:val="18"/>
                <w:lang w:val="en-GB" w:eastAsia="ru-RU"/>
              </w:rPr>
              <w:t xml:space="preserve"> China CAMC Engineering </w:t>
            </w:r>
            <w:r w:rsidR="00B528AB" w:rsidRPr="00D51123">
              <w:rPr>
                <w:rFonts w:asciiTheme="majorHAnsi" w:eastAsia="Times New Roman" w:hAnsiTheme="majorHAnsi" w:cs="Times New Roman"/>
                <w:color w:val="000000"/>
                <w:sz w:val="18"/>
                <w:szCs w:val="18"/>
                <w:lang w:val="en-GB" w:eastAsia="ru-RU"/>
              </w:rPr>
              <w:t>C</w:t>
            </w:r>
            <w:r w:rsidR="00B528AB">
              <w:rPr>
                <w:rFonts w:asciiTheme="majorHAnsi" w:eastAsia="Times New Roman" w:hAnsiTheme="majorHAnsi" w:cs="Times New Roman"/>
                <w:color w:val="000000"/>
                <w:sz w:val="18"/>
                <w:szCs w:val="18"/>
                <w:lang w:val="en-GB" w:eastAsia="ru-RU"/>
              </w:rPr>
              <w:t>o</w:t>
            </w:r>
            <w:r w:rsidR="00F13088" w:rsidRPr="00D51123">
              <w:rPr>
                <w:rFonts w:asciiTheme="majorHAnsi" w:eastAsia="Times New Roman" w:hAnsiTheme="majorHAnsi" w:cs="Times New Roman"/>
                <w:color w:val="000000"/>
                <w:sz w:val="18"/>
                <w:szCs w:val="18"/>
                <w:lang w:val="en-GB" w:eastAsia="ru-RU"/>
              </w:rPr>
              <w:t>.</w:t>
            </w:r>
            <w:r w:rsidR="00B528AB">
              <w:rPr>
                <w:rFonts w:asciiTheme="majorHAnsi" w:eastAsia="Times New Roman" w:hAnsiTheme="majorHAnsi" w:cs="Times New Roman"/>
                <w:color w:val="000000"/>
                <w:sz w:val="18"/>
                <w:szCs w:val="18"/>
                <w:lang w:val="en-GB" w:eastAsia="ru-RU"/>
              </w:rPr>
              <w:t>, Ltd.</w:t>
            </w:r>
            <w:r w:rsidR="00B528AB" w:rsidRPr="00D51123" w:rsidDel="00B528AB">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 xml:space="preserve">and HQC (Shanghai). In line with taking part in the joint activities, Uzbek partners are developing side businesses on deep processing in the region. </w:t>
            </w:r>
            <w:r w:rsidR="00B528AB">
              <w:rPr>
                <w:rFonts w:asciiTheme="majorHAnsi" w:eastAsia="Times New Roman" w:hAnsiTheme="majorHAnsi" w:cs="Times New Roman"/>
                <w:color w:val="000000"/>
                <w:sz w:val="18"/>
                <w:szCs w:val="18"/>
                <w:lang w:val="en-GB" w:eastAsia="ru-RU"/>
              </w:rPr>
              <w:t xml:space="preserve">The </w:t>
            </w:r>
            <w:r w:rsidR="00F13088" w:rsidRPr="00D51123">
              <w:rPr>
                <w:rFonts w:asciiTheme="majorHAnsi" w:eastAsia="Times New Roman" w:hAnsiTheme="majorHAnsi" w:cs="Times New Roman"/>
                <w:color w:val="000000"/>
                <w:sz w:val="18"/>
                <w:szCs w:val="18"/>
                <w:lang w:val="en-GB" w:eastAsia="ru-RU"/>
              </w:rPr>
              <w:t>Chinese partners were unsuccessfully carrying</w:t>
            </w:r>
            <w:r w:rsidR="00860C95">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 xml:space="preserve">out negotiations from 2014 with SC UzbekKimyoSanoat with </w:t>
            </w:r>
            <w:r w:rsidR="00860C95">
              <w:rPr>
                <w:rFonts w:asciiTheme="majorHAnsi" w:eastAsia="Times New Roman" w:hAnsiTheme="majorHAnsi" w:cs="Times New Roman"/>
                <w:color w:val="000000"/>
                <w:sz w:val="18"/>
                <w:szCs w:val="18"/>
                <w:lang w:val="en-GB" w:eastAsia="ru-RU"/>
              </w:rPr>
              <w:t>the</w:t>
            </w:r>
            <w:r w:rsidR="00860C95" w:rsidRPr="00D51123">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aim of launching the current partnership.</w:t>
            </w:r>
          </w:p>
          <w:p w14:paraId="238A506D" w14:textId="77777777" w:rsidR="00F13088" w:rsidRPr="00D51123" w:rsidRDefault="00F13088" w:rsidP="007366FC">
            <w:pPr>
              <w:spacing w:line="240" w:lineRule="auto"/>
              <w:rPr>
                <w:rFonts w:asciiTheme="majorHAnsi" w:eastAsia="Times New Roman" w:hAnsiTheme="majorHAnsi" w:cs="Times New Roman"/>
                <w:color w:val="000000"/>
                <w:sz w:val="18"/>
                <w:szCs w:val="18"/>
                <w:lang w:val="en-GB" w:eastAsia="ru-RU"/>
              </w:rPr>
            </w:pPr>
          </w:p>
          <w:p w14:paraId="7271E71E" w14:textId="5E6474C9" w:rsidR="00204915" w:rsidRPr="00D51123" w:rsidRDefault="00204915"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Not </w:t>
            </w:r>
            <w:r w:rsidR="00E41721">
              <w:rPr>
                <w:rFonts w:asciiTheme="majorHAnsi" w:eastAsia="Times New Roman" w:hAnsiTheme="majorHAnsi" w:cs="Times New Roman"/>
                <w:color w:val="000000"/>
                <w:sz w:val="18"/>
                <w:szCs w:val="18"/>
                <w:lang w:val="en-GB" w:eastAsia="ru-RU"/>
              </w:rPr>
              <w:t>branded as</w:t>
            </w:r>
            <w:r w:rsidRPr="00D51123">
              <w:rPr>
                <w:rFonts w:asciiTheme="majorHAnsi" w:eastAsia="Times New Roman" w:hAnsiTheme="majorHAnsi" w:cs="Times New Roman"/>
                <w:color w:val="000000"/>
                <w:sz w:val="18"/>
                <w:szCs w:val="18"/>
                <w:lang w:val="en-GB" w:eastAsia="ru-RU"/>
              </w:rPr>
              <w:t xml:space="preserve"> a BRI project.</w:t>
            </w:r>
          </w:p>
        </w:tc>
        <w:tc>
          <w:tcPr>
            <w:tcW w:w="1276" w:type="dxa"/>
            <w:shd w:val="clear" w:color="auto" w:fill="FFFFFF" w:themeFill="background1"/>
            <w:vAlign w:val="center"/>
            <w:hideMark/>
          </w:tcPr>
          <w:p w14:paraId="16BC6C20" w14:textId="4C073E2D" w:rsidR="00F13088" w:rsidRPr="00D51123" w:rsidRDefault="00F13088"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Regional</w:t>
            </w:r>
          </w:p>
        </w:tc>
        <w:tc>
          <w:tcPr>
            <w:tcW w:w="1281" w:type="dxa"/>
            <w:shd w:val="clear" w:color="auto" w:fill="FFFFFF" w:themeFill="background1"/>
            <w:vAlign w:val="center"/>
            <w:hideMark/>
          </w:tcPr>
          <w:p w14:paraId="558CD5C6" w14:textId="1C0E981E" w:rsidR="00F13088" w:rsidRPr="00D51123" w:rsidRDefault="00D26BB2"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F13088" w:rsidRPr="00D51123" w14:paraId="36B06A15" w14:textId="77777777" w:rsidTr="005D2665">
        <w:trPr>
          <w:trHeight w:val="439"/>
          <w:jc w:val="center"/>
        </w:trPr>
        <w:tc>
          <w:tcPr>
            <w:tcW w:w="1129" w:type="dxa"/>
            <w:shd w:val="clear" w:color="auto" w:fill="FFFFFF" w:themeFill="background1"/>
            <w:vAlign w:val="center"/>
            <w:hideMark/>
          </w:tcPr>
          <w:p w14:paraId="0761FAB2" w14:textId="4E48CEF2" w:rsidR="00F13088" w:rsidRPr="00D51123" w:rsidRDefault="00F13088" w:rsidP="00D70479">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2015</w:t>
            </w:r>
            <w:r w:rsidR="00FB38B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2018</w:t>
            </w:r>
          </w:p>
        </w:tc>
        <w:tc>
          <w:tcPr>
            <w:tcW w:w="2552" w:type="dxa"/>
            <w:shd w:val="clear" w:color="auto" w:fill="FFFFFF" w:themeFill="background1"/>
            <w:vAlign w:val="center"/>
          </w:tcPr>
          <w:p w14:paraId="46BCBE6C" w14:textId="77777777" w:rsidR="00F13088" w:rsidRPr="00D51123" w:rsidRDefault="00F13088" w:rsidP="00D70479">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w:t>
            </w:r>
          </w:p>
          <w:p w14:paraId="714D68D0" w14:textId="6177EB8C" w:rsidR="00F13088" w:rsidRPr="00D51123" w:rsidRDefault="001E41AA" w:rsidP="00D70479">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Organization</w:t>
            </w:r>
            <w:r w:rsidR="00F13088" w:rsidRPr="00D51123">
              <w:rPr>
                <w:rFonts w:asciiTheme="majorHAnsi" w:eastAsia="Times New Roman" w:hAnsiTheme="majorHAnsi" w:cs="Times New Roman"/>
                <w:bCs/>
                <w:iCs/>
                <w:color w:val="000000"/>
                <w:sz w:val="18"/>
                <w:szCs w:val="18"/>
                <w:lang w:val="en-GB" w:eastAsia="ru-RU"/>
              </w:rPr>
              <w:t xml:space="preserve"> of </w:t>
            </w:r>
            <w:r w:rsidR="001F6F2E">
              <w:rPr>
                <w:rFonts w:asciiTheme="majorHAnsi" w:eastAsia="Times New Roman" w:hAnsiTheme="majorHAnsi" w:cs="Times New Roman"/>
                <w:bCs/>
                <w:iCs/>
                <w:color w:val="000000"/>
                <w:sz w:val="18"/>
                <w:szCs w:val="18"/>
                <w:lang w:val="en-GB" w:eastAsia="ru-RU"/>
              </w:rPr>
              <w:t xml:space="preserve">the </w:t>
            </w:r>
            <w:r w:rsidR="00F13088" w:rsidRPr="00D51123">
              <w:rPr>
                <w:rFonts w:asciiTheme="majorHAnsi" w:eastAsia="Times New Roman" w:hAnsiTheme="majorHAnsi" w:cs="Times New Roman"/>
                <w:bCs/>
                <w:iCs/>
                <w:color w:val="000000"/>
                <w:sz w:val="18"/>
                <w:szCs w:val="18"/>
                <w:lang w:val="en-GB" w:eastAsia="ru-RU"/>
              </w:rPr>
              <w:t>production of conveyor belts</w:t>
            </w:r>
            <w:r w:rsidR="001F6F2E">
              <w:rPr>
                <w:rFonts w:asciiTheme="majorHAnsi" w:eastAsia="Times New Roman" w:hAnsiTheme="majorHAnsi" w:cs="Times New Roman"/>
                <w:bCs/>
                <w:iCs/>
                <w:color w:val="000000"/>
                <w:sz w:val="18"/>
                <w:szCs w:val="18"/>
                <w:lang w:val="en-GB" w:eastAsia="ru-RU"/>
              </w:rPr>
              <w:t xml:space="preserve"> and</w:t>
            </w:r>
            <w:r w:rsidR="00F13088" w:rsidRPr="00D51123">
              <w:rPr>
                <w:rFonts w:asciiTheme="majorHAnsi" w:eastAsia="Times New Roman" w:hAnsiTheme="majorHAnsi" w:cs="Times New Roman"/>
                <w:bCs/>
                <w:iCs/>
                <w:color w:val="000000"/>
                <w:sz w:val="18"/>
                <w:szCs w:val="18"/>
                <w:lang w:val="en-GB" w:eastAsia="ru-RU"/>
              </w:rPr>
              <w:t xml:space="preserve"> agricultural </w:t>
            </w:r>
            <w:r w:rsidR="001F6F2E" w:rsidRPr="00D51123">
              <w:rPr>
                <w:rFonts w:asciiTheme="majorHAnsi" w:eastAsia="Times New Roman" w:hAnsiTheme="majorHAnsi" w:cs="Times New Roman"/>
                <w:bCs/>
                <w:iCs/>
                <w:color w:val="000000"/>
                <w:sz w:val="18"/>
                <w:szCs w:val="18"/>
                <w:lang w:val="en-GB" w:eastAsia="ru-RU"/>
              </w:rPr>
              <w:t>p</w:t>
            </w:r>
            <w:r w:rsidR="001F6F2E">
              <w:rPr>
                <w:rFonts w:asciiTheme="majorHAnsi" w:eastAsia="Times New Roman" w:hAnsiTheme="majorHAnsi" w:cs="Times New Roman"/>
                <w:bCs/>
                <w:iCs/>
                <w:color w:val="000000"/>
                <w:sz w:val="18"/>
                <w:szCs w:val="18"/>
                <w:lang w:val="en-GB" w:eastAsia="ru-RU"/>
              </w:rPr>
              <w:t>a</w:t>
            </w:r>
            <w:r w:rsidR="001F6F2E" w:rsidRPr="00D51123">
              <w:rPr>
                <w:rFonts w:asciiTheme="majorHAnsi" w:eastAsia="Times New Roman" w:hAnsiTheme="majorHAnsi" w:cs="Times New Roman"/>
                <w:bCs/>
                <w:iCs/>
                <w:color w:val="000000"/>
                <w:sz w:val="18"/>
                <w:szCs w:val="18"/>
                <w:lang w:val="en-GB" w:eastAsia="ru-RU"/>
              </w:rPr>
              <w:t xml:space="preserve">ssenger </w:t>
            </w:r>
            <w:r w:rsidR="00F13088" w:rsidRPr="00D51123">
              <w:rPr>
                <w:rFonts w:asciiTheme="majorHAnsi" w:eastAsia="Times New Roman" w:hAnsiTheme="majorHAnsi" w:cs="Times New Roman"/>
                <w:bCs/>
                <w:iCs/>
                <w:color w:val="000000"/>
                <w:sz w:val="18"/>
                <w:szCs w:val="18"/>
                <w:lang w:val="en-GB" w:eastAsia="ru-RU"/>
              </w:rPr>
              <w:t xml:space="preserve">vehicle tyres in </w:t>
            </w:r>
            <w:r w:rsidR="001F6F2E">
              <w:rPr>
                <w:rFonts w:asciiTheme="majorHAnsi" w:eastAsia="Times New Roman" w:hAnsiTheme="majorHAnsi" w:cs="Times New Roman"/>
                <w:bCs/>
                <w:iCs/>
                <w:color w:val="000000"/>
                <w:sz w:val="18"/>
                <w:szCs w:val="18"/>
                <w:lang w:val="en-GB" w:eastAsia="ru-RU"/>
              </w:rPr>
              <w:t xml:space="preserve">the </w:t>
            </w:r>
            <w:r w:rsidR="00F13088" w:rsidRPr="00D51123">
              <w:rPr>
                <w:rFonts w:asciiTheme="majorHAnsi" w:eastAsia="Times New Roman" w:hAnsiTheme="majorHAnsi" w:cs="Times New Roman"/>
                <w:bCs/>
                <w:iCs/>
                <w:color w:val="000000"/>
                <w:sz w:val="18"/>
                <w:szCs w:val="18"/>
                <w:lang w:val="en-GB" w:eastAsia="ru-RU"/>
              </w:rPr>
              <w:t>SEZ Angren</w:t>
            </w:r>
            <w:r w:rsidR="001F6F2E">
              <w:rPr>
                <w:rFonts w:asciiTheme="majorHAnsi" w:eastAsia="Times New Roman" w:hAnsiTheme="majorHAnsi" w:cs="Times New Roman"/>
                <w:bCs/>
                <w:iCs/>
                <w:color w:val="000000"/>
                <w:sz w:val="18"/>
                <w:szCs w:val="18"/>
                <w:lang w:val="en-GB" w:eastAsia="ru-RU"/>
              </w:rPr>
              <w:t>.</w:t>
            </w:r>
            <w:r w:rsidR="00F13088" w:rsidRPr="00D51123">
              <w:rPr>
                <w:rFonts w:asciiTheme="majorHAnsi" w:eastAsia="Times New Roman" w:hAnsiTheme="majorHAnsi" w:cs="Times New Roman"/>
                <w:bCs/>
                <w:iCs/>
                <w:color w:val="000000"/>
                <w:sz w:val="18"/>
                <w:szCs w:val="18"/>
                <w:lang w:val="en-GB" w:eastAsia="ru-RU"/>
              </w:rPr>
              <w:t xml:space="preserve"> </w:t>
            </w:r>
          </w:p>
        </w:tc>
        <w:tc>
          <w:tcPr>
            <w:tcW w:w="2268" w:type="dxa"/>
            <w:shd w:val="clear" w:color="auto" w:fill="FFFFFF" w:themeFill="background1"/>
            <w:vAlign w:val="center"/>
            <w:hideMark/>
          </w:tcPr>
          <w:p w14:paraId="54DB3E5A" w14:textId="138C6DDE" w:rsidR="00F13088" w:rsidRPr="00D51123" w:rsidRDefault="00F13088" w:rsidP="00D70479">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156.4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336313">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66D29957" w14:textId="5712D560" w:rsidR="00F13088" w:rsidRPr="00D51123" w:rsidRDefault="00204915"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Commercial:</w:t>
            </w:r>
            <w:r w:rsidR="00F13088" w:rsidRPr="00D51123">
              <w:rPr>
                <w:rFonts w:asciiTheme="majorHAnsi" w:eastAsia="Times New Roman" w:hAnsiTheme="majorHAnsi" w:cs="Times New Roman"/>
                <w:color w:val="000000"/>
                <w:sz w:val="18"/>
                <w:szCs w:val="18"/>
                <w:lang w:val="en-GB" w:eastAsia="ru-RU"/>
              </w:rPr>
              <w:t xml:space="preserve"> The project envisages the construction on the </w:t>
            </w:r>
            <w:r w:rsidR="00166649">
              <w:rPr>
                <w:rFonts w:asciiTheme="majorHAnsi" w:eastAsia="Times New Roman" w:hAnsiTheme="majorHAnsi" w:cs="Times New Roman"/>
                <w:color w:val="000000"/>
                <w:sz w:val="18"/>
                <w:szCs w:val="18"/>
                <w:lang w:val="en-GB" w:eastAsia="ru-RU"/>
              </w:rPr>
              <w:t>site</w:t>
            </w:r>
            <w:r w:rsidR="00F13088" w:rsidRPr="00D51123">
              <w:rPr>
                <w:rFonts w:asciiTheme="majorHAnsi" w:eastAsia="Times New Roman" w:hAnsiTheme="majorHAnsi" w:cs="Times New Roman"/>
                <w:color w:val="000000"/>
                <w:sz w:val="18"/>
                <w:szCs w:val="18"/>
                <w:lang w:val="en-GB" w:eastAsia="ru-RU"/>
              </w:rPr>
              <w:t xml:space="preserve"> of JSC Rezinotekhnika</w:t>
            </w:r>
            <w:r w:rsidR="006C2F50">
              <w:rPr>
                <w:rFonts w:asciiTheme="majorHAnsi" w:eastAsia="Times New Roman" w:hAnsiTheme="majorHAnsi" w:cs="Times New Roman"/>
                <w:color w:val="000000"/>
                <w:sz w:val="18"/>
                <w:szCs w:val="18"/>
                <w:lang w:val="en-GB" w:eastAsia="ru-RU"/>
              </w:rPr>
              <w:t>’s</w:t>
            </w:r>
            <w:r w:rsidR="00F13088" w:rsidRPr="00D51123">
              <w:rPr>
                <w:rFonts w:asciiTheme="majorHAnsi" w:eastAsia="Times New Roman" w:hAnsiTheme="majorHAnsi" w:cs="Times New Roman"/>
                <w:color w:val="000000"/>
                <w:sz w:val="18"/>
                <w:szCs w:val="18"/>
                <w:lang w:val="en-GB" w:eastAsia="ru-RU"/>
              </w:rPr>
              <w:t xml:space="preserve"> (Angren) technological capacities for the production of 3 </w:t>
            </w:r>
            <w:r w:rsidR="002762A8">
              <w:rPr>
                <w:rFonts w:asciiTheme="majorHAnsi" w:eastAsia="Times New Roman" w:hAnsiTheme="majorHAnsi" w:cs="Times New Roman"/>
                <w:color w:val="000000"/>
                <w:sz w:val="18"/>
                <w:szCs w:val="18"/>
                <w:lang w:val="en-GB" w:eastAsia="ru-RU"/>
              </w:rPr>
              <w:t>mln</w:t>
            </w:r>
            <w:r w:rsidR="00F13088" w:rsidRPr="00D51123">
              <w:rPr>
                <w:rFonts w:asciiTheme="majorHAnsi" w:eastAsia="Times New Roman" w:hAnsiTheme="majorHAnsi" w:cs="Times New Roman"/>
                <w:color w:val="000000"/>
                <w:sz w:val="18"/>
                <w:szCs w:val="18"/>
                <w:lang w:val="en-GB" w:eastAsia="ru-RU"/>
              </w:rPr>
              <w:t xml:space="preserve"> automobile </w:t>
            </w:r>
            <w:r w:rsidR="006C2F50" w:rsidRPr="00D51123">
              <w:rPr>
                <w:rFonts w:asciiTheme="majorHAnsi" w:eastAsia="Times New Roman" w:hAnsiTheme="majorHAnsi" w:cs="Times New Roman"/>
                <w:color w:val="000000"/>
                <w:sz w:val="18"/>
                <w:szCs w:val="18"/>
                <w:lang w:val="en-GB" w:eastAsia="ru-RU"/>
              </w:rPr>
              <w:t>t</w:t>
            </w:r>
            <w:r w:rsidR="006C2F50">
              <w:rPr>
                <w:rFonts w:asciiTheme="majorHAnsi" w:eastAsia="Times New Roman" w:hAnsiTheme="majorHAnsi" w:cs="Times New Roman"/>
                <w:color w:val="000000"/>
                <w:sz w:val="18"/>
                <w:szCs w:val="18"/>
                <w:lang w:val="en-GB" w:eastAsia="ru-RU"/>
              </w:rPr>
              <w:t>y</w:t>
            </w:r>
            <w:r w:rsidR="006C2F50" w:rsidRPr="00D51123">
              <w:rPr>
                <w:rFonts w:asciiTheme="majorHAnsi" w:eastAsia="Times New Roman" w:hAnsiTheme="majorHAnsi" w:cs="Times New Roman"/>
                <w:color w:val="000000"/>
                <w:sz w:val="18"/>
                <w:szCs w:val="18"/>
                <w:lang w:val="en-GB" w:eastAsia="ru-RU"/>
              </w:rPr>
              <w:t>res</w:t>
            </w:r>
            <w:r w:rsidR="00F13088" w:rsidRPr="00D51123">
              <w:rPr>
                <w:rFonts w:asciiTheme="majorHAnsi" w:eastAsia="Times New Roman" w:hAnsiTheme="majorHAnsi" w:cs="Times New Roman"/>
                <w:color w:val="000000"/>
                <w:sz w:val="18"/>
                <w:szCs w:val="18"/>
                <w:lang w:val="en-GB" w:eastAsia="ru-RU"/>
              </w:rPr>
              <w:t>, 200</w:t>
            </w:r>
            <w:r w:rsidR="006C2F50">
              <w:rPr>
                <w:rFonts w:asciiTheme="majorHAnsi" w:eastAsia="Times New Roman" w:hAnsiTheme="majorHAnsi" w:cs="Times New Roman"/>
                <w:color w:val="000000"/>
                <w:sz w:val="18"/>
                <w:szCs w:val="18"/>
                <w:lang w:val="en-GB" w:eastAsia="ru-RU"/>
              </w:rPr>
              <w:t>,000</w:t>
            </w:r>
            <w:r w:rsidR="00F13088" w:rsidRPr="00D51123">
              <w:rPr>
                <w:rFonts w:asciiTheme="majorHAnsi" w:eastAsia="Times New Roman" w:hAnsiTheme="majorHAnsi" w:cs="Times New Roman"/>
                <w:color w:val="000000"/>
                <w:sz w:val="18"/>
                <w:szCs w:val="18"/>
                <w:lang w:val="en-GB" w:eastAsia="ru-RU"/>
              </w:rPr>
              <w:t xml:space="preserve"> agricultural </w:t>
            </w:r>
            <w:r w:rsidR="006C2F50" w:rsidRPr="00D51123">
              <w:rPr>
                <w:rFonts w:asciiTheme="majorHAnsi" w:eastAsia="Times New Roman" w:hAnsiTheme="majorHAnsi" w:cs="Times New Roman"/>
                <w:color w:val="000000"/>
                <w:sz w:val="18"/>
                <w:szCs w:val="18"/>
                <w:lang w:val="en-GB" w:eastAsia="ru-RU"/>
              </w:rPr>
              <w:t>t</w:t>
            </w:r>
            <w:r w:rsidR="006C2F50">
              <w:rPr>
                <w:rFonts w:asciiTheme="majorHAnsi" w:eastAsia="Times New Roman" w:hAnsiTheme="majorHAnsi" w:cs="Times New Roman"/>
                <w:color w:val="000000"/>
                <w:sz w:val="18"/>
                <w:szCs w:val="18"/>
                <w:lang w:val="en-GB" w:eastAsia="ru-RU"/>
              </w:rPr>
              <w:t>y</w:t>
            </w:r>
            <w:r w:rsidR="006C2F50" w:rsidRPr="00D51123">
              <w:rPr>
                <w:rFonts w:asciiTheme="majorHAnsi" w:eastAsia="Times New Roman" w:hAnsiTheme="majorHAnsi" w:cs="Times New Roman"/>
                <w:color w:val="000000"/>
                <w:sz w:val="18"/>
                <w:szCs w:val="18"/>
                <w:lang w:val="en-GB" w:eastAsia="ru-RU"/>
              </w:rPr>
              <w:t xml:space="preserve">res </w:t>
            </w:r>
            <w:r w:rsidR="00F13088" w:rsidRPr="00D51123">
              <w:rPr>
                <w:rFonts w:asciiTheme="majorHAnsi" w:eastAsia="Times New Roman" w:hAnsiTheme="majorHAnsi" w:cs="Times New Roman"/>
                <w:color w:val="000000"/>
                <w:sz w:val="18"/>
                <w:szCs w:val="18"/>
                <w:lang w:val="en-GB" w:eastAsia="ru-RU"/>
              </w:rPr>
              <w:t>and 100</w:t>
            </w:r>
            <w:r w:rsidR="006C2F50">
              <w:rPr>
                <w:rFonts w:asciiTheme="majorHAnsi" w:eastAsia="Times New Roman" w:hAnsiTheme="majorHAnsi" w:cs="Times New Roman"/>
                <w:color w:val="000000"/>
                <w:sz w:val="18"/>
                <w:szCs w:val="18"/>
                <w:lang w:val="en-GB" w:eastAsia="ru-RU"/>
              </w:rPr>
              <w:t>,000</w:t>
            </w:r>
            <w:r w:rsidR="00F13088" w:rsidRPr="00D51123">
              <w:rPr>
                <w:rFonts w:asciiTheme="majorHAnsi" w:eastAsia="Times New Roman" w:hAnsiTheme="majorHAnsi" w:cs="Times New Roman"/>
                <w:color w:val="000000"/>
                <w:sz w:val="18"/>
                <w:szCs w:val="18"/>
                <w:lang w:val="en-GB" w:eastAsia="ru-RU"/>
              </w:rPr>
              <w:t xml:space="preserve"> running meters of conveyor belt per year. The construction period is 34 months.</w:t>
            </w:r>
          </w:p>
          <w:p w14:paraId="17BA5505" w14:textId="77777777" w:rsidR="00F13088" w:rsidRPr="00D51123" w:rsidRDefault="00F13088" w:rsidP="007366FC">
            <w:pPr>
              <w:spacing w:line="240" w:lineRule="auto"/>
              <w:rPr>
                <w:rFonts w:asciiTheme="majorHAnsi" w:eastAsia="Times New Roman" w:hAnsiTheme="majorHAnsi" w:cs="Times New Roman"/>
                <w:color w:val="000000"/>
                <w:sz w:val="18"/>
                <w:szCs w:val="18"/>
                <w:lang w:val="en-GB" w:eastAsia="ru-RU"/>
              </w:rPr>
            </w:pPr>
          </w:p>
          <w:p w14:paraId="79F3EBAB" w14:textId="7D500C6E" w:rsidR="00204915" w:rsidRPr="00D51123" w:rsidRDefault="00204915"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Not </w:t>
            </w:r>
            <w:r w:rsidR="00E41721">
              <w:rPr>
                <w:rFonts w:asciiTheme="majorHAnsi" w:eastAsia="Times New Roman" w:hAnsiTheme="majorHAnsi" w:cs="Times New Roman"/>
                <w:color w:val="000000"/>
                <w:sz w:val="18"/>
                <w:szCs w:val="18"/>
                <w:lang w:val="en-GB" w:eastAsia="ru-RU"/>
              </w:rPr>
              <w:t>branded as</w:t>
            </w:r>
            <w:r w:rsidRPr="00D51123">
              <w:rPr>
                <w:rFonts w:asciiTheme="majorHAnsi" w:eastAsia="Times New Roman" w:hAnsiTheme="majorHAnsi" w:cs="Times New Roman"/>
                <w:color w:val="000000"/>
                <w:sz w:val="18"/>
                <w:szCs w:val="18"/>
                <w:lang w:val="en-GB" w:eastAsia="ru-RU"/>
              </w:rPr>
              <w:t xml:space="preserve"> a BRI project.</w:t>
            </w:r>
          </w:p>
        </w:tc>
        <w:tc>
          <w:tcPr>
            <w:tcW w:w="1276" w:type="dxa"/>
            <w:shd w:val="clear" w:color="auto" w:fill="FFFFFF" w:themeFill="background1"/>
            <w:vAlign w:val="center"/>
            <w:hideMark/>
          </w:tcPr>
          <w:p w14:paraId="1DA4EB52" w14:textId="77777777" w:rsidR="00F13088" w:rsidRPr="00D51123" w:rsidRDefault="00F13088"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hideMark/>
          </w:tcPr>
          <w:p w14:paraId="5AE4675A" w14:textId="37A3E64F" w:rsidR="00F13088" w:rsidRPr="00D51123" w:rsidRDefault="00D26BB2"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F13088" w:rsidRPr="00D51123" w14:paraId="5F80CC48" w14:textId="77777777" w:rsidTr="005D2665">
        <w:trPr>
          <w:trHeight w:val="176"/>
          <w:jc w:val="center"/>
        </w:trPr>
        <w:tc>
          <w:tcPr>
            <w:tcW w:w="1129" w:type="dxa"/>
            <w:shd w:val="clear" w:color="auto" w:fill="FFFFFF" w:themeFill="background1"/>
            <w:vAlign w:val="center"/>
            <w:hideMark/>
          </w:tcPr>
          <w:p w14:paraId="06D25310" w14:textId="47F89625" w:rsidR="00F13088" w:rsidRPr="00D51123" w:rsidRDefault="00F13088" w:rsidP="00883AAF">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2014</w:t>
            </w:r>
            <w:r w:rsidR="00FB38B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2019</w:t>
            </w:r>
          </w:p>
        </w:tc>
        <w:tc>
          <w:tcPr>
            <w:tcW w:w="2552" w:type="dxa"/>
            <w:shd w:val="clear" w:color="auto" w:fill="FFFFFF" w:themeFill="background1"/>
            <w:vAlign w:val="center"/>
          </w:tcPr>
          <w:p w14:paraId="3C9972C7" w14:textId="45C966D0" w:rsidR="00F13088" w:rsidRPr="00D51123" w:rsidRDefault="00F13088" w:rsidP="00883AAF">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Organization of</w:t>
            </w:r>
            <w:r w:rsidR="001F6F2E">
              <w:rPr>
                <w:rFonts w:asciiTheme="majorHAnsi" w:eastAsia="Times New Roman" w:hAnsiTheme="majorHAnsi" w:cs="Times New Roman"/>
                <w:bCs/>
                <w:iCs/>
                <w:color w:val="000000"/>
                <w:sz w:val="18"/>
                <w:szCs w:val="18"/>
                <w:lang w:val="en-GB" w:eastAsia="ru-RU"/>
              </w:rPr>
              <w:t xml:space="preserve"> the</w:t>
            </w:r>
            <w:r w:rsidRPr="00D51123">
              <w:rPr>
                <w:rFonts w:asciiTheme="majorHAnsi" w:eastAsia="Times New Roman" w:hAnsiTheme="majorHAnsi" w:cs="Times New Roman"/>
                <w:bCs/>
                <w:iCs/>
                <w:color w:val="000000"/>
                <w:sz w:val="18"/>
                <w:szCs w:val="18"/>
                <w:lang w:val="en-GB" w:eastAsia="ru-RU"/>
              </w:rPr>
              <w:t xml:space="preserve"> production of modern </w:t>
            </w:r>
            <w:r w:rsidR="001F6F2E" w:rsidRPr="00D51123">
              <w:rPr>
                <w:rFonts w:asciiTheme="majorHAnsi" w:eastAsia="Times New Roman" w:hAnsiTheme="majorHAnsi" w:cs="Times New Roman"/>
                <w:bCs/>
                <w:iCs/>
                <w:color w:val="000000"/>
                <w:sz w:val="18"/>
                <w:szCs w:val="18"/>
                <w:lang w:val="en-GB" w:eastAsia="ru-RU"/>
              </w:rPr>
              <w:t>energy</w:t>
            </w:r>
            <w:r w:rsidR="001F6F2E">
              <w:rPr>
                <w:rFonts w:asciiTheme="majorHAnsi" w:eastAsia="Times New Roman" w:hAnsiTheme="majorHAnsi" w:cs="Times New Roman"/>
                <w:bCs/>
                <w:iCs/>
                <w:color w:val="000000"/>
                <w:sz w:val="18"/>
                <w:szCs w:val="18"/>
                <w:lang w:val="en-GB" w:eastAsia="ru-RU"/>
              </w:rPr>
              <w:t>-</w:t>
            </w:r>
            <w:r w:rsidRPr="00D51123">
              <w:rPr>
                <w:rFonts w:asciiTheme="majorHAnsi" w:eastAsia="Times New Roman" w:hAnsiTheme="majorHAnsi" w:cs="Times New Roman"/>
                <w:bCs/>
                <w:iCs/>
                <w:color w:val="000000"/>
                <w:sz w:val="18"/>
                <w:szCs w:val="18"/>
                <w:lang w:val="en-GB" w:eastAsia="ru-RU"/>
              </w:rPr>
              <w:t xml:space="preserve">efficient construction materials in </w:t>
            </w:r>
            <w:r w:rsidR="00CF154F">
              <w:rPr>
                <w:rFonts w:asciiTheme="majorHAnsi" w:eastAsia="Times New Roman" w:hAnsiTheme="majorHAnsi" w:cs="Times New Roman"/>
                <w:bCs/>
                <w:iCs/>
                <w:color w:val="000000"/>
                <w:sz w:val="18"/>
                <w:szCs w:val="18"/>
                <w:lang w:val="en-GB" w:eastAsia="ru-RU"/>
              </w:rPr>
              <w:t>JSC</w:t>
            </w:r>
            <w:r w:rsidRPr="00D51123">
              <w:rPr>
                <w:rFonts w:asciiTheme="majorHAnsi" w:eastAsia="Times New Roman" w:hAnsiTheme="majorHAnsi" w:cs="Times New Roman"/>
                <w:bCs/>
                <w:iCs/>
                <w:color w:val="000000"/>
                <w:sz w:val="18"/>
                <w:szCs w:val="18"/>
                <w:lang w:val="en-GB" w:eastAsia="ru-RU"/>
              </w:rPr>
              <w:t xml:space="preserve"> Jizzakh A</w:t>
            </w:r>
            <w:r w:rsidR="001F6F2E">
              <w:rPr>
                <w:rFonts w:asciiTheme="majorHAnsi" w:eastAsia="Times New Roman" w:hAnsiTheme="majorHAnsi" w:cs="Times New Roman"/>
                <w:bCs/>
                <w:iCs/>
                <w:color w:val="000000"/>
                <w:sz w:val="18"/>
                <w:szCs w:val="18"/>
                <w:lang w:val="en-GB" w:eastAsia="ru-RU"/>
              </w:rPr>
              <w:t>d</w:t>
            </w:r>
            <w:r w:rsidRPr="00D51123">
              <w:rPr>
                <w:rFonts w:asciiTheme="majorHAnsi" w:eastAsia="Times New Roman" w:hAnsiTheme="majorHAnsi" w:cs="Times New Roman"/>
                <w:bCs/>
                <w:iCs/>
                <w:color w:val="000000"/>
                <w:sz w:val="18"/>
                <w:szCs w:val="18"/>
                <w:lang w:val="en-GB" w:eastAsia="ru-RU"/>
              </w:rPr>
              <w:t>vantage Plus</w:t>
            </w:r>
            <w:r w:rsidR="001F6F2E">
              <w:rPr>
                <w:rFonts w:asciiTheme="majorHAnsi" w:eastAsia="Times New Roman" w:hAnsiTheme="majorHAnsi" w:cs="Times New Roman"/>
                <w:bCs/>
                <w:iCs/>
                <w:color w:val="000000"/>
                <w:sz w:val="18"/>
                <w:szCs w:val="18"/>
                <w:lang w:val="en-GB" w:eastAsia="ru-RU"/>
              </w:rPr>
              <w:t>.</w:t>
            </w:r>
            <w:r w:rsidRPr="00D51123">
              <w:rPr>
                <w:rFonts w:asciiTheme="majorHAnsi" w:eastAsia="Times New Roman" w:hAnsiTheme="majorHAnsi" w:cs="Times New Roman"/>
                <w:bCs/>
                <w:iCs/>
                <w:color w:val="000000"/>
                <w:sz w:val="18"/>
                <w:szCs w:val="18"/>
                <w:lang w:val="en-GB" w:eastAsia="ru-RU"/>
              </w:rPr>
              <w:t xml:space="preserve"> </w:t>
            </w:r>
          </w:p>
        </w:tc>
        <w:tc>
          <w:tcPr>
            <w:tcW w:w="2268" w:type="dxa"/>
            <w:shd w:val="clear" w:color="auto" w:fill="FFFFFF" w:themeFill="background1"/>
            <w:vAlign w:val="center"/>
            <w:hideMark/>
          </w:tcPr>
          <w:p w14:paraId="4DC92FA7" w14:textId="675CBA44" w:rsidR="00F13088" w:rsidRPr="00D51123" w:rsidRDefault="00F13088" w:rsidP="00883AAF">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8.2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336313">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52DCDC4C" w14:textId="542E45F7" w:rsidR="00F13088" w:rsidRDefault="00204915"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Commercial:</w:t>
            </w:r>
            <w:r w:rsidR="00F13088" w:rsidRPr="00D51123">
              <w:rPr>
                <w:rFonts w:asciiTheme="majorHAnsi" w:eastAsia="Times New Roman" w:hAnsiTheme="majorHAnsi" w:cs="Times New Roman"/>
                <w:color w:val="000000"/>
                <w:sz w:val="18"/>
                <w:szCs w:val="18"/>
                <w:lang w:val="en-GB" w:eastAsia="ru-RU"/>
              </w:rPr>
              <w:t xml:space="preserve"> Organization of </w:t>
            </w:r>
            <w:r w:rsidR="00FB18C7">
              <w:rPr>
                <w:rFonts w:asciiTheme="majorHAnsi" w:eastAsia="Times New Roman" w:hAnsiTheme="majorHAnsi" w:cs="Times New Roman"/>
                <w:color w:val="000000"/>
                <w:sz w:val="18"/>
                <w:szCs w:val="18"/>
                <w:lang w:val="en-GB" w:eastAsia="ru-RU"/>
              </w:rPr>
              <w:t xml:space="preserve">the </w:t>
            </w:r>
            <w:r w:rsidR="00F13088" w:rsidRPr="00D51123">
              <w:rPr>
                <w:rFonts w:asciiTheme="majorHAnsi" w:eastAsia="Times New Roman" w:hAnsiTheme="majorHAnsi" w:cs="Times New Roman"/>
                <w:color w:val="000000"/>
                <w:sz w:val="18"/>
                <w:szCs w:val="18"/>
                <w:lang w:val="en-GB" w:eastAsia="ru-RU"/>
              </w:rPr>
              <w:t xml:space="preserve">production of modern technologies of energy-efficient building materials, taking into account the processing of local raw materials in the Jizzakh region. </w:t>
            </w:r>
            <w:r w:rsidR="00D26BB2" w:rsidRPr="00D51123">
              <w:rPr>
                <w:rFonts w:asciiTheme="majorHAnsi" w:eastAsia="Times New Roman" w:hAnsiTheme="majorHAnsi" w:cs="Times New Roman"/>
                <w:bCs/>
                <w:iCs/>
                <w:color w:val="000000"/>
                <w:sz w:val="18"/>
                <w:szCs w:val="18"/>
                <w:lang w:val="en-GB" w:eastAsia="ru-RU"/>
              </w:rPr>
              <w:t>Over 150</w:t>
            </w:r>
            <w:r w:rsidR="00926084">
              <w:rPr>
                <w:rFonts w:asciiTheme="majorHAnsi" w:eastAsia="Times New Roman" w:hAnsiTheme="majorHAnsi" w:cs="Times New Roman"/>
                <w:bCs/>
                <w:iCs/>
                <w:color w:val="000000"/>
                <w:sz w:val="18"/>
                <w:szCs w:val="18"/>
                <w:lang w:val="en-GB" w:eastAsia="ru-RU"/>
              </w:rPr>
              <w:t>,</w:t>
            </w:r>
            <w:r w:rsidR="00D26BB2" w:rsidRPr="00D51123">
              <w:rPr>
                <w:rFonts w:asciiTheme="majorHAnsi" w:eastAsia="Times New Roman" w:hAnsiTheme="majorHAnsi" w:cs="Times New Roman"/>
                <w:bCs/>
                <w:iCs/>
                <w:color w:val="000000"/>
                <w:sz w:val="18"/>
                <w:szCs w:val="18"/>
                <w:lang w:val="en-GB" w:eastAsia="ru-RU"/>
              </w:rPr>
              <w:t>000 ton</w:t>
            </w:r>
            <w:r w:rsidR="00883AAF">
              <w:rPr>
                <w:rFonts w:asciiTheme="majorHAnsi" w:eastAsia="Times New Roman" w:hAnsiTheme="majorHAnsi" w:cs="Times New Roman"/>
                <w:bCs/>
                <w:iCs/>
                <w:color w:val="000000"/>
                <w:sz w:val="18"/>
                <w:szCs w:val="18"/>
                <w:lang w:val="en-GB" w:eastAsia="ru-RU"/>
              </w:rPr>
              <w:t>ne</w:t>
            </w:r>
            <w:r w:rsidR="00926084">
              <w:rPr>
                <w:rFonts w:asciiTheme="majorHAnsi" w:eastAsia="Times New Roman" w:hAnsiTheme="majorHAnsi" w:cs="Times New Roman"/>
                <w:bCs/>
                <w:iCs/>
                <w:color w:val="000000"/>
                <w:sz w:val="18"/>
                <w:szCs w:val="18"/>
                <w:lang w:val="en-GB" w:eastAsia="ru-RU"/>
              </w:rPr>
              <w:t>s</w:t>
            </w:r>
            <w:r w:rsidR="00D26BB2" w:rsidRPr="00D51123">
              <w:rPr>
                <w:rFonts w:asciiTheme="majorHAnsi" w:eastAsia="Times New Roman" w:hAnsiTheme="majorHAnsi" w:cs="Times New Roman"/>
                <w:bCs/>
                <w:iCs/>
                <w:color w:val="000000"/>
                <w:sz w:val="18"/>
                <w:szCs w:val="18"/>
                <w:lang w:val="en-GB" w:eastAsia="ru-RU"/>
              </w:rPr>
              <w:t xml:space="preserve"> </w:t>
            </w:r>
            <w:r w:rsidR="00926084">
              <w:rPr>
                <w:rFonts w:asciiTheme="majorHAnsi" w:eastAsia="Times New Roman" w:hAnsiTheme="majorHAnsi" w:cs="Times New Roman"/>
                <w:bCs/>
                <w:iCs/>
                <w:color w:val="000000"/>
                <w:sz w:val="18"/>
                <w:szCs w:val="18"/>
                <w:lang w:val="en-GB" w:eastAsia="ru-RU"/>
              </w:rPr>
              <w:t xml:space="preserve">of </w:t>
            </w:r>
            <w:r w:rsidR="00D26BB2" w:rsidRPr="00D51123">
              <w:rPr>
                <w:rFonts w:asciiTheme="majorHAnsi" w:eastAsia="Times New Roman" w:hAnsiTheme="majorHAnsi" w:cs="Times New Roman"/>
                <w:bCs/>
                <w:iCs/>
                <w:color w:val="000000"/>
                <w:sz w:val="18"/>
                <w:szCs w:val="18"/>
                <w:lang w:val="en-GB" w:eastAsia="ru-RU"/>
              </w:rPr>
              <w:t xml:space="preserve">production. </w:t>
            </w:r>
            <w:r w:rsidR="00F13088" w:rsidRPr="00D51123">
              <w:rPr>
                <w:rFonts w:asciiTheme="majorHAnsi" w:eastAsia="Times New Roman" w:hAnsiTheme="majorHAnsi" w:cs="Times New Roman"/>
                <w:color w:val="000000"/>
                <w:sz w:val="18"/>
                <w:szCs w:val="18"/>
                <w:lang w:val="en-GB" w:eastAsia="ru-RU"/>
              </w:rPr>
              <w:t xml:space="preserve">Further details of the project </w:t>
            </w:r>
            <w:r w:rsidR="00FB18C7">
              <w:rPr>
                <w:rFonts w:asciiTheme="majorHAnsi" w:eastAsia="Times New Roman" w:hAnsiTheme="majorHAnsi" w:cs="Times New Roman"/>
                <w:color w:val="000000"/>
                <w:sz w:val="18"/>
                <w:szCs w:val="18"/>
                <w:lang w:val="en-GB" w:eastAsia="ru-RU"/>
              </w:rPr>
              <w:t>have</w:t>
            </w:r>
            <w:r w:rsidR="00FB18C7" w:rsidRPr="00D51123">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 xml:space="preserve">not </w:t>
            </w:r>
            <w:r w:rsidR="00FB18C7">
              <w:rPr>
                <w:rFonts w:asciiTheme="majorHAnsi" w:eastAsia="Times New Roman" w:hAnsiTheme="majorHAnsi" w:cs="Times New Roman"/>
                <w:color w:val="000000"/>
                <w:sz w:val="18"/>
                <w:szCs w:val="18"/>
                <w:lang w:val="en-GB" w:eastAsia="ru-RU"/>
              </w:rPr>
              <w:t xml:space="preserve">been </w:t>
            </w:r>
            <w:r w:rsidR="00F13088" w:rsidRPr="00D51123">
              <w:rPr>
                <w:rFonts w:asciiTheme="majorHAnsi" w:eastAsia="Times New Roman" w:hAnsiTheme="majorHAnsi" w:cs="Times New Roman"/>
                <w:color w:val="000000"/>
                <w:sz w:val="18"/>
                <w:szCs w:val="18"/>
                <w:lang w:val="en-GB" w:eastAsia="ru-RU"/>
              </w:rPr>
              <w:t>reported.</w:t>
            </w:r>
          </w:p>
          <w:p w14:paraId="0E3EEB47" w14:textId="77777777" w:rsidR="00D20F8D" w:rsidRPr="00D51123" w:rsidRDefault="00D20F8D" w:rsidP="007366FC">
            <w:pPr>
              <w:spacing w:line="240" w:lineRule="auto"/>
              <w:rPr>
                <w:rFonts w:asciiTheme="majorHAnsi" w:eastAsia="Times New Roman" w:hAnsiTheme="majorHAnsi" w:cs="Times New Roman"/>
                <w:color w:val="000000"/>
                <w:sz w:val="18"/>
                <w:szCs w:val="18"/>
                <w:lang w:val="en-GB" w:eastAsia="ru-RU"/>
              </w:rPr>
            </w:pPr>
          </w:p>
          <w:p w14:paraId="3A360544" w14:textId="0A2E7566" w:rsidR="00204915" w:rsidRPr="00D51123" w:rsidRDefault="00204915"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Not </w:t>
            </w:r>
            <w:r w:rsidR="00E41721">
              <w:rPr>
                <w:rFonts w:asciiTheme="majorHAnsi" w:eastAsia="Times New Roman" w:hAnsiTheme="majorHAnsi" w:cs="Times New Roman"/>
                <w:color w:val="000000"/>
                <w:sz w:val="18"/>
                <w:szCs w:val="18"/>
                <w:lang w:val="en-GB" w:eastAsia="ru-RU"/>
              </w:rPr>
              <w:t>branded as</w:t>
            </w:r>
            <w:r w:rsidRPr="00D51123">
              <w:rPr>
                <w:rFonts w:asciiTheme="majorHAnsi" w:eastAsia="Times New Roman" w:hAnsiTheme="majorHAnsi" w:cs="Times New Roman"/>
                <w:color w:val="000000"/>
                <w:sz w:val="18"/>
                <w:szCs w:val="18"/>
                <w:lang w:val="en-GB" w:eastAsia="ru-RU"/>
              </w:rPr>
              <w:t xml:space="preserve"> a BRI project.</w:t>
            </w:r>
          </w:p>
        </w:tc>
        <w:tc>
          <w:tcPr>
            <w:tcW w:w="1276" w:type="dxa"/>
            <w:shd w:val="clear" w:color="auto" w:fill="FFFFFF" w:themeFill="background1"/>
            <w:vAlign w:val="center"/>
            <w:hideMark/>
          </w:tcPr>
          <w:p w14:paraId="4574D540" w14:textId="77777777" w:rsidR="00F13088" w:rsidRPr="00D51123" w:rsidRDefault="00F13088"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hideMark/>
          </w:tcPr>
          <w:p w14:paraId="2E25C008" w14:textId="67440AFA" w:rsidR="00F13088" w:rsidRPr="00D51123" w:rsidRDefault="00D26BB2"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F13088" w:rsidRPr="00D51123" w14:paraId="7E0459B2" w14:textId="77777777" w:rsidTr="005D2665">
        <w:trPr>
          <w:trHeight w:val="1134"/>
          <w:jc w:val="center"/>
        </w:trPr>
        <w:tc>
          <w:tcPr>
            <w:tcW w:w="1129" w:type="dxa"/>
            <w:shd w:val="clear" w:color="auto" w:fill="FFFFFF" w:themeFill="background1"/>
            <w:vAlign w:val="center"/>
            <w:hideMark/>
          </w:tcPr>
          <w:p w14:paraId="03395FB8" w14:textId="77777777" w:rsidR="00F13088" w:rsidRPr="00D51123" w:rsidRDefault="00F13088" w:rsidP="000C0C11">
            <w:pPr>
              <w:spacing w:line="240" w:lineRule="auto"/>
              <w:jc w:val="left"/>
              <w:rPr>
                <w:rFonts w:asciiTheme="majorHAnsi" w:eastAsia="Times New Roman" w:hAnsiTheme="majorHAnsi" w:cs="Times New Roman"/>
                <w:color w:val="000000"/>
                <w:sz w:val="18"/>
                <w:szCs w:val="18"/>
                <w:lang w:val="en-GB" w:eastAsia="ru-RU"/>
              </w:rPr>
            </w:pPr>
            <w:bookmarkStart w:id="3" w:name="_Hlk8732798"/>
            <w:bookmarkEnd w:id="1"/>
            <w:r w:rsidRPr="00D51123">
              <w:rPr>
                <w:rFonts w:asciiTheme="majorHAnsi" w:eastAsia="Times New Roman" w:hAnsiTheme="majorHAnsi" w:cs="Times New Roman"/>
                <w:color w:val="000000"/>
                <w:sz w:val="18"/>
                <w:szCs w:val="18"/>
                <w:lang w:val="en-GB" w:eastAsia="ru-RU"/>
              </w:rPr>
              <w:lastRenderedPageBreak/>
              <w:t>2013</w:t>
            </w:r>
          </w:p>
        </w:tc>
        <w:tc>
          <w:tcPr>
            <w:tcW w:w="2552" w:type="dxa"/>
            <w:shd w:val="clear" w:color="auto" w:fill="FFFFFF" w:themeFill="background1"/>
            <w:vAlign w:val="center"/>
          </w:tcPr>
          <w:p w14:paraId="011A41C7" w14:textId="77777777" w:rsidR="00F13088" w:rsidRPr="00D51123" w:rsidRDefault="00F13088" w:rsidP="000C0C11">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w:t>
            </w:r>
          </w:p>
          <w:p w14:paraId="3A04106E" w14:textId="1D518D5D" w:rsidR="00F13088" w:rsidRPr="00D51123" w:rsidRDefault="00F13088" w:rsidP="000C0C11">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Construction of a mobile phone production plant by ZTE</w:t>
            </w:r>
            <w:r w:rsidR="001F6F2E">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hideMark/>
          </w:tcPr>
          <w:p w14:paraId="4B19BCE2" w14:textId="47381BD5" w:rsidR="00F13088" w:rsidRPr="00D51123" w:rsidRDefault="00F13088" w:rsidP="000C0C11">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3.4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336313">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40C3FC9A" w14:textId="7FF3004C" w:rsidR="00F13088" w:rsidRPr="00D51123" w:rsidRDefault="00204915"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Commercial:</w:t>
            </w:r>
            <w:r w:rsidR="00F13088" w:rsidRPr="00D51123">
              <w:rPr>
                <w:rFonts w:asciiTheme="majorHAnsi" w:eastAsia="Times New Roman" w:hAnsiTheme="majorHAnsi" w:cs="Times New Roman"/>
                <w:color w:val="000000"/>
                <w:sz w:val="18"/>
                <w:szCs w:val="18"/>
                <w:lang w:val="en-GB" w:eastAsia="ru-RU"/>
              </w:rPr>
              <w:t xml:space="preserve"> ZTE</w:t>
            </w:r>
            <w:r w:rsidR="00785BD2">
              <w:rPr>
                <w:rFonts w:asciiTheme="majorHAnsi" w:eastAsia="Times New Roman" w:hAnsiTheme="majorHAnsi" w:cs="Times New Roman"/>
                <w:color w:val="000000"/>
                <w:sz w:val="18"/>
                <w:szCs w:val="18"/>
                <w:lang w:val="en-GB" w:eastAsia="ru-RU"/>
              </w:rPr>
              <w:t>, a Chinese company,</w:t>
            </w:r>
            <w:r w:rsidR="00F13088" w:rsidRPr="00D51123">
              <w:rPr>
                <w:rFonts w:asciiTheme="majorHAnsi" w:eastAsia="Times New Roman" w:hAnsiTheme="majorHAnsi" w:cs="Times New Roman"/>
                <w:color w:val="000000"/>
                <w:sz w:val="18"/>
                <w:szCs w:val="18"/>
                <w:lang w:val="en-GB" w:eastAsia="ru-RU"/>
              </w:rPr>
              <w:t xml:space="preserve"> is one of the largest mobile communication technology suppliers in Uzbekistan</w:t>
            </w:r>
            <w:r w:rsidR="00785BD2">
              <w:rPr>
                <w:rFonts w:asciiTheme="majorHAnsi" w:eastAsia="Times New Roman" w:hAnsiTheme="majorHAnsi" w:cs="Times New Roman"/>
                <w:color w:val="000000"/>
                <w:sz w:val="18"/>
                <w:szCs w:val="18"/>
                <w:lang w:val="en-GB" w:eastAsia="ru-RU"/>
              </w:rPr>
              <w:t xml:space="preserve"> and</w:t>
            </w:r>
            <w:r w:rsidR="00F13088" w:rsidRPr="00D51123">
              <w:rPr>
                <w:rFonts w:asciiTheme="majorHAnsi" w:eastAsia="Times New Roman" w:hAnsiTheme="majorHAnsi" w:cs="Times New Roman"/>
                <w:color w:val="000000"/>
                <w:sz w:val="18"/>
                <w:szCs w:val="18"/>
                <w:lang w:val="en-GB" w:eastAsia="ru-RU"/>
              </w:rPr>
              <w:t xml:space="preserve"> established its roots in the country in 2004. It is working in cooperation with all mobile service providers and taking part in </w:t>
            </w:r>
            <w:r w:rsidR="00785BD2">
              <w:rPr>
                <w:rFonts w:asciiTheme="majorHAnsi" w:eastAsia="Times New Roman" w:hAnsiTheme="majorHAnsi" w:cs="Times New Roman"/>
                <w:color w:val="000000"/>
                <w:sz w:val="18"/>
                <w:szCs w:val="18"/>
                <w:lang w:val="en-GB" w:eastAsia="ru-RU"/>
              </w:rPr>
              <w:t xml:space="preserve">the </w:t>
            </w:r>
            <w:r w:rsidR="00F13088" w:rsidRPr="00D51123">
              <w:rPr>
                <w:rFonts w:asciiTheme="majorHAnsi" w:eastAsia="Times New Roman" w:hAnsiTheme="majorHAnsi" w:cs="Times New Roman"/>
                <w:color w:val="000000"/>
                <w:sz w:val="18"/>
                <w:szCs w:val="18"/>
                <w:lang w:val="en-GB" w:eastAsia="ru-RU"/>
              </w:rPr>
              <w:t xml:space="preserve">modernization of the </w:t>
            </w:r>
            <w:r w:rsidR="00330C60">
              <w:rPr>
                <w:rFonts w:asciiTheme="majorHAnsi" w:eastAsia="Times New Roman" w:hAnsiTheme="majorHAnsi" w:cs="Times New Roman"/>
                <w:color w:val="000000"/>
                <w:sz w:val="18"/>
                <w:szCs w:val="18"/>
                <w:lang w:val="en-GB" w:eastAsia="ru-RU"/>
              </w:rPr>
              <w:t>i</w:t>
            </w:r>
            <w:r w:rsidR="00330C60" w:rsidRPr="00330C60">
              <w:rPr>
                <w:rFonts w:asciiTheme="majorHAnsi" w:eastAsia="Times New Roman" w:hAnsiTheme="majorHAnsi" w:cs="Times New Roman"/>
                <w:color w:val="000000"/>
                <w:sz w:val="18"/>
                <w:szCs w:val="18"/>
                <w:lang w:val="en-GB" w:eastAsia="ru-RU"/>
              </w:rPr>
              <w:t>nformation and communications technology</w:t>
            </w:r>
            <w:r w:rsidR="00330C60">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ICT</w:t>
            </w:r>
            <w:r w:rsidR="00330C60">
              <w:rPr>
                <w:rFonts w:asciiTheme="majorHAnsi" w:eastAsia="Times New Roman" w:hAnsiTheme="majorHAnsi" w:cs="Times New Roman"/>
                <w:color w:val="000000"/>
                <w:sz w:val="18"/>
                <w:szCs w:val="18"/>
                <w:lang w:val="en-GB" w:eastAsia="ru-RU"/>
              </w:rPr>
              <w:t>)</w:t>
            </w:r>
            <w:r w:rsidR="00F13088" w:rsidRPr="00D51123">
              <w:rPr>
                <w:rFonts w:asciiTheme="majorHAnsi" w:eastAsia="Times New Roman" w:hAnsiTheme="majorHAnsi" w:cs="Times New Roman"/>
                <w:color w:val="000000"/>
                <w:sz w:val="18"/>
                <w:szCs w:val="18"/>
                <w:lang w:val="en-GB" w:eastAsia="ru-RU"/>
              </w:rPr>
              <w:t xml:space="preserve"> sector. In line with 3G and 4G, ZTE is pioneering </w:t>
            </w:r>
            <w:r w:rsidR="00785BD2">
              <w:rPr>
                <w:rFonts w:asciiTheme="majorHAnsi" w:eastAsia="Times New Roman" w:hAnsiTheme="majorHAnsi" w:cs="Times New Roman"/>
                <w:color w:val="000000"/>
                <w:sz w:val="18"/>
                <w:szCs w:val="18"/>
                <w:lang w:val="en-GB" w:eastAsia="ru-RU"/>
              </w:rPr>
              <w:t>the</w:t>
            </w:r>
            <w:r w:rsidR="00785BD2" w:rsidRPr="00D51123">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 xml:space="preserve">introduction of 5G communication technologies in the country. </w:t>
            </w:r>
            <w:r w:rsidR="00785BD2">
              <w:rPr>
                <w:rFonts w:asciiTheme="majorHAnsi" w:eastAsia="Times New Roman" w:hAnsiTheme="majorHAnsi" w:cs="Times New Roman"/>
                <w:color w:val="000000"/>
                <w:sz w:val="18"/>
                <w:szCs w:val="18"/>
                <w:lang w:val="en-GB" w:eastAsia="ru-RU"/>
              </w:rPr>
              <w:t>The c</w:t>
            </w:r>
            <w:r w:rsidR="00785BD2" w:rsidRPr="00D51123">
              <w:rPr>
                <w:rFonts w:asciiTheme="majorHAnsi" w:eastAsia="Times New Roman" w:hAnsiTheme="majorHAnsi" w:cs="Times New Roman"/>
                <w:color w:val="000000"/>
                <w:sz w:val="18"/>
                <w:szCs w:val="18"/>
                <w:lang w:val="en-GB" w:eastAsia="ru-RU"/>
              </w:rPr>
              <w:t xml:space="preserve">ompany </w:t>
            </w:r>
            <w:r w:rsidR="00F13088" w:rsidRPr="00D51123">
              <w:rPr>
                <w:rFonts w:asciiTheme="majorHAnsi" w:eastAsia="Times New Roman" w:hAnsiTheme="majorHAnsi" w:cs="Times New Roman"/>
                <w:color w:val="000000"/>
                <w:sz w:val="18"/>
                <w:szCs w:val="18"/>
                <w:lang w:val="en-GB" w:eastAsia="ru-RU"/>
              </w:rPr>
              <w:t xml:space="preserve">has LLC (limited liability company) </w:t>
            </w:r>
            <w:r w:rsidRPr="00D51123">
              <w:rPr>
                <w:rFonts w:asciiTheme="majorHAnsi" w:eastAsia="Times New Roman" w:hAnsiTheme="majorHAnsi" w:cs="Times New Roman"/>
                <w:color w:val="000000"/>
                <w:sz w:val="18"/>
                <w:szCs w:val="18"/>
                <w:lang w:val="en-GB" w:eastAsia="ru-RU"/>
              </w:rPr>
              <w:t>proprietorship</w:t>
            </w:r>
            <w:r w:rsidR="00F13088" w:rsidRPr="00D51123">
              <w:rPr>
                <w:rFonts w:asciiTheme="majorHAnsi" w:eastAsia="Times New Roman" w:hAnsiTheme="majorHAnsi" w:cs="Times New Roman"/>
                <w:color w:val="000000"/>
                <w:sz w:val="18"/>
                <w:szCs w:val="18"/>
                <w:lang w:val="en-GB" w:eastAsia="ru-RU"/>
              </w:rPr>
              <w:t>. T</w:t>
            </w:r>
            <w:r w:rsidR="00785BD2">
              <w:rPr>
                <w:rFonts w:asciiTheme="majorHAnsi" w:eastAsia="Times New Roman" w:hAnsiTheme="majorHAnsi" w:cs="Times New Roman"/>
                <w:color w:val="000000"/>
                <w:sz w:val="18"/>
                <w:szCs w:val="18"/>
                <w:lang w:val="en-GB" w:eastAsia="ru-RU"/>
              </w:rPr>
              <w:t>he t</w:t>
            </w:r>
            <w:r w:rsidR="00F13088" w:rsidRPr="00D51123">
              <w:rPr>
                <w:rFonts w:asciiTheme="majorHAnsi" w:eastAsia="Times New Roman" w:hAnsiTheme="majorHAnsi" w:cs="Times New Roman"/>
                <w:color w:val="000000"/>
                <w:sz w:val="18"/>
                <w:szCs w:val="18"/>
                <w:lang w:val="en-GB" w:eastAsia="ru-RU"/>
              </w:rPr>
              <w:t xml:space="preserve">otal number of its employees and </w:t>
            </w:r>
            <w:r w:rsidR="00785BD2">
              <w:rPr>
                <w:rFonts w:asciiTheme="majorHAnsi" w:eastAsia="Times New Roman" w:hAnsiTheme="majorHAnsi" w:cs="Times New Roman"/>
                <w:color w:val="000000"/>
                <w:sz w:val="18"/>
                <w:szCs w:val="18"/>
                <w:lang w:val="en-GB" w:eastAsia="ru-RU"/>
              </w:rPr>
              <w:t xml:space="preserve">the company’s </w:t>
            </w:r>
            <w:r w:rsidR="00F13088" w:rsidRPr="00D51123">
              <w:rPr>
                <w:rFonts w:asciiTheme="majorHAnsi" w:eastAsia="Times New Roman" w:hAnsiTheme="majorHAnsi" w:cs="Times New Roman"/>
                <w:color w:val="000000"/>
                <w:sz w:val="18"/>
                <w:szCs w:val="18"/>
                <w:lang w:val="en-GB" w:eastAsia="ru-RU"/>
              </w:rPr>
              <w:t xml:space="preserve">turnover </w:t>
            </w:r>
            <w:r w:rsidR="00785BD2">
              <w:rPr>
                <w:rFonts w:asciiTheme="majorHAnsi" w:eastAsia="Times New Roman" w:hAnsiTheme="majorHAnsi" w:cs="Times New Roman"/>
                <w:color w:val="000000"/>
                <w:sz w:val="18"/>
                <w:szCs w:val="18"/>
                <w:lang w:val="en-GB" w:eastAsia="ru-RU"/>
              </w:rPr>
              <w:t>have</w:t>
            </w:r>
            <w:r w:rsidR="00F13088" w:rsidRPr="00D51123">
              <w:rPr>
                <w:rFonts w:asciiTheme="majorHAnsi" w:eastAsia="Times New Roman" w:hAnsiTheme="majorHAnsi" w:cs="Times New Roman"/>
                <w:color w:val="000000"/>
                <w:sz w:val="18"/>
                <w:szCs w:val="18"/>
                <w:lang w:val="en-GB" w:eastAsia="ru-RU"/>
              </w:rPr>
              <w:t xml:space="preserve"> not</w:t>
            </w:r>
            <w:r w:rsidR="00785BD2">
              <w:rPr>
                <w:rFonts w:asciiTheme="majorHAnsi" w:eastAsia="Times New Roman" w:hAnsiTheme="majorHAnsi" w:cs="Times New Roman"/>
                <w:color w:val="000000"/>
                <w:sz w:val="18"/>
                <w:szCs w:val="18"/>
                <w:lang w:val="en-GB" w:eastAsia="ru-RU"/>
              </w:rPr>
              <w:t xml:space="preserve"> been</w:t>
            </w:r>
            <w:r w:rsidR="00F13088" w:rsidRPr="00D51123">
              <w:rPr>
                <w:rFonts w:asciiTheme="majorHAnsi" w:eastAsia="Times New Roman" w:hAnsiTheme="majorHAnsi" w:cs="Times New Roman"/>
                <w:color w:val="000000"/>
                <w:sz w:val="18"/>
                <w:szCs w:val="18"/>
                <w:lang w:val="en-GB" w:eastAsia="ru-RU"/>
              </w:rPr>
              <w:t xml:space="preserve"> reported. Also, ZTE (NK) </w:t>
            </w:r>
            <w:r w:rsidR="001F6F2E" w:rsidRPr="00D51123">
              <w:rPr>
                <w:rFonts w:asciiTheme="majorHAnsi" w:eastAsia="Times New Roman" w:hAnsiTheme="majorHAnsi" w:cs="Times New Roman"/>
                <w:color w:val="000000"/>
                <w:sz w:val="18"/>
                <w:szCs w:val="18"/>
                <w:lang w:val="en-GB" w:eastAsia="ru-RU"/>
              </w:rPr>
              <w:t>L</w:t>
            </w:r>
            <w:r w:rsidR="001F6F2E">
              <w:rPr>
                <w:rFonts w:asciiTheme="majorHAnsi" w:eastAsia="Times New Roman" w:hAnsiTheme="majorHAnsi" w:cs="Times New Roman"/>
                <w:color w:val="000000"/>
                <w:sz w:val="18"/>
                <w:szCs w:val="18"/>
                <w:lang w:val="en-GB" w:eastAsia="ru-RU"/>
              </w:rPr>
              <w:t>td.</w:t>
            </w:r>
            <w:r w:rsidR="001F6F2E" w:rsidRPr="00D51123">
              <w:rPr>
                <w:rFonts w:asciiTheme="majorHAnsi" w:eastAsia="Times New Roman" w:hAnsiTheme="majorHAnsi" w:cs="Times New Roman"/>
                <w:color w:val="000000"/>
                <w:sz w:val="18"/>
                <w:szCs w:val="18"/>
                <w:lang w:val="en-GB" w:eastAsia="ru-RU"/>
              </w:rPr>
              <w:t xml:space="preserve"> </w:t>
            </w:r>
            <w:r w:rsidR="00F13088" w:rsidRPr="00D51123">
              <w:rPr>
                <w:rFonts w:asciiTheme="majorHAnsi" w:eastAsia="Times New Roman" w:hAnsiTheme="majorHAnsi" w:cs="Times New Roman"/>
                <w:color w:val="000000"/>
                <w:sz w:val="18"/>
                <w:szCs w:val="18"/>
                <w:lang w:val="en-GB" w:eastAsia="ru-RU"/>
              </w:rPr>
              <w:t>will produce 100</w:t>
            </w:r>
            <w:r w:rsidR="001F6F2E">
              <w:rPr>
                <w:rFonts w:asciiTheme="majorHAnsi" w:eastAsia="Times New Roman" w:hAnsiTheme="majorHAnsi" w:cs="Times New Roman"/>
                <w:color w:val="000000"/>
                <w:sz w:val="18"/>
                <w:szCs w:val="18"/>
                <w:lang w:val="en-GB" w:eastAsia="ru-RU"/>
              </w:rPr>
              <w:t>,000</w:t>
            </w:r>
            <w:r w:rsidR="00F13088" w:rsidRPr="00D51123">
              <w:rPr>
                <w:rFonts w:asciiTheme="majorHAnsi" w:eastAsia="Times New Roman" w:hAnsiTheme="majorHAnsi" w:cs="Times New Roman"/>
                <w:color w:val="000000"/>
                <w:sz w:val="18"/>
                <w:szCs w:val="18"/>
                <w:lang w:val="en-GB" w:eastAsia="ru-RU"/>
              </w:rPr>
              <w:t xml:space="preserve"> mobile phones and accessories per year. It plan</w:t>
            </w:r>
            <w:r w:rsidR="00785BD2">
              <w:rPr>
                <w:rFonts w:asciiTheme="majorHAnsi" w:eastAsia="Times New Roman" w:hAnsiTheme="majorHAnsi" w:cs="Times New Roman"/>
                <w:color w:val="000000"/>
                <w:sz w:val="18"/>
                <w:szCs w:val="18"/>
                <w:lang w:val="en-GB" w:eastAsia="ru-RU"/>
              </w:rPr>
              <w:t>s</w:t>
            </w:r>
            <w:r w:rsidR="00F13088" w:rsidRPr="00D51123">
              <w:rPr>
                <w:rFonts w:asciiTheme="majorHAnsi" w:eastAsia="Times New Roman" w:hAnsiTheme="majorHAnsi" w:cs="Times New Roman"/>
                <w:color w:val="000000"/>
                <w:sz w:val="18"/>
                <w:szCs w:val="18"/>
                <w:lang w:val="en-GB" w:eastAsia="ru-RU"/>
              </w:rPr>
              <w:t xml:space="preserve"> to </w:t>
            </w:r>
            <w:r w:rsidR="001F6F2E">
              <w:rPr>
                <w:rFonts w:asciiTheme="majorHAnsi" w:eastAsia="Times New Roman" w:hAnsiTheme="majorHAnsi" w:cs="Times New Roman"/>
                <w:color w:val="000000"/>
                <w:sz w:val="18"/>
                <w:szCs w:val="18"/>
                <w:lang w:val="en-GB" w:eastAsia="ru-RU"/>
              </w:rPr>
              <w:t>create</w:t>
            </w:r>
            <w:r w:rsidR="00F13088" w:rsidRPr="00D51123">
              <w:rPr>
                <w:rFonts w:asciiTheme="majorHAnsi" w:eastAsia="Times New Roman" w:hAnsiTheme="majorHAnsi" w:cs="Times New Roman"/>
                <w:color w:val="000000"/>
                <w:sz w:val="18"/>
                <w:szCs w:val="18"/>
                <w:lang w:val="en-GB" w:eastAsia="ru-RU"/>
              </w:rPr>
              <w:t xml:space="preserve"> 50 jobs. The share of exports in the second and third years of the enterprise should be at least 10%.</w:t>
            </w:r>
          </w:p>
          <w:p w14:paraId="5756FE0F" w14:textId="77777777" w:rsidR="00F13088" w:rsidRPr="00D51123" w:rsidRDefault="00F13088" w:rsidP="007366FC">
            <w:pPr>
              <w:spacing w:line="240" w:lineRule="auto"/>
              <w:rPr>
                <w:rFonts w:asciiTheme="majorHAnsi" w:eastAsia="Times New Roman" w:hAnsiTheme="majorHAnsi" w:cs="Times New Roman"/>
                <w:color w:val="000000"/>
                <w:sz w:val="18"/>
                <w:szCs w:val="18"/>
                <w:lang w:val="en-GB" w:eastAsia="ru-RU"/>
              </w:rPr>
            </w:pPr>
          </w:p>
          <w:p w14:paraId="356FF5EF" w14:textId="33D13E97" w:rsidR="00204915" w:rsidRPr="00D51123" w:rsidRDefault="00204915"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Not </w:t>
            </w:r>
            <w:r w:rsidR="00E41721">
              <w:rPr>
                <w:rFonts w:asciiTheme="majorHAnsi" w:eastAsia="Times New Roman" w:hAnsiTheme="majorHAnsi" w:cs="Times New Roman"/>
                <w:color w:val="000000"/>
                <w:sz w:val="18"/>
                <w:szCs w:val="18"/>
                <w:lang w:val="en-GB" w:eastAsia="ru-RU"/>
              </w:rPr>
              <w:t>branded as</w:t>
            </w:r>
            <w:r w:rsidRPr="00D51123">
              <w:rPr>
                <w:rFonts w:asciiTheme="majorHAnsi" w:eastAsia="Times New Roman" w:hAnsiTheme="majorHAnsi" w:cs="Times New Roman"/>
                <w:color w:val="000000"/>
                <w:sz w:val="18"/>
                <w:szCs w:val="18"/>
                <w:lang w:val="en-GB" w:eastAsia="ru-RU"/>
              </w:rPr>
              <w:t xml:space="preserve"> a BRI project.</w:t>
            </w:r>
          </w:p>
        </w:tc>
        <w:tc>
          <w:tcPr>
            <w:tcW w:w="1276" w:type="dxa"/>
            <w:shd w:val="clear" w:color="auto" w:fill="FFFFFF" w:themeFill="background1"/>
            <w:vAlign w:val="center"/>
            <w:hideMark/>
          </w:tcPr>
          <w:p w14:paraId="233A9569" w14:textId="77777777" w:rsidR="00F13088" w:rsidRPr="00D51123" w:rsidRDefault="00F13088"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hideMark/>
          </w:tcPr>
          <w:p w14:paraId="1982B0D8" w14:textId="3BBEBC2F" w:rsidR="00F13088" w:rsidRPr="00D51123" w:rsidRDefault="00D26BB2"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B346D3" w:rsidRPr="00D51123" w14:paraId="699B97CC" w14:textId="77777777" w:rsidTr="00F77A9B">
        <w:trPr>
          <w:trHeight w:val="552"/>
          <w:jc w:val="center"/>
        </w:trPr>
        <w:tc>
          <w:tcPr>
            <w:tcW w:w="14176" w:type="dxa"/>
            <w:gridSpan w:val="6"/>
            <w:shd w:val="clear" w:color="auto" w:fill="D9D9D9" w:themeFill="background1" w:themeFillShade="D9"/>
            <w:vAlign w:val="center"/>
          </w:tcPr>
          <w:p w14:paraId="2E2F59FA" w14:textId="77777777" w:rsidR="00B346D3" w:rsidRPr="00D51123" w:rsidRDefault="00B346D3" w:rsidP="007366FC">
            <w:pPr>
              <w:spacing w:line="240" w:lineRule="auto"/>
              <w:jc w:val="center"/>
              <w:rPr>
                <w:rFonts w:asciiTheme="majorHAnsi" w:eastAsia="Times New Roman" w:hAnsiTheme="majorHAnsi" w:cs="Times New Roman"/>
                <w:b/>
                <w:color w:val="000000"/>
                <w:sz w:val="18"/>
                <w:szCs w:val="18"/>
                <w:lang w:val="en-GB" w:eastAsia="ru-RU"/>
              </w:rPr>
            </w:pPr>
            <w:r w:rsidRPr="00D51123">
              <w:rPr>
                <w:rFonts w:asciiTheme="majorHAnsi" w:eastAsia="Times New Roman" w:hAnsiTheme="majorHAnsi" w:cs="Times New Roman"/>
                <w:b/>
                <w:color w:val="000000"/>
                <w:sz w:val="18"/>
                <w:szCs w:val="18"/>
                <w:lang w:val="en-GB" w:eastAsia="ru-RU"/>
              </w:rPr>
              <w:t>KAZAKHSTAN</w:t>
            </w:r>
          </w:p>
        </w:tc>
      </w:tr>
      <w:tr w:rsidR="00B346D3" w:rsidRPr="00D51123" w14:paraId="42F65604" w14:textId="77777777" w:rsidTr="005D2665">
        <w:trPr>
          <w:trHeight w:val="872"/>
          <w:jc w:val="center"/>
        </w:trPr>
        <w:tc>
          <w:tcPr>
            <w:tcW w:w="1129" w:type="dxa"/>
            <w:shd w:val="clear" w:color="auto" w:fill="FFFFFF" w:themeFill="background1"/>
            <w:vAlign w:val="center"/>
          </w:tcPr>
          <w:p w14:paraId="111B4DFF" w14:textId="1BC2E553" w:rsidR="00B346D3" w:rsidRPr="00D51123" w:rsidRDefault="00B346D3" w:rsidP="00E27173">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Planned 2020</w:t>
            </w:r>
            <w:r w:rsidR="00FB38B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2024</w:t>
            </w:r>
          </w:p>
        </w:tc>
        <w:tc>
          <w:tcPr>
            <w:tcW w:w="2552" w:type="dxa"/>
            <w:shd w:val="clear" w:color="auto" w:fill="FFFFFF" w:themeFill="background1"/>
            <w:vAlign w:val="center"/>
          </w:tcPr>
          <w:p w14:paraId="5F8BDDCA" w14:textId="01FBC799" w:rsidR="00B346D3" w:rsidRPr="00D51123" w:rsidRDefault="00B346D3" w:rsidP="00E27173">
            <w:pPr>
              <w:spacing w:line="240" w:lineRule="auto"/>
              <w:jc w:val="left"/>
              <w:rPr>
                <w:rFonts w:asciiTheme="majorHAnsi" w:hAnsiTheme="majorHAnsi" w:cs="Times New Roman"/>
                <w:bCs/>
                <w:iCs/>
                <w:color w:val="000000"/>
                <w:sz w:val="18"/>
                <w:szCs w:val="18"/>
                <w:lang w:val="en-GB"/>
              </w:rPr>
            </w:pPr>
            <w:r w:rsidRPr="00D51123">
              <w:rPr>
                <w:rFonts w:asciiTheme="majorHAnsi" w:hAnsiTheme="majorHAnsi" w:cs="Times New Roman"/>
                <w:bCs/>
                <w:iCs/>
                <w:color w:val="000000"/>
                <w:sz w:val="18"/>
                <w:szCs w:val="18"/>
                <w:lang w:val="en-GB"/>
              </w:rPr>
              <w:t>Production of methanol and ammonia, as well as products based on them</w:t>
            </w:r>
            <w:r w:rsidR="001F6F2E">
              <w:rPr>
                <w:rFonts w:asciiTheme="majorHAnsi" w:hAnsiTheme="majorHAnsi" w:cs="Times New Roman"/>
                <w:bCs/>
                <w:iCs/>
                <w:color w:val="000000"/>
                <w:sz w:val="18"/>
                <w:szCs w:val="18"/>
                <w:lang w:val="en-GB"/>
              </w:rPr>
              <w:t>,</w:t>
            </w:r>
            <w:r w:rsidRPr="00D51123">
              <w:rPr>
                <w:rFonts w:asciiTheme="majorHAnsi" w:hAnsiTheme="majorHAnsi" w:cs="Times New Roman"/>
                <w:bCs/>
                <w:iCs/>
                <w:color w:val="000000"/>
                <w:sz w:val="18"/>
                <w:szCs w:val="18"/>
                <w:lang w:val="en-GB"/>
              </w:rPr>
              <w:t xml:space="preserve"> in </w:t>
            </w:r>
            <w:r w:rsidR="001F6F2E">
              <w:rPr>
                <w:rFonts w:asciiTheme="majorHAnsi" w:hAnsiTheme="majorHAnsi" w:cs="Times New Roman"/>
                <w:bCs/>
                <w:iCs/>
                <w:color w:val="000000"/>
                <w:sz w:val="18"/>
                <w:szCs w:val="18"/>
                <w:lang w:val="en-GB"/>
              </w:rPr>
              <w:t xml:space="preserve">the </w:t>
            </w:r>
            <w:r w:rsidRPr="00D51123">
              <w:rPr>
                <w:rFonts w:asciiTheme="majorHAnsi" w:hAnsiTheme="majorHAnsi" w:cs="Times New Roman"/>
                <w:bCs/>
                <w:iCs/>
                <w:color w:val="000000"/>
                <w:sz w:val="18"/>
                <w:szCs w:val="18"/>
                <w:lang w:val="en-GB"/>
              </w:rPr>
              <w:t>FEZ in Atyrau</w:t>
            </w:r>
            <w:r w:rsidR="001F6F2E">
              <w:rPr>
                <w:rFonts w:asciiTheme="majorHAnsi" w:hAnsiTheme="majorHAnsi" w:cs="Times New Roman"/>
                <w:bCs/>
                <w:iCs/>
                <w:color w:val="000000"/>
                <w:sz w:val="18"/>
                <w:szCs w:val="18"/>
                <w:lang w:val="en-GB"/>
              </w:rPr>
              <w:t>.</w:t>
            </w:r>
          </w:p>
          <w:p w14:paraId="13C88A64" w14:textId="77777777" w:rsidR="00B346D3" w:rsidRPr="00D51123" w:rsidRDefault="00B346D3" w:rsidP="00E27173">
            <w:pPr>
              <w:spacing w:line="240" w:lineRule="auto"/>
              <w:jc w:val="left"/>
              <w:rPr>
                <w:rFonts w:asciiTheme="majorHAnsi" w:eastAsia="Times New Roman" w:hAnsiTheme="majorHAnsi" w:cs="Times New Roman"/>
                <w:color w:val="000000"/>
                <w:sz w:val="18"/>
                <w:szCs w:val="18"/>
                <w:lang w:val="en-GB" w:eastAsia="ru-RU"/>
              </w:rPr>
            </w:pPr>
          </w:p>
        </w:tc>
        <w:tc>
          <w:tcPr>
            <w:tcW w:w="2268" w:type="dxa"/>
            <w:shd w:val="clear" w:color="auto" w:fill="FFFFFF" w:themeFill="background1"/>
            <w:vAlign w:val="center"/>
          </w:tcPr>
          <w:p w14:paraId="0F71E969" w14:textId="036C26A9" w:rsidR="00B346D3" w:rsidRPr="00D51123" w:rsidRDefault="00B346D3" w:rsidP="00E27173">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1.6 </w:t>
            </w:r>
            <w:r w:rsidR="008A6BCA">
              <w:rPr>
                <w:rFonts w:asciiTheme="majorHAnsi" w:eastAsia="Times New Roman" w:hAnsiTheme="majorHAnsi" w:cs="Times New Roman"/>
                <w:color w:val="000000"/>
                <w:sz w:val="18"/>
                <w:szCs w:val="18"/>
                <w:lang w:val="en-GB" w:eastAsia="ru-RU"/>
              </w:rPr>
              <w:t>bln</w:t>
            </w:r>
            <w:r w:rsidRPr="00D51123">
              <w:rPr>
                <w:rFonts w:asciiTheme="majorHAnsi" w:eastAsia="Times New Roman" w:hAnsiTheme="majorHAnsi" w:cs="Times New Roman"/>
                <w:color w:val="000000"/>
                <w:sz w:val="18"/>
                <w:szCs w:val="18"/>
                <w:lang w:val="en-GB" w:eastAsia="ru-RU"/>
              </w:rPr>
              <w:t xml:space="preserve"> USD</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w:t>
            </w:r>
          </w:p>
        </w:tc>
        <w:tc>
          <w:tcPr>
            <w:tcW w:w="5670" w:type="dxa"/>
            <w:shd w:val="clear" w:color="auto" w:fill="FFFFFF" w:themeFill="background1"/>
            <w:vAlign w:val="center"/>
          </w:tcPr>
          <w:p w14:paraId="201414C6" w14:textId="72AAC134"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Commercial: Contracting company</w:t>
            </w:r>
            <w:r w:rsidR="0055339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Hualu </w:t>
            </w:r>
            <w:r w:rsidR="00553393">
              <w:rPr>
                <w:rFonts w:asciiTheme="majorHAnsi" w:eastAsia="Times New Roman" w:hAnsiTheme="majorHAnsi" w:cs="Times New Roman"/>
                <w:color w:val="000000"/>
                <w:sz w:val="18"/>
                <w:szCs w:val="18"/>
                <w:lang w:val="en-GB" w:eastAsia="ru-RU"/>
              </w:rPr>
              <w:t>E</w:t>
            </w:r>
            <w:r w:rsidR="00553393" w:rsidRPr="00D51123">
              <w:rPr>
                <w:rFonts w:asciiTheme="majorHAnsi" w:eastAsia="Times New Roman" w:hAnsiTheme="majorHAnsi" w:cs="Times New Roman"/>
                <w:color w:val="000000"/>
                <w:sz w:val="18"/>
                <w:szCs w:val="18"/>
                <w:lang w:val="en-GB" w:eastAsia="ru-RU"/>
              </w:rPr>
              <w:t>ngineering</w:t>
            </w:r>
            <w:r w:rsidRPr="00D51123">
              <w:rPr>
                <w:rFonts w:asciiTheme="majorHAnsi" w:eastAsia="Times New Roman" w:hAnsiTheme="majorHAnsi" w:cs="Times New Roman"/>
                <w:color w:val="000000"/>
                <w:sz w:val="18"/>
                <w:szCs w:val="18"/>
                <w:lang w:val="en-GB" w:eastAsia="ru-RU"/>
              </w:rPr>
              <w:t>, Tia</w:t>
            </w:r>
            <w:r w:rsidR="00446E67">
              <w:rPr>
                <w:rFonts w:asciiTheme="majorHAnsi" w:eastAsia="Times New Roman" w:hAnsiTheme="majorHAnsi" w:cs="Times New Roman"/>
                <w:color w:val="000000"/>
                <w:sz w:val="18"/>
                <w:szCs w:val="18"/>
                <w:lang w:val="en-GB" w:eastAsia="ru-RU"/>
              </w:rPr>
              <w:t>n</w:t>
            </w:r>
            <w:r w:rsidRPr="00D51123">
              <w:rPr>
                <w:rFonts w:asciiTheme="majorHAnsi" w:eastAsia="Times New Roman" w:hAnsiTheme="majorHAnsi" w:cs="Times New Roman"/>
                <w:color w:val="000000"/>
                <w:sz w:val="18"/>
                <w:szCs w:val="18"/>
                <w:lang w:val="en-GB" w:eastAsia="ru-RU"/>
              </w:rPr>
              <w:t>chen Chemical Company.</w:t>
            </w:r>
          </w:p>
          <w:p w14:paraId="3D6DA92D" w14:textId="77777777"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p>
          <w:p w14:paraId="32FFF47F" w14:textId="2FAE337A" w:rsidR="00B346D3" w:rsidRPr="00D51123" w:rsidRDefault="00E41721" w:rsidP="007366FC">
            <w:pPr>
              <w:spacing w:line="240" w:lineRule="auto"/>
              <w:rPr>
                <w:rFonts w:asciiTheme="majorHAnsi" w:eastAsia="Times New Roman" w:hAnsiTheme="majorHAnsi" w:cs="Times New Roman"/>
                <w:color w:val="000000"/>
                <w:sz w:val="18"/>
                <w:szCs w:val="18"/>
                <w:lang w:val="en-GB" w:eastAsia="ru-RU"/>
              </w:rPr>
            </w:pPr>
            <w:r>
              <w:rPr>
                <w:rFonts w:ascii="Cambria" w:eastAsia="Times New Roman" w:hAnsi="Cambria" w:cs="Times New Roman"/>
                <w:color w:val="000000"/>
                <w:sz w:val="18"/>
                <w:szCs w:val="18"/>
                <w:lang w:val="en-GB" w:eastAsia="ru-RU"/>
              </w:rPr>
              <w:t>Branded as</w:t>
            </w:r>
            <w:r w:rsidR="00B346D3" w:rsidRPr="00D51123">
              <w:rPr>
                <w:rFonts w:asciiTheme="majorHAnsi" w:eastAsia="Times New Roman" w:hAnsiTheme="majorHAnsi" w:cs="Calibri"/>
                <w:color w:val="000000"/>
                <w:sz w:val="18"/>
                <w:szCs w:val="18"/>
                <w:lang w:val="en-GB" w:eastAsia="uz-Latn-UZ"/>
              </w:rPr>
              <w:t xml:space="preserve"> a BRI project.</w:t>
            </w:r>
          </w:p>
        </w:tc>
        <w:tc>
          <w:tcPr>
            <w:tcW w:w="1276" w:type="dxa"/>
            <w:shd w:val="clear" w:color="auto" w:fill="FFFFFF" w:themeFill="background1"/>
            <w:vAlign w:val="center"/>
          </w:tcPr>
          <w:p w14:paraId="20537B1D" w14:textId="777777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tcPr>
          <w:p w14:paraId="3DA6CC3F" w14:textId="4CE92F58"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B346D3" w:rsidRPr="00D51123" w14:paraId="1C0ACC9B" w14:textId="77777777" w:rsidTr="005D2665">
        <w:trPr>
          <w:trHeight w:val="685"/>
          <w:jc w:val="center"/>
        </w:trPr>
        <w:tc>
          <w:tcPr>
            <w:tcW w:w="1129" w:type="dxa"/>
            <w:shd w:val="clear" w:color="auto" w:fill="FFFFFF" w:themeFill="background1"/>
            <w:vAlign w:val="center"/>
            <w:hideMark/>
          </w:tcPr>
          <w:p w14:paraId="7F4EBC14" w14:textId="1EE45754" w:rsidR="00B346D3" w:rsidRPr="00D51123" w:rsidRDefault="00B346D3" w:rsidP="00DA6A80">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2018</w:t>
            </w:r>
            <w:r w:rsidR="00FB38B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2019</w:t>
            </w:r>
          </w:p>
        </w:tc>
        <w:tc>
          <w:tcPr>
            <w:tcW w:w="2552" w:type="dxa"/>
            <w:shd w:val="clear" w:color="auto" w:fill="FFFFFF" w:themeFill="background1"/>
            <w:vAlign w:val="center"/>
          </w:tcPr>
          <w:p w14:paraId="0A92494C" w14:textId="77777777" w:rsidR="00B346D3" w:rsidRPr="00D51123" w:rsidRDefault="00B346D3" w:rsidP="00DA6A80">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w:t>
            </w:r>
          </w:p>
          <w:p w14:paraId="2912B02B" w14:textId="1006BAC1" w:rsidR="00B346D3" w:rsidRPr="00D51123" w:rsidRDefault="00B346D3" w:rsidP="00DA6A80">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 xml:space="preserve">Production of elevators and lift equipment </w:t>
            </w:r>
            <w:r w:rsidR="000916CB">
              <w:rPr>
                <w:rFonts w:asciiTheme="majorHAnsi" w:eastAsia="Times New Roman" w:hAnsiTheme="majorHAnsi" w:cs="Times New Roman"/>
                <w:bCs/>
                <w:iCs/>
                <w:color w:val="000000"/>
                <w:sz w:val="18"/>
                <w:szCs w:val="18"/>
                <w:lang w:val="en-GB" w:eastAsia="ru-RU"/>
              </w:rPr>
              <w:t xml:space="preserve">by </w:t>
            </w:r>
            <w:r w:rsidRPr="00D51123">
              <w:rPr>
                <w:rFonts w:asciiTheme="majorHAnsi" w:eastAsia="Times New Roman" w:hAnsiTheme="majorHAnsi" w:cs="Times New Roman"/>
                <w:bCs/>
                <w:iCs/>
                <w:color w:val="000000"/>
                <w:sz w:val="18"/>
                <w:szCs w:val="18"/>
                <w:lang w:val="en-GB" w:eastAsia="ru-RU"/>
              </w:rPr>
              <w:t xml:space="preserve">Kazakhstan </w:t>
            </w:r>
            <w:r w:rsidR="000916CB">
              <w:rPr>
                <w:rFonts w:asciiTheme="majorHAnsi" w:eastAsia="Times New Roman" w:hAnsiTheme="majorHAnsi" w:cs="Times New Roman"/>
                <w:bCs/>
                <w:iCs/>
                <w:color w:val="000000"/>
                <w:sz w:val="18"/>
                <w:szCs w:val="18"/>
                <w:lang w:val="en-GB" w:eastAsia="ru-RU"/>
              </w:rPr>
              <w:t>l</w:t>
            </w:r>
            <w:r w:rsidR="000916CB" w:rsidRPr="00D51123">
              <w:rPr>
                <w:rFonts w:asciiTheme="majorHAnsi" w:eastAsia="Times New Roman" w:hAnsiTheme="majorHAnsi" w:cs="Times New Roman"/>
                <w:bCs/>
                <w:iCs/>
                <w:color w:val="000000"/>
                <w:sz w:val="18"/>
                <w:szCs w:val="18"/>
                <w:lang w:val="en-GB" w:eastAsia="ru-RU"/>
              </w:rPr>
              <w:t>ift</w:t>
            </w:r>
            <w:r w:rsidR="000916CB">
              <w:rPr>
                <w:rFonts w:asciiTheme="majorHAnsi" w:eastAsia="Times New Roman" w:hAnsiTheme="majorHAnsi" w:cs="Times New Roman"/>
                <w:bCs/>
                <w:iCs/>
                <w:color w:val="000000"/>
                <w:sz w:val="18"/>
                <w:szCs w:val="18"/>
                <w:lang w:val="en-GB" w:eastAsia="ru-RU"/>
              </w:rPr>
              <w:t>-</w:t>
            </w:r>
            <w:r w:rsidR="000916CB" w:rsidRPr="00D51123">
              <w:rPr>
                <w:rFonts w:asciiTheme="majorHAnsi" w:eastAsia="Times New Roman" w:hAnsiTheme="majorHAnsi" w:cs="Times New Roman"/>
                <w:bCs/>
                <w:iCs/>
                <w:color w:val="000000"/>
                <w:sz w:val="18"/>
                <w:szCs w:val="18"/>
                <w:lang w:val="en-GB" w:eastAsia="ru-RU"/>
              </w:rPr>
              <w:t xml:space="preserve">building </w:t>
            </w:r>
            <w:r w:rsidR="000916CB">
              <w:rPr>
                <w:rFonts w:asciiTheme="majorHAnsi" w:eastAsia="Times New Roman" w:hAnsiTheme="majorHAnsi" w:cs="Times New Roman"/>
                <w:bCs/>
                <w:iCs/>
                <w:color w:val="000000"/>
                <w:sz w:val="18"/>
                <w:szCs w:val="18"/>
                <w:lang w:val="en-GB" w:eastAsia="ru-RU"/>
              </w:rPr>
              <w:t>c</w:t>
            </w:r>
            <w:r w:rsidR="000916CB" w:rsidRPr="00D51123">
              <w:rPr>
                <w:rFonts w:asciiTheme="majorHAnsi" w:eastAsia="Times New Roman" w:hAnsiTheme="majorHAnsi" w:cs="Times New Roman"/>
                <w:bCs/>
                <w:iCs/>
                <w:color w:val="000000"/>
                <w:sz w:val="18"/>
                <w:szCs w:val="18"/>
                <w:lang w:val="en-GB" w:eastAsia="ru-RU"/>
              </w:rPr>
              <w:t xml:space="preserve">ompany </w:t>
            </w:r>
            <w:r w:rsidRPr="00D51123">
              <w:rPr>
                <w:rFonts w:asciiTheme="majorHAnsi" w:eastAsia="Times New Roman" w:hAnsiTheme="majorHAnsi" w:cs="Times New Roman"/>
                <w:bCs/>
                <w:iCs/>
                <w:color w:val="000000"/>
                <w:sz w:val="18"/>
                <w:szCs w:val="18"/>
                <w:lang w:val="en-GB" w:eastAsia="ru-RU"/>
              </w:rPr>
              <w:t>KazLift</w:t>
            </w:r>
            <w:r w:rsidR="000916CB">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hideMark/>
          </w:tcPr>
          <w:p w14:paraId="4CFD2701" w14:textId="5F712799" w:rsidR="00B346D3" w:rsidRPr="00D51123" w:rsidRDefault="00B346D3" w:rsidP="00DA6A80">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7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336313">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26CE32D9" w14:textId="1B792D8B"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Commercial: Contracting company</w:t>
            </w:r>
            <w:r w:rsidR="0055339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LN North Fuji Elevator Co.</w:t>
            </w:r>
            <w:r w:rsidR="00BA135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Ltd.</w:t>
            </w:r>
          </w:p>
          <w:p w14:paraId="4F816E5F" w14:textId="77777777"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p>
          <w:p w14:paraId="33740D8D" w14:textId="01BC43EA" w:rsidR="00B346D3" w:rsidRPr="00D51123" w:rsidRDefault="00E41721" w:rsidP="007366FC">
            <w:pPr>
              <w:spacing w:line="240" w:lineRule="auto"/>
              <w:rPr>
                <w:rFonts w:asciiTheme="majorHAnsi" w:eastAsia="Times New Roman" w:hAnsiTheme="majorHAnsi" w:cs="Times New Roman"/>
                <w:color w:val="000000"/>
                <w:sz w:val="18"/>
                <w:szCs w:val="18"/>
                <w:lang w:val="en-GB" w:eastAsia="ru-RU"/>
              </w:rPr>
            </w:pPr>
            <w:r>
              <w:rPr>
                <w:rFonts w:ascii="Cambria" w:eastAsia="Times New Roman" w:hAnsi="Cambria" w:cs="Times New Roman"/>
                <w:color w:val="000000"/>
                <w:sz w:val="18"/>
                <w:szCs w:val="18"/>
                <w:lang w:val="en-GB" w:eastAsia="ru-RU"/>
              </w:rPr>
              <w:t>Branded as</w:t>
            </w:r>
            <w:r w:rsidR="00B346D3" w:rsidRPr="00D51123">
              <w:rPr>
                <w:rFonts w:asciiTheme="majorHAnsi" w:eastAsia="Times New Roman" w:hAnsiTheme="majorHAnsi" w:cs="Calibri"/>
                <w:color w:val="000000"/>
                <w:sz w:val="18"/>
                <w:szCs w:val="18"/>
                <w:lang w:val="en-GB" w:eastAsia="uz-Latn-UZ"/>
              </w:rPr>
              <w:t xml:space="preserve"> a BRI project.</w:t>
            </w:r>
          </w:p>
        </w:tc>
        <w:tc>
          <w:tcPr>
            <w:tcW w:w="1276" w:type="dxa"/>
            <w:shd w:val="clear" w:color="auto" w:fill="FFFFFF" w:themeFill="background1"/>
            <w:vAlign w:val="center"/>
            <w:hideMark/>
          </w:tcPr>
          <w:p w14:paraId="0638A84D" w14:textId="777777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hideMark/>
          </w:tcPr>
          <w:p w14:paraId="469D4FCA" w14:textId="28CA2B7F"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B346D3" w:rsidRPr="00D51123" w14:paraId="35CD9C1D" w14:textId="77777777" w:rsidTr="005D2665">
        <w:trPr>
          <w:trHeight w:val="1134"/>
          <w:jc w:val="center"/>
        </w:trPr>
        <w:tc>
          <w:tcPr>
            <w:tcW w:w="1129" w:type="dxa"/>
            <w:shd w:val="clear" w:color="auto" w:fill="FFFFFF" w:themeFill="background1"/>
            <w:vAlign w:val="center"/>
            <w:hideMark/>
          </w:tcPr>
          <w:p w14:paraId="65581014" w14:textId="77777777" w:rsidR="00B346D3" w:rsidRPr="00D51123" w:rsidRDefault="00B346D3" w:rsidP="00DA3DF1">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2019</w:t>
            </w:r>
          </w:p>
        </w:tc>
        <w:tc>
          <w:tcPr>
            <w:tcW w:w="2552" w:type="dxa"/>
            <w:shd w:val="clear" w:color="auto" w:fill="FFFFFF" w:themeFill="background1"/>
            <w:vAlign w:val="center"/>
          </w:tcPr>
          <w:p w14:paraId="7E6DAAD3" w14:textId="19BEBA19" w:rsidR="00B346D3" w:rsidRPr="00D51123" w:rsidRDefault="00B346D3" w:rsidP="00DA3DF1">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Cement production plant DANAKE Corporation</w:t>
            </w:r>
            <w:r w:rsidR="000916CB">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hideMark/>
          </w:tcPr>
          <w:p w14:paraId="503F5F81" w14:textId="06083AC2" w:rsidR="00B346D3" w:rsidRPr="00D51123" w:rsidRDefault="00B346D3" w:rsidP="00DA3DF1">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117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w:t>
            </w:r>
          </w:p>
        </w:tc>
        <w:tc>
          <w:tcPr>
            <w:tcW w:w="5670" w:type="dxa"/>
            <w:shd w:val="clear" w:color="auto" w:fill="FFFFFF" w:themeFill="background1"/>
            <w:vAlign w:val="center"/>
          </w:tcPr>
          <w:p w14:paraId="6B8DB5A9" w14:textId="517596CE"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Commercial</w:t>
            </w:r>
            <w:r w:rsidR="00BA1357">
              <w:rPr>
                <w:rFonts w:asciiTheme="majorHAnsi" w:eastAsia="Times New Roman" w:hAnsiTheme="majorHAnsi" w:cs="Times New Roman"/>
                <w:color w:val="000000"/>
                <w:sz w:val="18"/>
                <w:szCs w:val="18"/>
                <w:lang w:val="en-GB" w:eastAsia="ru-RU"/>
              </w:rPr>
              <w:t xml:space="preserve">: </w:t>
            </w:r>
            <w:r w:rsidRPr="00D51123">
              <w:rPr>
                <w:rFonts w:asciiTheme="majorHAnsi" w:eastAsia="Times New Roman" w:hAnsiTheme="majorHAnsi" w:cs="Times New Roman"/>
                <w:color w:val="000000"/>
                <w:sz w:val="18"/>
                <w:szCs w:val="18"/>
                <w:lang w:val="en-GB" w:eastAsia="ru-RU"/>
              </w:rPr>
              <w:t xml:space="preserve">Part of </w:t>
            </w:r>
            <w:r w:rsidR="00BA1357">
              <w:rPr>
                <w:rFonts w:asciiTheme="majorHAnsi" w:eastAsia="Times New Roman" w:hAnsiTheme="majorHAnsi" w:cs="Times New Roman"/>
                <w:color w:val="000000"/>
                <w:sz w:val="18"/>
                <w:szCs w:val="18"/>
                <w:lang w:val="en-GB" w:eastAsia="ru-RU"/>
              </w:rPr>
              <w:t xml:space="preserve">the </w:t>
            </w:r>
            <w:r w:rsidRPr="00D51123">
              <w:rPr>
                <w:rFonts w:asciiTheme="majorHAnsi" w:eastAsia="Times New Roman" w:hAnsiTheme="majorHAnsi" w:cs="Times New Roman"/>
                <w:color w:val="000000"/>
                <w:sz w:val="18"/>
                <w:szCs w:val="18"/>
                <w:lang w:val="en-GB" w:eastAsia="ru-RU"/>
              </w:rPr>
              <w:t>Kazakh</w:t>
            </w:r>
            <w:r w:rsidR="00BA135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Chinese investment developments under the BRI</w:t>
            </w:r>
            <w:r w:rsidR="00BA135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Nurly </w:t>
            </w:r>
            <w:r w:rsidR="00926084">
              <w:rPr>
                <w:rFonts w:asciiTheme="majorHAnsi" w:eastAsia="Times New Roman" w:hAnsiTheme="majorHAnsi" w:cs="Times New Roman"/>
                <w:color w:val="000000"/>
                <w:sz w:val="18"/>
                <w:szCs w:val="18"/>
                <w:lang w:val="en-GB" w:eastAsia="ru-RU"/>
              </w:rPr>
              <w:t>Zh</w:t>
            </w:r>
            <w:r w:rsidR="00926084" w:rsidRPr="00D51123">
              <w:rPr>
                <w:rFonts w:asciiTheme="majorHAnsi" w:eastAsia="Times New Roman" w:hAnsiTheme="majorHAnsi" w:cs="Times New Roman"/>
                <w:color w:val="000000"/>
                <w:sz w:val="18"/>
                <w:szCs w:val="18"/>
                <w:lang w:val="en-GB" w:eastAsia="ru-RU"/>
              </w:rPr>
              <w:t xml:space="preserve">ol </w:t>
            </w:r>
            <w:r w:rsidRPr="00D51123">
              <w:rPr>
                <w:rFonts w:asciiTheme="majorHAnsi" w:eastAsia="Times New Roman" w:hAnsiTheme="majorHAnsi" w:cs="Times New Roman"/>
                <w:color w:val="000000"/>
                <w:sz w:val="18"/>
                <w:szCs w:val="18"/>
                <w:lang w:val="en-GB" w:eastAsia="ru-RU"/>
              </w:rPr>
              <w:t>integration.</w:t>
            </w:r>
          </w:p>
          <w:p w14:paraId="367EFE1F" w14:textId="77777777"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p>
          <w:p w14:paraId="40E7AA20" w14:textId="11CB5709" w:rsidR="00B346D3" w:rsidRPr="00D51123" w:rsidRDefault="00E41721" w:rsidP="007366FC">
            <w:pPr>
              <w:spacing w:line="240" w:lineRule="auto"/>
              <w:rPr>
                <w:rFonts w:asciiTheme="majorHAnsi" w:eastAsia="Times New Roman" w:hAnsiTheme="majorHAnsi" w:cs="Times New Roman"/>
                <w:color w:val="000000"/>
                <w:sz w:val="18"/>
                <w:szCs w:val="18"/>
                <w:highlight w:val="red"/>
                <w:lang w:val="en-GB" w:eastAsia="ru-RU"/>
              </w:rPr>
            </w:pPr>
            <w:r>
              <w:rPr>
                <w:rFonts w:ascii="Cambria" w:eastAsia="Times New Roman" w:hAnsi="Cambria" w:cs="Times New Roman"/>
                <w:color w:val="000000"/>
                <w:sz w:val="18"/>
                <w:szCs w:val="18"/>
                <w:lang w:val="en-GB" w:eastAsia="ru-RU"/>
              </w:rPr>
              <w:t>Branded as</w:t>
            </w:r>
            <w:r w:rsidR="00B346D3" w:rsidRPr="00D51123">
              <w:rPr>
                <w:rFonts w:asciiTheme="majorHAnsi" w:eastAsia="Times New Roman" w:hAnsiTheme="majorHAnsi" w:cs="Calibri"/>
                <w:color w:val="000000"/>
                <w:sz w:val="18"/>
                <w:szCs w:val="18"/>
                <w:lang w:val="en-GB" w:eastAsia="uz-Latn-UZ"/>
              </w:rPr>
              <w:t xml:space="preserve"> a BRI project.</w:t>
            </w:r>
          </w:p>
        </w:tc>
        <w:tc>
          <w:tcPr>
            <w:tcW w:w="1276" w:type="dxa"/>
            <w:shd w:val="clear" w:color="auto" w:fill="FFFFFF" w:themeFill="background1"/>
            <w:vAlign w:val="center"/>
            <w:hideMark/>
          </w:tcPr>
          <w:p w14:paraId="127676AD" w14:textId="777777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hideMark/>
          </w:tcPr>
          <w:p w14:paraId="65B397A6" w14:textId="6EF36985"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B346D3" w:rsidRPr="00D51123" w14:paraId="4808EAD2" w14:textId="77777777" w:rsidTr="005D2665">
        <w:trPr>
          <w:trHeight w:val="318"/>
          <w:jc w:val="center"/>
        </w:trPr>
        <w:tc>
          <w:tcPr>
            <w:tcW w:w="1129" w:type="dxa"/>
            <w:shd w:val="clear" w:color="auto" w:fill="FFFFFF" w:themeFill="background1"/>
            <w:vAlign w:val="center"/>
          </w:tcPr>
          <w:p w14:paraId="2BEAD216" w14:textId="77777777" w:rsidR="00B346D3" w:rsidRPr="00D51123" w:rsidRDefault="00B346D3" w:rsidP="00AD62E3">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2018</w:t>
            </w:r>
          </w:p>
        </w:tc>
        <w:tc>
          <w:tcPr>
            <w:tcW w:w="2552" w:type="dxa"/>
            <w:shd w:val="clear" w:color="auto" w:fill="FFFFFF" w:themeFill="background1"/>
            <w:vAlign w:val="center"/>
          </w:tcPr>
          <w:p w14:paraId="6A8A6FC1" w14:textId="56DD98F5" w:rsidR="00B346D3" w:rsidRPr="00D51123" w:rsidRDefault="00B346D3" w:rsidP="00AD62E3">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 xml:space="preserve">Production of phosphorus trichloride and glyphosate </w:t>
            </w:r>
            <w:r w:rsidR="000916CB">
              <w:rPr>
                <w:rFonts w:asciiTheme="majorHAnsi" w:eastAsia="Times New Roman" w:hAnsiTheme="majorHAnsi" w:cs="Times New Roman"/>
                <w:bCs/>
                <w:iCs/>
                <w:color w:val="000000"/>
                <w:sz w:val="18"/>
                <w:szCs w:val="18"/>
                <w:lang w:val="en-GB" w:eastAsia="ru-RU"/>
              </w:rPr>
              <w:t>i</w:t>
            </w:r>
            <w:r w:rsidR="000916CB" w:rsidRPr="00D51123">
              <w:rPr>
                <w:rFonts w:asciiTheme="majorHAnsi" w:eastAsia="Times New Roman" w:hAnsiTheme="majorHAnsi" w:cs="Times New Roman"/>
                <w:bCs/>
                <w:iCs/>
                <w:color w:val="000000"/>
                <w:sz w:val="18"/>
                <w:szCs w:val="18"/>
                <w:lang w:val="en-GB" w:eastAsia="ru-RU"/>
              </w:rPr>
              <w:t xml:space="preserve">n </w:t>
            </w:r>
            <w:r w:rsidRPr="00D51123">
              <w:rPr>
                <w:rFonts w:asciiTheme="majorHAnsi" w:eastAsia="Times New Roman" w:hAnsiTheme="majorHAnsi" w:cs="Times New Roman"/>
                <w:bCs/>
                <w:iCs/>
                <w:color w:val="000000"/>
                <w:sz w:val="18"/>
                <w:szCs w:val="18"/>
                <w:lang w:val="en-GB" w:eastAsia="ru-RU"/>
              </w:rPr>
              <w:t>the territory of the special economic zone Chemical Park</w:t>
            </w:r>
            <w:r w:rsidR="000916CB">
              <w:rPr>
                <w:rFonts w:asciiTheme="majorHAnsi" w:eastAsia="Times New Roman" w:hAnsiTheme="majorHAnsi" w:cs="Times New Roman"/>
                <w:bCs/>
                <w:iCs/>
                <w:color w:val="000000"/>
                <w:sz w:val="18"/>
                <w:szCs w:val="18"/>
                <w:lang w:val="en-GB" w:eastAsia="ru-RU"/>
              </w:rPr>
              <w:t xml:space="preserve"> in</w:t>
            </w:r>
            <w:r w:rsidRPr="00D51123">
              <w:rPr>
                <w:rFonts w:asciiTheme="majorHAnsi" w:eastAsia="Times New Roman" w:hAnsiTheme="majorHAnsi" w:cs="Times New Roman"/>
                <w:bCs/>
                <w:iCs/>
                <w:color w:val="000000"/>
                <w:sz w:val="18"/>
                <w:szCs w:val="18"/>
                <w:lang w:val="en-GB" w:eastAsia="ru-RU"/>
              </w:rPr>
              <w:t xml:space="preserve"> Taraz</w:t>
            </w:r>
            <w:r w:rsidR="000916CB">
              <w:rPr>
                <w:rFonts w:asciiTheme="majorHAnsi" w:eastAsia="Times New Roman" w:hAnsiTheme="majorHAnsi" w:cs="Times New Roman"/>
                <w:bCs/>
                <w:iCs/>
                <w:color w:val="000000"/>
                <w:sz w:val="18"/>
                <w:szCs w:val="18"/>
                <w:lang w:val="en-GB" w:eastAsia="ru-RU"/>
              </w:rPr>
              <w:t xml:space="preserve"> by</w:t>
            </w:r>
            <w:r w:rsidR="000916CB" w:rsidRPr="00D51123">
              <w:rPr>
                <w:rFonts w:asciiTheme="majorHAnsi" w:eastAsia="Times New Roman" w:hAnsiTheme="majorHAnsi" w:cs="Times New Roman"/>
                <w:bCs/>
                <w:iCs/>
                <w:color w:val="000000"/>
                <w:sz w:val="18"/>
                <w:szCs w:val="18"/>
                <w:lang w:val="en-GB" w:eastAsia="ru-RU"/>
              </w:rPr>
              <w:t xml:space="preserve"> </w:t>
            </w:r>
            <w:r w:rsidRPr="00D51123">
              <w:rPr>
                <w:rFonts w:asciiTheme="majorHAnsi" w:eastAsia="Times New Roman" w:hAnsiTheme="majorHAnsi" w:cs="Times New Roman"/>
                <w:bCs/>
                <w:iCs/>
                <w:color w:val="000000"/>
                <w:sz w:val="18"/>
                <w:szCs w:val="18"/>
                <w:lang w:val="en-GB" w:eastAsia="ru-RU"/>
              </w:rPr>
              <w:t>United Chemical Company (</w:t>
            </w:r>
            <w:r w:rsidR="00AD62E3">
              <w:rPr>
                <w:rFonts w:asciiTheme="majorHAnsi" w:eastAsia="Times New Roman" w:hAnsiTheme="majorHAnsi" w:cs="Times New Roman"/>
                <w:bCs/>
                <w:iCs/>
                <w:color w:val="000000"/>
                <w:sz w:val="18"/>
                <w:szCs w:val="18"/>
                <w:lang w:val="en-GB" w:eastAsia="ru-RU"/>
              </w:rPr>
              <w:t>a subsidiary</w:t>
            </w:r>
            <w:r w:rsidRPr="00D51123">
              <w:rPr>
                <w:rFonts w:asciiTheme="majorHAnsi" w:eastAsia="Times New Roman" w:hAnsiTheme="majorHAnsi" w:cs="Times New Roman"/>
                <w:bCs/>
                <w:iCs/>
                <w:color w:val="000000"/>
                <w:sz w:val="18"/>
                <w:szCs w:val="18"/>
                <w:lang w:val="en-GB" w:eastAsia="ru-RU"/>
              </w:rPr>
              <w:t xml:space="preserve"> of Samruk</w:t>
            </w:r>
            <w:r w:rsidR="000916CB">
              <w:rPr>
                <w:rFonts w:asciiTheme="majorHAnsi" w:eastAsia="Times New Roman" w:hAnsiTheme="majorHAnsi" w:cs="Times New Roman"/>
                <w:bCs/>
                <w:iCs/>
                <w:color w:val="000000"/>
                <w:sz w:val="18"/>
                <w:szCs w:val="18"/>
                <w:lang w:val="en-GB" w:eastAsia="ru-RU"/>
              </w:rPr>
              <w:t>–</w:t>
            </w:r>
            <w:r w:rsidRPr="00D51123">
              <w:rPr>
                <w:rFonts w:asciiTheme="majorHAnsi" w:eastAsia="Times New Roman" w:hAnsiTheme="majorHAnsi" w:cs="Times New Roman"/>
                <w:bCs/>
                <w:iCs/>
                <w:color w:val="000000"/>
                <w:sz w:val="18"/>
                <w:szCs w:val="18"/>
                <w:lang w:val="en-GB" w:eastAsia="ru-RU"/>
              </w:rPr>
              <w:t>Kazyna JSC)</w:t>
            </w:r>
            <w:r w:rsidR="000916CB">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tcPr>
          <w:p w14:paraId="5BEE302E" w14:textId="3D38940F" w:rsidR="00B346D3" w:rsidRPr="00D51123" w:rsidRDefault="00B346D3" w:rsidP="00AD62E3">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200.3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w:t>
            </w:r>
          </w:p>
        </w:tc>
        <w:tc>
          <w:tcPr>
            <w:tcW w:w="5670" w:type="dxa"/>
            <w:shd w:val="clear" w:color="auto" w:fill="FFFFFF" w:themeFill="background1"/>
            <w:vAlign w:val="center"/>
          </w:tcPr>
          <w:p w14:paraId="5BBB3238" w14:textId="4E6E0BCB"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Commercial: The plant can produce up to 10</w:t>
            </w:r>
            <w:r w:rsidR="00926084">
              <w:rPr>
                <w:rFonts w:asciiTheme="majorHAnsi" w:eastAsia="Times New Roman" w:hAnsiTheme="majorHAnsi" w:cs="Times New Roman"/>
                <w:color w:val="000000"/>
                <w:sz w:val="18"/>
                <w:szCs w:val="18"/>
                <w:lang w:val="en-GB" w:eastAsia="ru-RU"/>
              </w:rPr>
              <w:t>,000</w:t>
            </w:r>
            <w:r w:rsidRPr="00D51123">
              <w:rPr>
                <w:rFonts w:asciiTheme="majorHAnsi" w:eastAsia="Times New Roman" w:hAnsiTheme="majorHAnsi" w:cs="Times New Roman"/>
                <w:color w:val="000000"/>
                <w:sz w:val="18"/>
                <w:szCs w:val="18"/>
                <w:lang w:val="en-GB" w:eastAsia="ru-RU"/>
              </w:rPr>
              <w:t xml:space="preserve"> ton</w:t>
            </w:r>
            <w:r w:rsidR="006A2D0C">
              <w:rPr>
                <w:rFonts w:asciiTheme="majorHAnsi" w:eastAsia="Times New Roman" w:hAnsiTheme="majorHAnsi" w:cs="Times New Roman"/>
                <w:color w:val="000000"/>
                <w:sz w:val="18"/>
                <w:szCs w:val="18"/>
                <w:lang w:val="en-GB" w:eastAsia="ru-RU"/>
              </w:rPr>
              <w:t>ne</w:t>
            </w:r>
            <w:r w:rsidRPr="00D51123">
              <w:rPr>
                <w:rFonts w:asciiTheme="majorHAnsi" w:eastAsia="Times New Roman" w:hAnsiTheme="majorHAnsi" w:cs="Times New Roman"/>
                <w:color w:val="000000"/>
                <w:sz w:val="18"/>
                <w:szCs w:val="18"/>
                <w:lang w:val="en-GB" w:eastAsia="ru-RU"/>
              </w:rPr>
              <w:t>s of glyphosate, 3</w:t>
            </w:r>
            <w:r w:rsidR="00BA135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1</w:t>
            </w:r>
            <w:r w:rsidR="00BA1357">
              <w:rPr>
                <w:rFonts w:asciiTheme="majorHAnsi" w:eastAsia="Times New Roman" w:hAnsiTheme="majorHAnsi" w:cs="Times New Roman"/>
                <w:color w:val="000000"/>
                <w:sz w:val="18"/>
                <w:szCs w:val="18"/>
                <w:lang w:val="en-GB" w:eastAsia="ru-RU"/>
              </w:rPr>
              <w:t>00</w:t>
            </w:r>
            <w:r w:rsidRPr="00D51123">
              <w:rPr>
                <w:rFonts w:asciiTheme="majorHAnsi" w:eastAsia="Times New Roman" w:hAnsiTheme="majorHAnsi" w:cs="Times New Roman"/>
                <w:color w:val="000000"/>
                <w:sz w:val="18"/>
                <w:szCs w:val="18"/>
                <w:lang w:val="en-GB" w:eastAsia="ru-RU"/>
              </w:rPr>
              <w:t xml:space="preserve"> ton</w:t>
            </w:r>
            <w:r w:rsidR="00826462">
              <w:rPr>
                <w:rFonts w:asciiTheme="majorHAnsi" w:eastAsia="Times New Roman" w:hAnsiTheme="majorHAnsi" w:cs="Times New Roman"/>
                <w:color w:val="000000"/>
                <w:sz w:val="18"/>
                <w:szCs w:val="18"/>
                <w:lang w:val="en-GB" w:eastAsia="ru-RU"/>
              </w:rPr>
              <w:t>ne</w:t>
            </w:r>
            <w:r w:rsidRPr="00D51123">
              <w:rPr>
                <w:rFonts w:asciiTheme="majorHAnsi" w:eastAsia="Times New Roman" w:hAnsiTheme="majorHAnsi" w:cs="Times New Roman"/>
                <w:color w:val="000000"/>
                <w:sz w:val="18"/>
                <w:szCs w:val="18"/>
                <w:lang w:val="en-GB" w:eastAsia="ru-RU"/>
              </w:rPr>
              <w:t>s of formulate</w:t>
            </w:r>
            <w:r w:rsidR="00BA1357">
              <w:rPr>
                <w:rFonts w:asciiTheme="majorHAnsi" w:eastAsia="Times New Roman" w:hAnsiTheme="majorHAnsi" w:cs="Times New Roman"/>
                <w:color w:val="000000"/>
                <w:sz w:val="18"/>
                <w:szCs w:val="18"/>
                <w:lang w:val="en-GB" w:eastAsia="ru-RU"/>
              </w:rPr>
              <w:t xml:space="preserve"> and</w:t>
            </w:r>
            <w:r w:rsidRPr="00D51123">
              <w:rPr>
                <w:rFonts w:asciiTheme="majorHAnsi" w:eastAsia="Times New Roman" w:hAnsiTheme="majorHAnsi" w:cs="Times New Roman"/>
                <w:color w:val="000000"/>
                <w:sz w:val="18"/>
                <w:szCs w:val="18"/>
                <w:lang w:val="en-GB" w:eastAsia="ru-RU"/>
              </w:rPr>
              <w:t xml:space="preserve"> 11</w:t>
            </w:r>
            <w:r w:rsidR="00926084">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4</w:t>
            </w:r>
            <w:r w:rsidR="00926084">
              <w:rPr>
                <w:rFonts w:asciiTheme="majorHAnsi" w:eastAsia="Times New Roman" w:hAnsiTheme="majorHAnsi" w:cs="Times New Roman"/>
                <w:color w:val="000000"/>
                <w:sz w:val="18"/>
                <w:szCs w:val="18"/>
                <w:lang w:val="en-GB" w:eastAsia="ru-RU"/>
              </w:rPr>
              <w:t>00</w:t>
            </w:r>
            <w:r w:rsidRPr="00D51123">
              <w:rPr>
                <w:rFonts w:asciiTheme="majorHAnsi" w:eastAsia="Times New Roman" w:hAnsiTheme="majorHAnsi" w:cs="Times New Roman"/>
                <w:color w:val="000000"/>
                <w:sz w:val="18"/>
                <w:szCs w:val="18"/>
                <w:lang w:val="en-GB" w:eastAsia="ru-RU"/>
              </w:rPr>
              <w:t xml:space="preserve"> ton</w:t>
            </w:r>
            <w:r w:rsidR="00826462">
              <w:rPr>
                <w:rFonts w:asciiTheme="majorHAnsi" w:eastAsia="Times New Roman" w:hAnsiTheme="majorHAnsi" w:cs="Times New Roman"/>
                <w:color w:val="000000"/>
                <w:sz w:val="18"/>
                <w:szCs w:val="18"/>
                <w:lang w:val="en-GB" w:eastAsia="ru-RU"/>
              </w:rPr>
              <w:t>ne</w:t>
            </w:r>
            <w:r w:rsidRPr="00D51123">
              <w:rPr>
                <w:rFonts w:asciiTheme="majorHAnsi" w:eastAsia="Times New Roman" w:hAnsiTheme="majorHAnsi" w:cs="Times New Roman"/>
                <w:color w:val="000000"/>
                <w:sz w:val="18"/>
                <w:szCs w:val="18"/>
                <w:lang w:val="en-GB" w:eastAsia="ru-RU"/>
              </w:rPr>
              <w:t>s of phosphorus trichloride per year.</w:t>
            </w:r>
          </w:p>
          <w:p w14:paraId="3782828F" w14:textId="77777777"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p>
          <w:p w14:paraId="7905A649" w14:textId="466F7FCC"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The project is </w:t>
            </w:r>
            <w:r w:rsidR="00A74B3E">
              <w:rPr>
                <w:rFonts w:asciiTheme="majorHAnsi" w:eastAsia="Times New Roman" w:hAnsiTheme="majorHAnsi" w:cs="Times New Roman"/>
                <w:color w:val="000000"/>
                <w:sz w:val="18"/>
                <w:szCs w:val="18"/>
                <w:lang w:val="en-GB" w:eastAsia="ru-RU"/>
              </w:rPr>
              <w:t>part of</w:t>
            </w:r>
            <w:r w:rsidRPr="00D51123">
              <w:rPr>
                <w:rFonts w:asciiTheme="majorHAnsi" w:eastAsia="Times New Roman" w:hAnsiTheme="majorHAnsi" w:cs="Times New Roman"/>
                <w:color w:val="000000"/>
                <w:sz w:val="18"/>
                <w:szCs w:val="18"/>
                <w:lang w:val="en-GB" w:eastAsia="ru-RU"/>
              </w:rPr>
              <w:t xml:space="preserve"> the 51 China</w:t>
            </w:r>
            <w:r w:rsidR="00926084">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Kazakhstan industrial projects. In 2017</w:t>
            </w:r>
            <w:r w:rsidR="00BA135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during the meeting of </w:t>
            </w:r>
            <w:r w:rsidR="00BA1357">
              <w:rPr>
                <w:rFonts w:asciiTheme="majorHAnsi" w:eastAsia="Times New Roman" w:hAnsiTheme="majorHAnsi" w:cs="Times New Roman"/>
                <w:color w:val="000000"/>
                <w:sz w:val="18"/>
                <w:szCs w:val="18"/>
                <w:lang w:val="en-GB" w:eastAsia="ru-RU"/>
              </w:rPr>
              <w:t xml:space="preserve">the </w:t>
            </w:r>
            <w:r w:rsidRPr="00D51123">
              <w:rPr>
                <w:rFonts w:asciiTheme="majorHAnsi" w:eastAsia="Times New Roman" w:hAnsiTheme="majorHAnsi" w:cs="Times New Roman"/>
                <w:color w:val="000000"/>
                <w:sz w:val="18"/>
                <w:szCs w:val="18"/>
                <w:lang w:val="en-GB" w:eastAsia="ru-RU"/>
              </w:rPr>
              <w:t>Kazakhstan</w:t>
            </w:r>
            <w:r w:rsidR="00BA135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China Business Council</w:t>
            </w:r>
            <w:r w:rsidR="00BA135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the United Chemical Company LLP and the State Development Bank of China </w:t>
            </w:r>
            <w:r w:rsidR="00A74B3E">
              <w:rPr>
                <w:rFonts w:asciiTheme="majorHAnsi" w:eastAsia="Times New Roman" w:hAnsiTheme="majorHAnsi" w:cs="Times New Roman"/>
                <w:color w:val="000000"/>
                <w:sz w:val="18"/>
                <w:szCs w:val="18"/>
                <w:lang w:val="en-GB" w:eastAsia="ru-RU"/>
              </w:rPr>
              <w:t>made</w:t>
            </w:r>
            <w:r w:rsidRPr="00D51123">
              <w:rPr>
                <w:rFonts w:asciiTheme="majorHAnsi" w:eastAsia="Times New Roman" w:hAnsiTheme="majorHAnsi" w:cs="Times New Roman"/>
                <w:color w:val="000000"/>
                <w:sz w:val="18"/>
                <w:szCs w:val="18"/>
                <w:lang w:val="en-GB" w:eastAsia="ru-RU"/>
              </w:rPr>
              <w:t xml:space="preserve"> an agreement</w:t>
            </w:r>
            <w:r w:rsidR="00A74B3E">
              <w:rPr>
                <w:rFonts w:asciiTheme="majorHAnsi" w:eastAsia="Times New Roman" w:hAnsiTheme="majorHAnsi" w:cs="Times New Roman"/>
                <w:color w:val="000000"/>
                <w:sz w:val="18"/>
                <w:szCs w:val="18"/>
                <w:lang w:val="en-GB" w:eastAsia="ru-RU"/>
              </w:rPr>
              <w:t>.</w:t>
            </w:r>
          </w:p>
          <w:p w14:paraId="68C943E4" w14:textId="7438E59B"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lastRenderedPageBreak/>
              <w:t>Hualu Engineering and Technology Co.</w:t>
            </w:r>
            <w:r w:rsidR="00BA135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Ltd. </w:t>
            </w:r>
            <w:r w:rsidR="00BA1357">
              <w:rPr>
                <w:rFonts w:asciiTheme="majorHAnsi" w:eastAsia="Times New Roman" w:hAnsiTheme="majorHAnsi" w:cs="Times New Roman"/>
                <w:color w:val="000000"/>
                <w:sz w:val="18"/>
                <w:szCs w:val="18"/>
                <w:lang w:val="en-GB" w:eastAsia="ru-RU"/>
              </w:rPr>
              <w:t>i</w:t>
            </w:r>
            <w:r w:rsidR="00BA1357" w:rsidRPr="00D51123">
              <w:rPr>
                <w:rFonts w:asciiTheme="majorHAnsi" w:eastAsia="Times New Roman" w:hAnsiTheme="majorHAnsi" w:cs="Times New Roman"/>
                <w:color w:val="000000"/>
                <w:sz w:val="18"/>
                <w:szCs w:val="18"/>
                <w:lang w:val="en-GB" w:eastAsia="ru-RU"/>
              </w:rPr>
              <w:t xml:space="preserve">s </w:t>
            </w:r>
            <w:r w:rsidRPr="00D51123">
              <w:rPr>
                <w:rFonts w:asciiTheme="majorHAnsi" w:eastAsia="Times New Roman" w:hAnsiTheme="majorHAnsi" w:cs="Times New Roman"/>
                <w:color w:val="000000"/>
                <w:sz w:val="18"/>
                <w:szCs w:val="18"/>
                <w:lang w:val="en-GB" w:eastAsia="ru-RU"/>
              </w:rPr>
              <w:t xml:space="preserve">a main partner. The financing </w:t>
            </w:r>
            <w:r w:rsidR="00BA1357">
              <w:rPr>
                <w:rFonts w:asciiTheme="majorHAnsi" w:eastAsia="Times New Roman" w:hAnsiTheme="majorHAnsi" w:cs="Times New Roman"/>
                <w:color w:val="000000"/>
                <w:sz w:val="18"/>
                <w:szCs w:val="18"/>
                <w:lang w:val="en-GB" w:eastAsia="ru-RU"/>
              </w:rPr>
              <w:t>of</w:t>
            </w:r>
            <w:r w:rsidR="00BA1357" w:rsidRPr="00D51123">
              <w:rPr>
                <w:rFonts w:asciiTheme="majorHAnsi" w:eastAsia="Times New Roman" w:hAnsiTheme="majorHAnsi" w:cs="Times New Roman"/>
                <w:color w:val="000000"/>
                <w:sz w:val="18"/>
                <w:szCs w:val="18"/>
                <w:lang w:val="en-GB" w:eastAsia="ru-RU"/>
              </w:rPr>
              <w:t xml:space="preserve"> </w:t>
            </w:r>
            <w:r w:rsidRPr="00D51123">
              <w:rPr>
                <w:rFonts w:asciiTheme="majorHAnsi" w:eastAsia="Times New Roman" w:hAnsiTheme="majorHAnsi" w:cs="Times New Roman"/>
                <w:color w:val="000000"/>
                <w:sz w:val="18"/>
                <w:szCs w:val="18"/>
                <w:lang w:val="en-GB" w:eastAsia="ru-RU"/>
              </w:rPr>
              <w:t xml:space="preserve">100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 is </w:t>
            </w:r>
            <w:r w:rsidR="00BA1357">
              <w:rPr>
                <w:rFonts w:asciiTheme="majorHAnsi" w:eastAsia="Times New Roman" w:hAnsiTheme="majorHAnsi" w:cs="Times New Roman"/>
                <w:color w:val="000000"/>
                <w:sz w:val="18"/>
                <w:szCs w:val="18"/>
                <w:lang w:val="en-GB" w:eastAsia="ru-RU"/>
              </w:rPr>
              <w:t>a</w:t>
            </w:r>
            <w:r w:rsidR="00BA1357" w:rsidRPr="00D51123">
              <w:rPr>
                <w:rFonts w:asciiTheme="majorHAnsi" w:eastAsia="Times New Roman" w:hAnsiTheme="majorHAnsi" w:cs="Times New Roman"/>
                <w:color w:val="000000"/>
                <w:sz w:val="18"/>
                <w:szCs w:val="18"/>
                <w:lang w:val="en-GB" w:eastAsia="ru-RU"/>
              </w:rPr>
              <w:t xml:space="preserve"> </w:t>
            </w:r>
            <w:r w:rsidRPr="00D51123">
              <w:rPr>
                <w:rFonts w:asciiTheme="majorHAnsi" w:eastAsia="Times New Roman" w:hAnsiTheme="majorHAnsi" w:cs="Times New Roman"/>
                <w:color w:val="000000"/>
                <w:sz w:val="18"/>
                <w:szCs w:val="18"/>
                <w:lang w:val="en-GB" w:eastAsia="ru-RU"/>
              </w:rPr>
              <w:t>publicly guaranteed loan from China Development Bank,</w:t>
            </w:r>
            <w:r w:rsidR="00BA1357">
              <w:rPr>
                <w:rFonts w:asciiTheme="majorHAnsi" w:eastAsia="Times New Roman" w:hAnsiTheme="majorHAnsi" w:cs="Times New Roman"/>
                <w:color w:val="000000"/>
                <w:sz w:val="18"/>
                <w:szCs w:val="18"/>
                <w:lang w:val="en-GB" w:eastAsia="ru-RU"/>
              </w:rPr>
              <w:t xml:space="preserve"> and</w:t>
            </w:r>
            <w:r w:rsidRPr="00D51123">
              <w:rPr>
                <w:rFonts w:asciiTheme="majorHAnsi" w:eastAsia="Times New Roman" w:hAnsiTheme="majorHAnsi" w:cs="Times New Roman"/>
                <w:color w:val="000000"/>
                <w:sz w:val="18"/>
                <w:szCs w:val="18"/>
                <w:lang w:val="en-GB" w:eastAsia="ru-RU"/>
              </w:rPr>
              <w:t xml:space="preserve"> 103 mln USD is </w:t>
            </w:r>
            <w:r w:rsidR="003A71B9">
              <w:rPr>
                <w:rFonts w:asciiTheme="majorHAnsi" w:eastAsia="Times New Roman" w:hAnsiTheme="majorHAnsi" w:cs="Times New Roman"/>
                <w:color w:val="000000"/>
                <w:sz w:val="18"/>
                <w:szCs w:val="18"/>
                <w:lang w:val="en-GB" w:eastAsia="ru-RU"/>
              </w:rPr>
              <w:t>from local</w:t>
            </w:r>
            <w:r w:rsidRPr="00D51123">
              <w:rPr>
                <w:rFonts w:asciiTheme="majorHAnsi" w:eastAsia="Times New Roman" w:hAnsiTheme="majorHAnsi" w:cs="Times New Roman"/>
                <w:color w:val="000000"/>
                <w:sz w:val="18"/>
                <w:szCs w:val="18"/>
                <w:lang w:val="en-GB" w:eastAsia="ru-RU"/>
              </w:rPr>
              <w:t xml:space="preserve"> funds.</w:t>
            </w:r>
          </w:p>
          <w:p w14:paraId="0C3E67F5" w14:textId="77777777"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p>
          <w:p w14:paraId="5126EB95" w14:textId="501E162E" w:rsidR="00B346D3" w:rsidRPr="00D51123" w:rsidRDefault="00E41721" w:rsidP="007366FC">
            <w:pPr>
              <w:spacing w:line="240" w:lineRule="auto"/>
              <w:rPr>
                <w:rFonts w:asciiTheme="majorHAnsi" w:eastAsia="Times New Roman" w:hAnsiTheme="majorHAnsi" w:cs="Times New Roman"/>
                <w:color w:val="000000"/>
                <w:sz w:val="18"/>
                <w:szCs w:val="18"/>
                <w:lang w:val="en-GB" w:eastAsia="ru-RU"/>
              </w:rPr>
            </w:pPr>
            <w:r>
              <w:rPr>
                <w:rFonts w:ascii="Cambria" w:eastAsia="Times New Roman" w:hAnsi="Cambria" w:cs="Times New Roman"/>
                <w:color w:val="000000"/>
                <w:sz w:val="18"/>
                <w:szCs w:val="18"/>
                <w:lang w:val="en-GB" w:eastAsia="ru-RU"/>
              </w:rPr>
              <w:t>Branded as</w:t>
            </w:r>
            <w:r w:rsidR="00B346D3" w:rsidRPr="00D51123">
              <w:rPr>
                <w:rFonts w:asciiTheme="majorHAnsi" w:eastAsia="Times New Roman" w:hAnsiTheme="majorHAnsi" w:cs="Calibri"/>
                <w:color w:val="000000"/>
                <w:sz w:val="18"/>
                <w:szCs w:val="18"/>
                <w:lang w:val="en-GB" w:eastAsia="uz-Latn-UZ"/>
              </w:rPr>
              <w:t xml:space="preserve"> a BRI project.</w:t>
            </w:r>
          </w:p>
        </w:tc>
        <w:tc>
          <w:tcPr>
            <w:tcW w:w="1276" w:type="dxa"/>
            <w:shd w:val="clear" w:color="auto" w:fill="FFFFFF" w:themeFill="background1"/>
            <w:vAlign w:val="center"/>
          </w:tcPr>
          <w:p w14:paraId="5D289B34" w14:textId="777777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lastRenderedPageBreak/>
              <w:t>Local</w:t>
            </w:r>
          </w:p>
        </w:tc>
        <w:tc>
          <w:tcPr>
            <w:tcW w:w="1281" w:type="dxa"/>
            <w:shd w:val="clear" w:color="auto" w:fill="FFFFFF" w:themeFill="background1"/>
            <w:vAlign w:val="center"/>
          </w:tcPr>
          <w:p w14:paraId="79D6FF31" w14:textId="0B2410FA"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B346D3" w:rsidRPr="00D51123" w14:paraId="48A20BF8" w14:textId="77777777" w:rsidTr="005D2665">
        <w:trPr>
          <w:trHeight w:val="1134"/>
          <w:jc w:val="center"/>
        </w:trPr>
        <w:tc>
          <w:tcPr>
            <w:tcW w:w="1129" w:type="dxa"/>
            <w:shd w:val="clear" w:color="auto" w:fill="FFFFFF" w:themeFill="background1"/>
            <w:vAlign w:val="center"/>
            <w:hideMark/>
          </w:tcPr>
          <w:p w14:paraId="1925430C" w14:textId="77777777" w:rsidR="00B346D3" w:rsidRPr="00D51123" w:rsidRDefault="00B346D3" w:rsidP="00BB07B0">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2018</w:t>
            </w:r>
          </w:p>
        </w:tc>
        <w:tc>
          <w:tcPr>
            <w:tcW w:w="2552" w:type="dxa"/>
            <w:shd w:val="clear" w:color="auto" w:fill="FFFFFF" w:themeFill="background1"/>
            <w:vAlign w:val="center"/>
          </w:tcPr>
          <w:p w14:paraId="5628A8B6" w14:textId="2FAD17A3" w:rsidR="00B346D3" w:rsidRPr="00D51123" w:rsidRDefault="00B346D3" w:rsidP="00BB07B0">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Production of methanol and ammonia, as well as products based on them</w:t>
            </w:r>
            <w:r w:rsidR="000916CB">
              <w:rPr>
                <w:rFonts w:asciiTheme="majorHAnsi" w:eastAsia="Times New Roman" w:hAnsiTheme="majorHAnsi" w:cs="Times New Roman"/>
                <w:bCs/>
                <w:iCs/>
                <w:color w:val="000000"/>
                <w:sz w:val="18"/>
                <w:szCs w:val="18"/>
                <w:lang w:val="en-GB" w:eastAsia="ru-RU"/>
              </w:rPr>
              <w:t>,</w:t>
            </w:r>
            <w:r w:rsidRPr="00D51123">
              <w:rPr>
                <w:rFonts w:asciiTheme="majorHAnsi" w:eastAsia="Times New Roman" w:hAnsiTheme="majorHAnsi" w:cs="Times New Roman"/>
                <w:bCs/>
                <w:iCs/>
                <w:color w:val="000000"/>
                <w:sz w:val="18"/>
                <w:szCs w:val="18"/>
                <w:lang w:val="en-GB" w:eastAsia="ru-RU"/>
              </w:rPr>
              <w:t xml:space="preserve"> in </w:t>
            </w:r>
            <w:r w:rsidR="00960BA7">
              <w:rPr>
                <w:rFonts w:asciiTheme="majorHAnsi" w:eastAsia="Times New Roman" w:hAnsiTheme="majorHAnsi" w:cs="Times New Roman"/>
                <w:bCs/>
                <w:iCs/>
                <w:color w:val="000000"/>
                <w:sz w:val="18"/>
                <w:szCs w:val="18"/>
                <w:lang w:val="en-GB" w:eastAsia="ru-RU"/>
              </w:rPr>
              <w:t xml:space="preserve">Khimpark </w:t>
            </w:r>
            <w:r w:rsidR="000916CB">
              <w:rPr>
                <w:rFonts w:asciiTheme="majorHAnsi" w:eastAsia="Times New Roman" w:hAnsiTheme="majorHAnsi" w:cs="Times New Roman"/>
                <w:bCs/>
                <w:iCs/>
                <w:color w:val="000000"/>
                <w:sz w:val="18"/>
                <w:szCs w:val="18"/>
                <w:lang w:val="en-GB" w:eastAsia="ru-RU"/>
              </w:rPr>
              <w:t xml:space="preserve">in </w:t>
            </w:r>
            <w:r w:rsidRPr="00D51123">
              <w:rPr>
                <w:rFonts w:asciiTheme="majorHAnsi" w:eastAsia="Times New Roman" w:hAnsiTheme="majorHAnsi" w:cs="Times New Roman"/>
                <w:bCs/>
                <w:iCs/>
                <w:color w:val="000000"/>
                <w:sz w:val="18"/>
                <w:szCs w:val="18"/>
                <w:lang w:val="en-GB" w:eastAsia="ru-RU"/>
              </w:rPr>
              <w:t>Taraz</w:t>
            </w:r>
            <w:r w:rsidR="000916CB">
              <w:rPr>
                <w:rFonts w:asciiTheme="majorHAnsi" w:eastAsia="Times New Roman" w:hAnsiTheme="majorHAnsi" w:cs="Times New Roman"/>
                <w:bCs/>
                <w:iCs/>
                <w:color w:val="000000"/>
                <w:sz w:val="18"/>
                <w:szCs w:val="18"/>
                <w:lang w:val="en-GB" w:eastAsia="ru-RU"/>
              </w:rPr>
              <w:t xml:space="preserve"> by</w:t>
            </w:r>
            <w:r w:rsidRPr="00D51123">
              <w:rPr>
                <w:rFonts w:asciiTheme="majorHAnsi" w:eastAsia="Times New Roman" w:hAnsiTheme="majorHAnsi" w:cs="Times New Roman"/>
                <w:bCs/>
                <w:iCs/>
                <w:color w:val="000000"/>
                <w:sz w:val="18"/>
                <w:szCs w:val="18"/>
                <w:lang w:val="en-GB" w:eastAsia="ru-RU"/>
              </w:rPr>
              <w:t xml:space="preserve"> United Chemical Company</w:t>
            </w:r>
            <w:r w:rsidR="000916CB" w:rsidRPr="00D51123">
              <w:rPr>
                <w:rFonts w:asciiTheme="majorHAnsi" w:eastAsia="Times New Roman" w:hAnsiTheme="majorHAnsi" w:cs="Times New Roman"/>
                <w:bCs/>
                <w:iCs/>
                <w:color w:val="000000"/>
                <w:sz w:val="18"/>
                <w:szCs w:val="18"/>
                <w:lang w:val="en-GB" w:eastAsia="ru-RU"/>
              </w:rPr>
              <w:t xml:space="preserve"> </w:t>
            </w:r>
            <w:r w:rsidRPr="00D51123">
              <w:rPr>
                <w:rFonts w:asciiTheme="majorHAnsi" w:eastAsia="Times New Roman" w:hAnsiTheme="majorHAnsi" w:cs="Times New Roman"/>
                <w:bCs/>
                <w:iCs/>
                <w:color w:val="000000"/>
                <w:sz w:val="18"/>
                <w:szCs w:val="18"/>
                <w:lang w:val="en-GB" w:eastAsia="ru-RU"/>
              </w:rPr>
              <w:t>(</w:t>
            </w:r>
            <w:r w:rsidR="008D2154">
              <w:rPr>
                <w:rFonts w:asciiTheme="majorHAnsi" w:eastAsia="Times New Roman" w:hAnsiTheme="majorHAnsi" w:cs="Times New Roman"/>
                <w:bCs/>
                <w:iCs/>
                <w:color w:val="000000"/>
                <w:sz w:val="18"/>
                <w:szCs w:val="18"/>
                <w:lang w:val="en-GB" w:eastAsia="ru-RU"/>
              </w:rPr>
              <w:t>a subsidiary of</w:t>
            </w:r>
            <w:r w:rsidRPr="00D51123">
              <w:rPr>
                <w:rFonts w:asciiTheme="majorHAnsi" w:eastAsia="Times New Roman" w:hAnsiTheme="majorHAnsi" w:cs="Times New Roman"/>
                <w:bCs/>
                <w:iCs/>
                <w:color w:val="000000"/>
                <w:sz w:val="18"/>
                <w:szCs w:val="18"/>
                <w:lang w:val="en-GB" w:eastAsia="ru-RU"/>
              </w:rPr>
              <w:t xml:space="preserve"> Samruk</w:t>
            </w:r>
            <w:r w:rsidR="000916CB">
              <w:rPr>
                <w:rFonts w:asciiTheme="majorHAnsi" w:eastAsia="Times New Roman" w:hAnsiTheme="majorHAnsi" w:cs="Times New Roman"/>
                <w:bCs/>
                <w:iCs/>
                <w:color w:val="000000"/>
                <w:sz w:val="18"/>
                <w:szCs w:val="18"/>
                <w:lang w:val="en-GB" w:eastAsia="ru-RU"/>
              </w:rPr>
              <w:softHyphen/>
              <w:t>–</w:t>
            </w:r>
            <w:r w:rsidRPr="00D51123">
              <w:rPr>
                <w:rFonts w:asciiTheme="majorHAnsi" w:eastAsia="Times New Roman" w:hAnsiTheme="majorHAnsi" w:cs="Times New Roman"/>
                <w:bCs/>
                <w:iCs/>
                <w:color w:val="000000"/>
                <w:sz w:val="18"/>
                <w:szCs w:val="18"/>
                <w:lang w:val="en-GB" w:eastAsia="ru-RU"/>
              </w:rPr>
              <w:t>Kazyna JSC)</w:t>
            </w:r>
            <w:r w:rsidR="000916CB">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hideMark/>
          </w:tcPr>
          <w:p w14:paraId="70DD3A03" w14:textId="61CFCA90" w:rsidR="00B346D3" w:rsidRPr="00D51123" w:rsidRDefault="00B346D3" w:rsidP="00BB07B0">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1.5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w:t>
            </w:r>
          </w:p>
        </w:tc>
        <w:tc>
          <w:tcPr>
            <w:tcW w:w="5670" w:type="dxa"/>
            <w:shd w:val="clear" w:color="auto" w:fill="FFFFFF" w:themeFill="background1"/>
            <w:vAlign w:val="center"/>
          </w:tcPr>
          <w:p w14:paraId="72077481" w14:textId="2070FE9B"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Commercial: Contracting company</w:t>
            </w:r>
            <w:r w:rsidR="00BA135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Hualu engineering</w:t>
            </w:r>
            <w:r w:rsidR="008D2154">
              <w:rPr>
                <w:rFonts w:asciiTheme="majorHAnsi" w:eastAsia="Times New Roman" w:hAnsiTheme="majorHAnsi" w:cs="Times New Roman"/>
                <w:color w:val="000000"/>
                <w:sz w:val="18"/>
                <w:szCs w:val="18"/>
                <w:lang w:val="en-GB" w:eastAsia="ru-RU"/>
              </w:rPr>
              <w:t xml:space="preserve"> and</w:t>
            </w:r>
            <w:r w:rsidRPr="00D51123">
              <w:rPr>
                <w:rFonts w:asciiTheme="majorHAnsi" w:eastAsia="Times New Roman" w:hAnsiTheme="majorHAnsi" w:cs="Times New Roman"/>
                <w:color w:val="000000"/>
                <w:sz w:val="18"/>
                <w:szCs w:val="18"/>
                <w:lang w:val="en-GB" w:eastAsia="ru-RU"/>
              </w:rPr>
              <w:t xml:space="preserve"> Tia</w:t>
            </w:r>
            <w:r w:rsidR="008D2154">
              <w:rPr>
                <w:rFonts w:asciiTheme="majorHAnsi" w:eastAsia="Times New Roman" w:hAnsiTheme="majorHAnsi" w:cs="Times New Roman"/>
                <w:color w:val="000000"/>
                <w:sz w:val="18"/>
                <w:szCs w:val="18"/>
                <w:lang w:val="en-GB" w:eastAsia="ru-RU"/>
              </w:rPr>
              <w:t>n</w:t>
            </w:r>
            <w:r w:rsidRPr="00D51123">
              <w:rPr>
                <w:rFonts w:asciiTheme="majorHAnsi" w:eastAsia="Times New Roman" w:hAnsiTheme="majorHAnsi" w:cs="Times New Roman"/>
                <w:color w:val="000000"/>
                <w:sz w:val="18"/>
                <w:szCs w:val="18"/>
                <w:lang w:val="en-GB" w:eastAsia="ru-RU"/>
              </w:rPr>
              <w:t>chen Chemical Company.</w:t>
            </w:r>
          </w:p>
          <w:p w14:paraId="230D7CF7" w14:textId="77777777"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p>
          <w:p w14:paraId="577FCC32" w14:textId="5FE95D12" w:rsidR="00B346D3" w:rsidRPr="00D51123" w:rsidRDefault="00E41721" w:rsidP="007366FC">
            <w:pPr>
              <w:spacing w:line="240" w:lineRule="auto"/>
              <w:rPr>
                <w:rFonts w:asciiTheme="majorHAnsi" w:eastAsia="Times New Roman" w:hAnsiTheme="majorHAnsi" w:cs="Times New Roman"/>
                <w:color w:val="000000"/>
                <w:sz w:val="18"/>
                <w:szCs w:val="18"/>
                <w:lang w:val="en-GB" w:eastAsia="ru-RU"/>
              </w:rPr>
            </w:pPr>
            <w:r>
              <w:rPr>
                <w:rFonts w:ascii="Cambria" w:eastAsia="Times New Roman" w:hAnsi="Cambria" w:cs="Times New Roman"/>
                <w:color w:val="000000"/>
                <w:sz w:val="18"/>
                <w:szCs w:val="18"/>
                <w:lang w:val="en-GB" w:eastAsia="ru-RU"/>
              </w:rPr>
              <w:t>Branded as</w:t>
            </w:r>
            <w:r w:rsidR="00B346D3" w:rsidRPr="00D51123">
              <w:rPr>
                <w:rFonts w:asciiTheme="majorHAnsi" w:eastAsia="Times New Roman" w:hAnsiTheme="majorHAnsi" w:cs="Calibri"/>
                <w:color w:val="000000"/>
                <w:sz w:val="18"/>
                <w:szCs w:val="18"/>
                <w:lang w:val="en-GB" w:eastAsia="uz-Latn-UZ"/>
              </w:rPr>
              <w:t xml:space="preserve"> a BRI project. </w:t>
            </w:r>
            <w:r w:rsidR="00B346D3" w:rsidRPr="00D51123">
              <w:rPr>
                <w:rFonts w:asciiTheme="majorHAnsi" w:eastAsia="Times New Roman" w:hAnsiTheme="majorHAnsi" w:cs="Times New Roman"/>
                <w:color w:val="000000"/>
                <w:sz w:val="18"/>
                <w:szCs w:val="18"/>
                <w:lang w:val="en-GB" w:eastAsia="ru-RU"/>
              </w:rPr>
              <w:t xml:space="preserve">Part of </w:t>
            </w:r>
            <w:r w:rsidR="00BA1357">
              <w:rPr>
                <w:rFonts w:asciiTheme="majorHAnsi" w:eastAsia="Times New Roman" w:hAnsiTheme="majorHAnsi" w:cs="Times New Roman"/>
                <w:color w:val="000000"/>
                <w:sz w:val="18"/>
                <w:szCs w:val="18"/>
                <w:lang w:val="en-GB" w:eastAsia="ru-RU"/>
              </w:rPr>
              <w:t xml:space="preserve">the </w:t>
            </w:r>
            <w:r w:rsidR="00B346D3" w:rsidRPr="00D51123">
              <w:rPr>
                <w:rFonts w:asciiTheme="majorHAnsi" w:eastAsia="Times New Roman" w:hAnsiTheme="majorHAnsi" w:cs="Times New Roman"/>
                <w:color w:val="000000"/>
                <w:sz w:val="18"/>
                <w:szCs w:val="18"/>
                <w:lang w:val="en-GB" w:eastAsia="ru-RU"/>
              </w:rPr>
              <w:t>Kazakh</w:t>
            </w:r>
            <w:r w:rsidR="00BA1357">
              <w:rPr>
                <w:rFonts w:asciiTheme="majorHAnsi" w:eastAsia="Times New Roman" w:hAnsiTheme="majorHAnsi" w:cs="Times New Roman"/>
                <w:color w:val="000000"/>
                <w:sz w:val="18"/>
                <w:szCs w:val="18"/>
                <w:lang w:val="en-GB" w:eastAsia="ru-RU"/>
              </w:rPr>
              <w:t>–</w:t>
            </w:r>
            <w:r w:rsidR="00B346D3" w:rsidRPr="00D51123">
              <w:rPr>
                <w:rFonts w:asciiTheme="majorHAnsi" w:eastAsia="Times New Roman" w:hAnsiTheme="majorHAnsi" w:cs="Times New Roman"/>
                <w:color w:val="000000"/>
                <w:sz w:val="18"/>
                <w:szCs w:val="18"/>
                <w:lang w:val="en-GB" w:eastAsia="ru-RU"/>
              </w:rPr>
              <w:t>Chinese investment developments under the BRI</w:t>
            </w:r>
            <w:r w:rsidR="00BA1357">
              <w:rPr>
                <w:rFonts w:asciiTheme="majorHAnsi" w:eastAsia="Times New Roman" w:hAnsiTheme="majorHAnsi" w:cs="Times New Roman"/>
                <w:color w:val="000000"/>
                <w:sz w:val="18"/>
                <w:szCs w:val="18"/>
                <w:lang w:val="en-GB" w:eastAsia="ru-RU"/>
              </w:rPr>
              <w:t>–</w:t>
            </w:r>
            <w:r w:rsidR="00B346D3" w:rsidRPr="00D51123">
              <w:rPr>
                <w:rFonts w:asciiTheme="majorHAnsi" w:eastAsia="Times New Roman" w:hAnsiTheme="majorHAnsi" w:cs="Times New Roman"/>
                <w:color w:val="000000"/>
                <w:sz w:val="18"/>
                <w:szCs w:val="18"/>
                <w:lang w:val="en-GB" w:eastAsia="ru-RU"/>
              </w:rPr>
              <w:t xml:space="preserve">Nurly </w:t>
            </w:r>
            <w:r w:rsidR="00926084">
              <w:rPr>
                <w:rFonts w:asciiTheme="majorHAnsi" w:eastAsia="Times New Roman" w:hAnsiTheme="majorHAnsi" w:cs="Times New Roman"/>
                <w:color w:val="000000"/>
                <w:sz w:val="18"/>
                <w:szCs w:val="18"/>
                <w:lang w:val="en-GB" w:eastAsia="ru-RU"/>
              </w:rPr>
              <w:t>Zh</w:t>
            </w:r>
            <w:r w:rsidR="00926084" w:rsidRPr="00D51123">
              <w:rPr>
                <w:rFonts w:asciiTheme="majorHAnsi" w:eastAsia="Times New Roman" w:hAnsiTheme="majorHAnsi" w:cs="Times New Roman"/>
                <w:color w:val="000000"/>
                <w:sz w:val="18"/>
                <w:szCs w:val="18"/>
                <w:lang w:val="en-GB" w:eastAsia="ru-RU"/>
              </w:rPr>
              <w:t xml:space="preserve">ol </w:t>
            </w:r>
            <w:r w:rsidR="00B346D3" w:rsidRPr="00D51123">
              <w:rPr>
                <w:rFonts w:asciiTheme="majorHAnsi" w:eastAsia="Times New Roman" w:hAnsiTheme="majorHAnsi" w:cs="Times New Roman"/>
                <w:color w:val="000000"/>
                <w:sz w:val="18"/>
                <w:szCs w:val="18"/>
                <w:lang w:val="en-GB" w:eastAsia="ru-RU"/>
              </w:rPr>
              <w:t>integration.</w:t>
            </w:r>
          </w:p>
        </w:tc>
        <w:tc>
          <w:tcPr>
            <w:tcW w:w="1276" w:type="dxa"/>
            <w:shd w:val="clear" w:color="auto" w:fill="FFFFFF" w:themeFill="background1"/>
            <w:vAlign w:val="center"/>
            <w:hideMark/>
          </w:tcPr>
          <w:p w14:paraId="5CC98A68" w14:textId="777777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hideMark/>
          </w:tcPr>
          <w:p w14:paraId="3ACF955E" w14:textId="01ABEB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B346D3" w:rsidRPr="00D51123" w14:paraId="329CBE9A" w14:textId="77777777" w:rsidTr="005D2665">
        <w:trPr>
          <w:trHeight w:val="1134"/>
          <w:jc w:val="center"/>
        </w:trPr>
        <w:tc>
          <w:tcPr>
            <w:tcW w:w="1129" w:type="dxa"/>
            <w:shd w:val="clear" w:color="auto" w:fill="FFFFFF" w:themeFill="background1"/>
            <w:vAlign w:val="center"/>
            <w:hideMark/>
          </w:tcPr>
          <w:p w14:paraId="0BB1F440" w14:textId="77777777" w:rsidR="00B346D3" w:rsidRPr="00D51123" w:rsidRDefault="00B346D3" w:rsidP="00460B87">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2018</w:t>
            </w:r>
          </w:p>
        </w:tc>
        <w:tc>
          <w:tcPr>
            <w:tcW w:w="2552" w:type="dxa"/>
            <w:shd w:val="clear" w:color="auto" w:fill="FFFFFF" w:themeFill="background1"/>
            <w:vAlign w:val="center"/>
          </w:tcPr>
          <w:p w14:paraId="44F3F5D8" w14:textId="77777777" w:rsidR="00B346D3" w:rsidRPr="00D51123" w:rsidRDefault="00B346D3" w:rsidP="00460B87">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w:t>
            </w:r>
          </w:p>
          <w:p w14:paraId="5E2B3AF4" w14:textId="4DE2A2D0" w:rsidR="00B346D3" w:rsidRPr="00D51123" w:rsidRDefault="00B346D3" w:rsidP="00460B87">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Production of potassium sulfate in Khimpark Taraz</w:t>
            </w:r>
            <w:r w:rsidR="000916CB">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hideMark/>
          </w:tcPr>
          <w:p w14:paraId="3B819A87" w14:textId="582B0284" w:rsidR="00B346D3" w:rsidRPr="00D51123" w:rsidRDefault="00B346D3" w:rsidP="00460B87">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268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336313">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7611F87E" w14:textId="2877C27B"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Commercial: Contracting company</w:t>
            </w:r>
            <w:r w:rsidR="00BA135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Hualu engineering</w:t>
            </w:r>
            <w:r w:rsidR="0096451F">
              <w:rPr>
                <w:rFonts w:asciiTheme="majorHAnsi" w:eastAsia="Times New Roman" w:hAnsiTheme="majorHAnsi" w:cs="Times New Roman"/>
                <w:color w:val="000000"/>
                <w:sz w:val="18"/>
                <w:szCs w:val="18"/>
                <w:lang w:val="en-GB" w:eastAsia="ru-RU"/>
              </w:rPr>
              <w:t xml:space="preserve"> and</w:t>
            </w:r>
            <w:r w:rsidRPr="00D51123">
              <w:rPr>
                <w:rFonts w:asciiTheme="majorHAnsi" w:eastAsia="Times New Roman" w:hAnsiTheme="majorHAnsi" w:cs="Times New Roman"/>
                <w:color w:val="000000"/>
                <w:sz w:val="18"/>
                <w:szCs w:val="18"/>
                <w:lang w:val="en-GB" w:eastAsia="ru-RU"/>
              </w:rPr>
              <w:t xml:space="preserve"> Tia</w:t>
            </w:r>
            <w:r w:rsidR="008D2154">
              <w:rPr>
                <w:rFonts w:asciiTheme="majorHAnsi" w:eastAsia="Times New Roman" w:hAnsiTheme="majorHAnsi" w:cs="Times New Roman"/>
                <w:color w:val="000000"/>
                <w:sz w:val="18"/>
                <w:szCs w:val="18"/>
                <w:lang w:val="en-GB" w:eastAsia="ru-RU"/>
              </w:rPr>
              <w:t>n</w:t>
            </w:r>
            <w:r w:rsidRPr="00D51123">
              <w:rPr>
                <w:rFonts w:asciiTheme="majorHAnsi" w:eastAsia="Times New Roman" w:hAnsiTheme="majorHAnsi" w:cs="Times New Roman"/>
                <w:color w:val="000000"/>
                <w:sz w:val="18"/>
                <w:szCs w:val="18"/>
                <w:lang w:val="en-GB" w:eastAsia="ru-RU"/>
              </w:rPr>
              <w:t>chen Chemical Company.</w:t>
            </w:r>
          </w:p>
          <w:p w14:paraId="2A76F69B" w14:textId="77777777"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p>
          <w:p w14:paraId="30DF6377" w14:textId="7BC4C20F" w:rsidR="00B346D3" w:rsidRPr="00D51123" w:rsidRDefault="00E41721" w:rsidP="007366FC">
            <w:pPr>
              <w:spacing w:line="240" w:lineRule="auto"/>
              <w:rPr>
                <w:rFonts w:asciiTheme="majorHAnsi" w:eastAsia="Times New Roman" w:hAnsiTheme="majorHAnsi" w:cs="Times New Roman"/>
                <w:color w:val="000000"/>
                <w:sz w:val="18"/>
                <w:szCs w:val="18"/>
                <w:lang w:val="en-GB" w:eastAsia="ru-RU"/>
              </w:rPr>
            </w:pPr>
            <w:r>
              <w:rPr>
                <w:rFonts w:asciiTheme="majorHAnsi" w:eastAsia="Times New Roman" w:hAnsiTheme="majorHAnsi" w:cs="Times New Roman"/>
                <w:color w:val="000000"/>
                <w:sz w:val="18"/>
                <w:szCs w:val="18"/>
                <w:lang w:val="en-GB" w:eastAsia="ru-RU"/>
              </w:rPr>
              <w:t>Branded as</w:t>
            </w:r>
            <w:r w:rsidR="00B346D3" w:rsidRPr="00D51123">
              <w:rPr>
                <w:rFonts w:asciiTheme="majorHAnsi" w:eastAsia="Times New Roman" w:hAnsiTheme="majorHAnsi" w:cs="Times New Roman"/>
                <w:color w:val="000000"/>
                <w:sz w:val="18"/>
                <w:szCs w:val="18"/>
                <w:lang w:val="en-GB" w:eastAsia="ru-RU"/>
              </w:rPr>
              <w:t xml:space="preserve"> a BRI project. Part of </w:t>
            </w:r>
            <w:r w:rsidR="00BA1357">
              <w:rPr>
                <w:rFonts w:asciiTheme="majorHAnsi" w:eastAsia="Times New Roman" w:hAnsiTheme="majorHAnsi" w:cs="Times New Roman"/>
                <w:color w:val="000000"/>
                <w:sz w:val="18"/>
                <w:szCs w:val="18"/>
                <w:lang w:val="en-GB" w:eastAsia="ru-RU"/>
              </w:rPr>
              <w:t xml:space="preserve">the </w:t>
            </w:r>
            <w:r w:rsidR="00B346D3" w:rsidRPr="00D51123">
              <w:rPr>
                <w:rFonts w:asciiTheme="majorHAnsi" w:eastAsia="Times New Roman" w:hAnsiTheme="majorHAnsi" w:cs="Times New Roman"/>
                <w:color w:val="000000"/>
                <w:sz w:val="18"/>
                <w:szCs w:val="18"/>
                <w:lang w:val="en-GB" w:eastAsia="ru-RU"/>
              </w:rPr>
              <w:t>Kazakh</w:t>
            </w:r>
            <w:r w:rsidR="00BA1357">
              <w:rPr>
                <w:rFonts w:asciiTheme="majorHAnsi" w:eastAsia="Times New Roman" w:hAnsiTheme="majorHAnsi" w:cs="Times New Roman"/>
                <w:color w:val="000000"/>
                <w:sz w:val="18"/>
                <w:szCs w:val="18"/>
                <w:lang w:val="en-GB" w:eastAsia="ru-RU"/>
              </w:rPr>
              <w:t>–</w:t>
            </w:r>
            <w:r w:rsidR="00B346D3" w:rsidRPr="00D51123">
              <w:rPr>
                <w:rFonts w:asciiTheme="majorHAnsi" w:eastAsia="Times New Roman" w:hAnsiTheme="majorHAnsi" w:cs="Times New Roman"/>
                <w:color w:val="000000"/>
                <w:sz w:val="18"/>
                <w:szCs w:val="18"/>
                <w:lang w:val="en-GB" w:eastAsia="ru-RU"/>
              </w:rPr>
              <w:t>Chinese investment developments under the BRI</w:t>
            </w:r>
            <w:r w:rsidR="00BA1357">
              <w:rPr>
                <w:rFonts w:asciiTheme="majorHAnsi" w:eastAsia="Times New Roman" w:hAnsiTheme="majorHAnsi" w:cs="Times New Roman"/>
                <w:color w:val="000000"/>
                <w:sz w:val="18"/>
                <w:szCs w:val="18"/>
                <w:lang w:val="en-GB" w:eastAsia="ru-RU"/>
              </w:rPr>
              <w:t>–</w:t>
            </w:r>
            <w:r w:rsidR="00B346D3" w:rsidRPr="00D51123">
              <w:rPr>
                <w:rFonts w:asciiTheme="majorHAnsi" w:eastAsia="Times New Roman" w:hAnsiTheme="majorHAnsi" w:cs="Times New Roman"/>
                <w:color w:val="000000"/>
                <w:sz w:val="18"/>
                <w:szCs w:val="18"/>
                <w:lang w:val="en-GB" w:eastAsia="ru-RU"/>
              </w:rPr>
              <w:t xml:space="preserve">Nurly </w:t>
            </w:r>
            <w:r w:rsidR="00926084">
              <w:rPr>
                <w:rFonts w:asciiTheme="majorHAnsi" w:eastAsia="Times New Roman" w:hAnsiTheme="majorHAnsi" w:cs="Times New Roman"/>
                <w:color w:val="000000"/>
                <w:sz w:val="18"/>
                <w:szCs w:val="18"/>
                <w:lang w:val="en-GB" w:eastAsia="ru-RU"/>
              </w:rPr>
              <w:t>Zh</w:t>
            </w:r>
            <w:r w:rsidR="00926084" w:rsidRPr="00D51123">
              <w:rPr>
                <w:rFonts w:asciiTheme="majorHAnsi" w:eastAsia="Times New Roman" w:hAnsiTheme="majorHAnsi" w:cs="Times New Roman"/>
                <w:color w:val="000000"/>
                <w:sz w:val="18"/>
                <w:szCs w:val="18"/>
                <w:lang w:val="en-GB" w:eastAsia="ru-RU"/>
              </w:rPr>
              <w:t xml:space="preserve">ol </w:t>
            </w:r>
            <w:r w:rsidR="00B346D3" w:rsidRPr="00D51123">
              <w:rPr>
                <w:rFonts w:asciiTheme="majorHAnsi" w:eastAsia="Times New Roman" w:hAnsiTheme="majorHAnsi" w:cs="Times New Roman"/>
                <w:color w:val="000000"/>
                <w:sz w:val="18"/>
                <w:szCs w:val="18"/>
                <w:lang w:val="en-GB" w:eastAsia="ru-RU"/>
              </w:rPr>
              <w:t>integration.</w:t>
            </w:r>
          </w:p>
        </w:tc>
        <w:tc>
          <w:tcPr>
            <w:tcW w:w="1276" w:type="dxa"/>
            <w:shd w:val="clear" w:color="auto" w:fill="FFFFFF" w:themeFill="background1"/>
            <w:vAlign w:val="center"/>
            <w:hideMark/>
          </w:tcPr>
          <w:p w14:paraId="04F786D4" w14:textId="777777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hideMark/>
          </w:tcPr>
          <w:p w14:paraId="26FC2824" w14:textId="3B74E0E3"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B346D3" w:rsidRPr="00D51123" w14:paraId="46C04640" w14:textId="77777777" w:rsidTr="005D2665">
        <w:trPr>
          <w:trHeight w:val="515"/>
          <w:jc w:val="center"/>
        </w:trPr>
        <w:tc>
          <w:tcPr>
            <w:tcW w:w="1129" w:type="dxa"/>
            <w:shd w:val="clear" w:color="auto" w:fill="FFFFFF" w:themeFill="background1"/>
            <w:vAlign w:val="center"/>
            <w:hideMark/>
          </w:tcPr>
          <w:p w14:paraId="4248E566" w14:textId="77777777" w:rsidR="00B346D3" w:rsidRPr="00D51123" w:rsidRDefault="00B346D3" w:rsidP="00460B87">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Planned</w:t>
            </w:r>
          </w:p>
        </w:tc>
        <w:tc>
          <w:tcPr>
            <w:tcW w:w="2552" w:type="dxa"/>
            <w:shd w:val="clear" w:color="auto" w:fill="FFFFFF" w:themeFill="background1"/>
            <w:vAlign w:val="center"/>
          </w:tcPr>
          <w:p w14:paraId="01955087" w14:textId="77777777" w:rsidR="00B346D3" w:rsidRPr="00D51123" w:rsidRDefault="00B346D3" w:rsidP="00460B87">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w:t>
            </w:r>
          </w:p>
          <w:p w14:paraId="583EEFAF" w14:textId="424A68AD" w:rsidR="00B346D3" w:rsidRPr="00D51123" w:rsidRDefault="00B346D3" w:rsidP="00460B87">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Spindle production</w:t>
            </w:r>
            <w:r w:rsidR="000916CB">
              <w:rPr>
                <w:rFonts w:asciiTheme="majorHAnsi" w:eastAsia="Times New Roman" w:hAnsiTheme="majorHAnsi" w:cs="Times New Roman"/>
                <w:bCs/>
                <w:iCs/>
                <w:color w:val="000000"/>
                <w:sz w:val="18"/>
                <w:szCs w:val="18"/>
                <w:lang w:val="en-GB" w:eastAsia="ru-RU"/>
              </w:rPr>
              <w:t xml:space="preserve"> by</w:t>
            </w:r>
            <w:r w:rsidR="000916CB" w:rsidRPr="00D51123">
              <w:rPr>
                <w:rFonts w:asciiTheme="majorHAnsi" w:eastAsia="Times New Roman" w:hAnsiTheme="majorHAnsi" w:cs="Times New Roman"/>
                <w:bCs/>
                <w:iCs/>
                <w:color w:val="000000"/>
                <w:sz w:val="18"/>
                <w:szCs w:val="18"/>
                <w:lang w:val="en-GB" w:eastAsia="ru-RU"/>
              </w:rPr>
              <w:t xml:space="preserve"> </w:t>
            </w:r>
            <w:r w:rsidRPr="00D51123">
              <w:rPr>
                <w:rFonts w:asciiTheme="majorHAnsi" w:eastAsia="Times New Roman" w:hAnsiTheme="majorHAnsi" w:cs="Times New Roman"/>
                <w:bCs/>
                <w:iCs/>
                <w:color w:val="000000"/>
                <w:sz w:val="18"/>
                <w:szCs w:val="18"/>
                <w:lang w:val="en-GB" w:eastAsia="ru-RU"/>
              </w:rPr>
              <w:t>Factory POSH-Taraz</w:t>
            </w:r>
            <w:r w:rsidR="000916CB">
              <w:rPr>
                <w:rFonts w:asciiTheme="majorHAnsi" w:eastAsia="Times New Roman" w:hAnsiTheme="majorHAnsi" w:cs="Times New Roman"/>
                <w:bCs/>
                <w:iCs/>
                <w:color w:val="000000"/>
                <w:sz w:val="18"/>
                <w:szCs w:val="18"/>
                <w:lang w:val="en-GB" w:eastAsia="ru-RU"/>
              </w:rPr>
              <w:t xml:space="preserve"> LLP.</w:t>
            </w:r>
          </w:p>
        </w:tc>
        <w:tc>
          <w:tcPr>
            <w:tcW w:w="2268" w:type="dxa"/>
            <w:shd w:val="clear" w:color="auto" w:fill="FFFFFF" w:themeFill="background1"/>
            <w:vAlign w:val="center"/>
            <w:hideMark/>
          </w:tcPr>
          <w:p w14:paraId="017DDF9A" w14:textId="72FAD0C1" w:rsidR="00B346D3" w:rsidRPr="00D51123" w:rsidRDefault="00B346D3" w:rsidP="00460B87">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220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w:t>
            </w:r>
          </w:p>
        </w:tc>
        <w:tc>
          <w:tcPr>
            <w:tcW w:w="5670" w:type="dxa"/>
            <w:shd w:val="clear" w:color="auto" w:fill="FFFFFF" w:themeFill="background1"/>
            <w:vAlign w:val="center"/>
          </w:tcPr>
          <w:p w14:paraId="54F7B969" w14:textId="3FDDEB01"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Commercial: Contracting company</w:t>
            </w:r>
            <w:r w:rsidR="00BA135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Hualu engineering</w:t>
            </w:r>
            <w:r w:rsidR="00460B87">
              <w:rPr>
                <w:rFonts w:asciiTheme="majorHAnsi" w:eastAsia="Times New Roman" w:hAnsiTheme="majorHAnsi" w:cs="Times New Roman"/>
                <w:color w:val="000000"/>
                <w:sz w:val="18"/>
                <w:szCs w:val="18"/>
                <w:lang w:val="en-GB" w:eastAsia="ru-RU"/>
              </w:rPr>
              <w:t xml:space="preserve"> and</w:t>
            </w:r>
            <w:r w:rsidRPr="00D51123">
              <w:rPr>
                <w:rFonts w:asciiTheme="majorHAnsi" w:eastAsia="Times New Roman" w:hAnsiTheme="majorHAnsi" w:cs="Times New Roman"/>
                <w:color w:val="000000"/>
                <w:sz w:val="18"/>
                <w:szCs w:val="18"/>
                <w:lang w:val="en-GB" w:eastAsia="ru-RU"/>
              </w:rPr>
              <w:t xml:space="preserve"> Tia</w:t>
            </w:r>
            <w:r w:rsidR="008D2154">
              <w:rPr>
                <w:rFonts w:asciiTheme="majorHAnsi" w:eastAsia="Times New Roman" w:hAnsiTheme="majorHAnsi" w:cs="Times New Roman"/>
                <w:color w:val="000000"/>
                <w:sz w:val="18"/>
                <w:szCs w:val="18"/>
                <w:lang w:val="en-GB" w:eastAsia="ru-RU"/>
              </w:rPr>
              <w:t>n</w:t>
            </w:r>
            <w:r w:rsidRPr="00D51123">
              <w:rPr>
                <w:rFonts w:asciiTheme="majorHAnsi" w:eastAsia="Times New Roman" w:hAnsiTheme="majorHAnsi" w:cs="Times New Roman"/>
                <w:color w:val="000000"/>
                <w:sz w:val="18"/>
                <w:szCs w:val="18"/>
                <w:lang w:val="en-GB" w:eastAsia="ru-RU"/>
              </w:rPr>
              <w:t>chen Chemical Company.</w:t>
            </w:r>
          </w:p>
          <w:p w14:paraId="3E90E044" w14:textId="77777777"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p>
          <w:p w14:paraId="56F85DF4" w14:textId="5DE55416" w:rsidR="00B346D3" w:rsidRPr="00D51123" w:rsidRDefault="00E41721" w:rsidP="007366FC">
            <w:pPr>
              <w:spacing w:line="240" w:lineRule="auto"/>
              <w:rPr>
                <w:rFonts w:asciiTheme="majorHAnsi" w:eastAsia="Times New Roman" w:hAnsiTheme="majorHAnsi" w:cs="Times New Roman"/>
                <w:color w:val="000000"/>
                <w:sz w:val="18"/>
                <w:szCs w:val="18"/>
                <w:lang w:val="en-GB" w:eastAsia="ru-RU"/>
              </w:rPr>
            </w:pPr>
            <w:r>
              <w:rPr>
                <w:rFonts w:asciiTheme="majorHAnsi" w:eastAsia="Times New Roman" w:hAnsiTheme="majorHAnsi" w:cs="Times New Roman"/>
                <w:color w:val="000000"/>
                <w:sz w:val="18"/>
                <w:szCs w:val="18"/>
                <w:lang w:val="en-GB" w:eastAsia="ru-RU"/>
              </w:rPr>
              <w:t>Branded as</w:t>
            </w:r>
            <w:r w:rsidR="00B346D3" w:rsidRPr="00D51123">
              <w:rPr>
                <w:rFonts w:asciiTheme="majorHAnsi" w:eastAsia="Times New Roman" w:hAnsiTheme="majorHAnsi" w:cs="Times New Roman"/>
                <w:color w:val="000000"/>
                <w:sz w:val="18"/>
                <w:szCs w:val="18"/>
                <w:lang w:val="en-GB" w:eastAsia="ru-RU"/>
              </w:rPr>
              <w:t xml:space="preserve"> a BRI project. Part of</w:t>
            </w:r>
            <w:r w:rsidR="00BA1357">
              <w:rPr>
                <w:rFonts w:asciiTheme="majorHAnsi" w:eastAsia="Times New Roman" w:hAnsiTheme="majorHAnsi" w:cs="Times New Roman"/>
                <w:color w:val="000000"/>
                <w:sz w:val="18"/>
                <w:szCs w:val="18"/>
                <w:lang w:val="en-GB" w:eastAsia="ru-RU"/>
              </w:rPr>
              <w:t xml:space="preserve"> the</w:t>
            </w:r>
            <w:r w:rsidR="00B346D3" w:rsidRPr="00D51123">
              <w:rPr>
                <w:rFonts w:asciiTheme="majorHAnsi" w:eastAsia="Times New Roman" w:hAnsiTheme="majorHAnsi" w:cs="Times New Roman"/>
                <w:color w:val="000000"/>
                <w:sz w:val="18"/>
                <w:szCs w:val="18"/>
                <w:lang w:val="en-GB" w:eastAsia="ru-RU"/>
              </w:rPr>
              <w:t xml:space="preserve"> Kazakh</w:t>
            </w:r>
            <w:r w:rsidR="00BA1357">
              <w:rPr>
                <w:rFonts w:asciiTheme="majorHAnsi" w:eastAsia="Times New Roman" w:hAnsiTheme="majorHAnsi" w:cs="Times New Roman"/>
                <w:color w:val="000000"/>
                <w:sz w:val="18"/>
                <w:szCs w:val="18"/>
                <w:lang w:val="en-GB" w:eastAsia="ru-RU"/>
              </w:rPr>
              <w:t>–</w:t>
            </w:r>
            <w:r w:rsidR="00B346D3" w:rsidRPr="00D51123">
              <w:rPr>
                <w:rFonts w:asciiTheme="majorHAnsi" w:eastAsia="Times New Roman" w:hAnsiTheme="majorHAnsi" w:cs="Times New Roman"/>
                <w:color w:val="000000"/>
                <w:sz w:val="18"/>
                <w:szCs w:val="18"/>
                <w:lang w:val="en-GB" w:eastAsia="ru-RU"/>
              </w:rPr>
              <w:t>Chinese investment developments under the BRI</w:t>
            </w:r>
            <w:r w:rsidR="00BA1357">
              <w:rPr>
                <w:rFonts w:asciiTheme="majorHAnsi" w:eastAsia="Times New Roman" w:hAnsiTheme="majorHAnsi" w:cs="Times New Roman"/>
                <w:color w:val="000000"/>
                <w:sz w:val="18"/>
                <w:szCs w:val="18"/>
                <w:lang w:val="en-GB" w:eastAsia="ru-RU"/>
              </w:rPr>
              <w:t>–</w:t>
            </w:r>
            <w:r w:rsidR="00B346D3" w:rsidRPr="00D51123">
              <w:rPr>
                <w:rFonts w:asciiTheme="majorHAnsi" w:eastAsia="Times New Roman" w:hAnsiTheme="majorHAnsi" w:cs="Times New Roman"/>
                <w:color w:val="000000"/>
                <w:sz w:val="18"/>
                <w:szCs w:val="18"/>
                <w:lang w:val="en-GB" w:eastAsia="ru-RU"/>
              </w:rPr>
              <w:t xml:space="preserve">Nurly </w:t>
            </w:r>
            <w:r w:rsidR="00926084">
              <w:rPr>
                <w:rFonts w:asciiTheme="majorHAnsi" w:eastAsia="Times New Roman" w:hAnsiTheme="majorHAnsi" w:cs="Times New Roman"/>
                <w:color w:val="000000"/>
                <w:sz w:val="18"/>
                <w:szCs w:val="18"/>
                <w:lang w:val="en-GB" w:eastAsia="ru-RU"/>
              </w:rPr>
              <w:t>Zh</w:t>
            </w:r>
            <w:r w:rsidR="00926084" w:rsidRPr="00D51123">
              <w:rPr>
                <w:rFonts w:asciiTheme="majorHAnsi" w:eastAsia="Times New Roman" w:hAnsiTheme="majorHAnsi" w:cs="Times New Roman"/>
                <w:color w:val="000000"/>
                <w:sz w:val="18"/>
                <w:szCs w:val="18"/>
                <w:lang w:val="en-GB" w:eastAsia="ru-RU"/>
              </w:rPr>
              <w:t xml:space="preserve">ol </w:t>
            </w:r>
            <w:r w:rsidR="00B346D3" w:rsidRPr="00D51123">
              <w:rPr>
                <w:rFonts w:asciiTheme="majorHAnsi" w:eastAsia="Times New Roman" w:hAnsiTheme="majorHAnsi" w:cs="Times New Roman"/>
                <w:color w:val="000000"/>
                <w:sz w:val="18"/>
                <w:szCs w:val="18"/>
                <w:lang w:val="en-GB" w:eastAsia="ru-RU"/>
              </w:rPr>
              <w:t>integration.</w:t>
            </w:r>
          </w:p>
        </w:tc>
        <w:tc>
          <w:tcPr>
            <w:tcW w:w="1276" w:type="dxa"/>
            <w:shd w:val="clear" w:color="auto" w:fill="FFFFFF" w:themeFill="background1"/>
            <w:vAlign w:val="center"/>
            <w:hideMark/>
          </w:tcPr>
          <w:p w14:paraId="11393DE6" w14:textId="777777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hideMark/>
          </w:tcPr>
          <w:p w14:paraId="5C085561" w14:textId="0DE44833"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B346D3" w:rsidRPr="00D51123" w14:paraId="6AB6131A" w14:textId="77777777" w:rsidTr="005D2665">
        <w:trPr>
          <w:trHeight w:val="1134"/>
          <w:jc w:val="center"/>
        </w:trPr>
        <w:tc>
          <w:tcPr>
            <w:tcW w:w="1129" w:type="dxa"/>
            <w:shd w:val="clear" w:color="auto" w:fill="FFFFFF" w:themeFill="background1"/>
            <w:vAlign w:val="center"/>
            <w:hideMark/>
          </w:tcPr>
          <w:p w14:paraId="5953E130" w14:textId="77777777" w:rsidR="00B346D3" w:rsidRPr="00D51123" w:rsidRDefault="00B346D3" w:rsidP="00A020C7">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2018</w:t>
            </w:r>
          </w:p>
        </w:tc>
        <w:tc>
          <w:tcPr>
            <w:tcW w:w="2552" w:type="dxa"/>
            <w:shd w:val="clear" w:color="auto" w:fill="FFFFFF" w:themeFill="background1"/>
            <w:vAlign w:val="center"/>
          </w:tcPr>
          <w:p w14:paraId="01F2C369" w14:textId="77777777" w:rsidR="00B346D3" w:rsidRPr="00D51123" w:rsidRDefault="00B346D3" w:rsidP="00A020C7">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w:t>
            </w:r>
          </w:p>
          <w:p w14:paraId="593F45DF" w14:textId="267674D9" w:rsidR="00B346D3" w:rsidRPr="00D51123" w:rsidRDefault="00B346D3" w:rsidP="00A020C7">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 xml:space="preserve">Project of the FEZ Chemical Park </w:t>
            </w:r>
            <w:r w:rsidR="000916CB">
              <w:rPr>
                <w:rFonts w:asciiTheme="majorHAnsi" w:eastAsia="Times New Roman" w:hAnsiTheme="majorHAnsi" w:cs="Times New Roman"/>
                <w:bCs/>
                <w:iCs/>
                <w:color w:val="000000"/>
                <w:sz w:val="18"/>
                <w:szCs w:val="18"/>
                <w:lang w:val="en-GB" w:eastAsia="ru-RU"/>
              </w:rPr>
              <w:t xml:space="preserve">in </w:t>
            </w:r>
            <w:r w:rsidRPr="00D51123">
              <w:rPr>
                <w:rFonts w:asciiTheme="majorHAnsi" w:eastAsia="Times New Roman" w:hAnsiTheme="majorHAnsi" w:cs="Times New Roman"/>
                <w:bCs/>
                <w:iCs/>
                <w:color w:val="000000"/>
                <w:sz w:val="18"/>
                <w:szCs w:val="18"/>
                <w:lang w:val="en-GB" w:eastAsia="ru-RU"/>
              </w:rPr>
              <w:t>Taraz</w:t>
            </w:r>
            <w:r w:rsidR="000916CB">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hideMark/>
          </w:tcPr>
          <w:p w14:paraId="6B6854BA" w14:textId="483A47A3" w:rsidR="00B346D3" w:rsidRPr="00D51123" w:rsidRDefault="00B346D3" w:rsidP="00A020C7">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99</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7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336313">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1C8756D0" w14:textId="168F3878"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Commercial: Contracting company</w:t>
            </w:r>
            <w:r w:rsidR="00BA135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Hualu engineering</w:t>
            </w:r>
            <w:r w:rsidR="00460B87">
              <w:rPr>
                <w:rFonts w:asciiTheme="majorHAnsi" w:eastAsia="Times New Roman" w:hAnsiTheme="majorHAnsi" w:cs="Times New Roman"/>
                <w:color w:val="000000"/>
                <w:sz w:val="18"/>
                <w:szCs w:val="18"/>
                <w:lang w:val="en-GB" w:eastAsia="ru-RU"/>
              </w:rPr>
              <w:t xml:space="preserve"> and</w:t>
            </w:r>
            <w:r w:rsidRPr="00D51123">
              <w:rPr>
                <w:rFonts w:asciiTheme="majorHAnsi" w:eastAsia="Times New Roman" w:hAnsiTheme="majorHAnsi" w:cs="Times New Roman"/>
                <w:color w:val="000000"/>
                <w:sz w:val="18"/>
                <w:szCs w:val="18"/>
                <w:lang w:val="en-GB" w:eastAsia="ru-RU"/>
              </w:rPr>
              <w:t xml:space="preserve"> Tia</w:t>
            </w:r>
            <w:r w:rsidR="003F6774">
              <w:rPr>
                <w:rFonts w:asciiTheme="majorHAnsi" w:eastAsia="Times New Roman" w:hAnsiTheme="majorHAnsi" w:cs="Times New Roman"/>
                <w:color w:val="000000"/>
                <w:sz w:val="18"/>
                <w:szCs w:val="18"/>
                <w:lang w:val="en-GB" w:eastAsia="ru-RU"/>
              </w:rPr>
              <w:t>n</w:t>
            </w:r>
            <w:r w:rsidRPr="00D51123">
              <w:rPr>
                <w:rFonts w:asciiTheme="majorHAnsi" w:eastAsia="Times New Roman" w:hAnsiTheme="majorHAnsi" w:cs="Times New Roman"/>
                <w:color w:val="000000"/>
                <w:sz w:val="18"/>
                <w:szCs w:val="18"/>
                <w:lang w:val="en-GB" w:eastAsia="ru-RU"/>
              </w:rPr>
              <w:t>chen Chemical Company.</w:t>
            </w:r>
          </w:p>
          <w:p w14:paraId="0F1A2B21" w14:textId="77777777"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p>
          <w:p w14:paraId="79F541FD" w14:textId="4DFC225F" w:rsidR="00B346D3" w:rsidRPr="00D51123" w:rsidRDefault="00E41721" w:rsidP="007366FC">
            <w:pPr>
              <w:spacing w:line="240" w:lineRule="auto"/>
              <w:rPr>
                <w:rFonts w:asciiTheme="majorHAnsi" w:eastAsia="Times New Roman" w:hAnsiTheme="majorHAnsi" w:cs="Times New Roman"/>
                <w:color w:val="000000"/>
                <w:sz w:val="18"/>
                <w:szCs w:val="18"/>
                <w:lang w:val="en-GB" w:eastAsia="ru-RU"/>
              </w:rPr>
            </w:pPr>
            <w:r>
              <w:rPr>
                <w:rFonts w:asciiTheme="majorHAnsi" w:eastAsia="Times New Roman" w:hAnsiTheme="majorHAnsi" w:cs="Times New Roman"/>
                <w:color w:val="000000"/>
                <w:sz w:val="18"/>
                <w:szCs w:val="18"/>
                <w:lang w:val="en-GB" w:eastAsia="ru-RU"/>
              </w:rPr>
              <w:t>Branded as</w:t>
            </w:r>
            <w:r w:rsidR="00B346D3" w:rsidRPr="00D51123">
              <w:rPr>
                <w:rFonts w:asciiTheme="majorHAnsi" w:eastAsia="Times New Roman" w:hAnsiTheme="majorHAnsi" w:cs="Times New Roman"/>
                <w:color w:val="000000"/>
                <w:sz w:val="18"/>
                <w:szCs w:val="18"/>
                <w:lang w:val="en-GB" w:eastAsia="ru-RU"/>
              </w:rPr>
              <w:t xml:space="preserve"> a BRI project. Part of </w:t>
            </w:r>
            <w:r w:rsidR="00BA1357">
              <w:rPr>
                <w:rFonts w:asciiTheme="majorHAnsi" w:eastAsia="Times New Roman" w:hAnsiTheme="majorHAnsi" w:cs="Times New Roman"/>
                <w:color w:val="000000"/>
                <w:sz w:val="18"/>
                <w:szCs w:val="18"/>
                <w:lang w:val="en-GB" w:eastAsia="ru-RU"/>
              </w:rPr>
              <w:t xml:space="preserve">the </w:t>
            </w:r>
            <w:r w:rsidR="00B346D3" w:rsidRPr="00D51123">
              <w:rPr>
                <w:rFonts w:asciiTheme="majorHAnsi" w:eastAsia="Times New Roman" w:hAnsiTheme="majorHAnsi" w:cs="Times New Roman"/>
                <w:color w:val="000000"/>
                <w:sz w:val="18"/>
                <w:szCs w:val="18"/>
                <w:lang w:val="en-GB" w:eastAsia="ru-RU"/>
              </w:rPr>
              <w:t>Kazakh</w:t>
            </w:r>
            <w:r w:rsidR="00BA1357">
              <w:rPr>
                <w:rFonts w:asciiTheme="majorHAnsi" w:eastAsia="Times New Roman" w:hAnsiTheme="majorHAnsi" w:cs="Times New Roman"/>
                <w:color w:val="000000"/>
                <w:sz w:val="18"/>
                <w:szCs w:val="18"/>
                <w:lang w:val="en-GB" w:eastAsia="ru-RU"/>
              </w:rPr>
              <w:t>–</w:t>
            </w:r>
            <w:r w:rsidR="00B346D3" w:rsidRPr="00D51123">
              <w:rPr>
                <w:rFonts w:asciiTheme="majorHAnsi" w:eastAsia="Times New Roman" w:hAnsiTheme="majorHAnsi" w:cs="Times New Roman"/>
                <w:color w:val="000000"/>
                <w:sz w:val="18"/>
                <w:szCs w:val="18"/>
                <w:lang w:val="en-GB" w:eastAsia="ru-RU"/>
              </w:rPr>
              <w:t>Chinese investment developments under the BRI</w:t>
            </w:r>
            <w:r w:rsidR="00BA1357">
              <w:rPr>
                <w:rFonts w:asciiTheme="majorHAnsi" w:eastAsia="Times New Roman" w:hAnsiTheme="majorHAnsi" w:cs="Times New Roman"/>
                <w:color w:val="000000"/>
                <w:sz w:val="18"/>
                <w:szCs w:val="18"/>
                <w:lang w:val="en-GB" w:eastAsia="ru-RU"/>
              </w:rPr>
              <w:t>–</w:t>
            </w:r>
            <w:r w:rsidR="00B346D3" w:rsidRPr="00D51123">
              <w:rPr>
                <w:rFonts w:asciiTheme="majorHAnsi" w:eastAsia="Times New Roman" w:hAnsiTheme="majorHAnsi" w:cs="Times New Roman"/>
                <w:color w:val="000000"/>
                <w:sz w:val="18"/>
                <w:szCs w:val="18"/>
                <w:lang w:val="en-GB" w:eastAsia="ru-RU"/>
              </w:rPr>
              <w:t xml:space="preserve">Nurly </w:t>
            </w:r>
            <w:r w:rsidR="002762A8">
              <w:rPr>
                <w:rFonts w:asciiTheme="majorHAnsi" w:eastAsia="Times New Roman" w:hAnsiTheme="majorHAnsi" w:cs="Times New Roman"/>
                <w:color w:val="000000"/>
                <w:sz w:val="18"/>
                <w:szCs w:val="18"/>
                <w:lang w:val="en-GB" w:eastAsia="ru-RU"/>
              </w:rPr>
              <w:t>Zh</w:t>
            </w:r>
            <w:r w:rsidR="00B346D3" w:rsidRPr="00D51123">
              <w:rPr>
                <w:rFonts w:asciiTheme="majorHAnsi" w:eastAsia="Times New Roman" w:hAnsiTheme="majorHAnsi" w:cs="Times New Roman"/>
                <w:color w:val="000000"/>
                <w:sz w:val="18"/>
                <w:szCs w:val="18"/>
                <w:lang w:val="en-GB" w:eastAsia="ru-RU"/>
              </w:rPr>
              <w:t>ol integration.</w:t>
            </w:r>
          </w:p>
        </w:tc>
        <w:tc>
          <w:tcPr>
            <w:tcW w:w="1276" w:type="dxa"/>
            <w:shd w:val="clear" w:color="auto" w:fill="FFFFFF" w:themeFill="background1"/>
            <w:vAlign w:val="center"/>
            <w:hideMark/>
          </w:tcPr>
          <w:p w14:paraId="50F17F2B" w14:textId="777777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hideMark/>
          </w:tcPr>
          <w:p w14:paraId="5BA882FD" w14:textId="09B28DF2"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B346D3" w:rsidRPr="00D51123" w14:paraId="0E78FD71" w14:textId="77777777" w:rsidTr="005D2665">
        <w:trPr>
          <w:trHeight w:val="298"/>
          <w:jc w:val="center"/>
        </w:trPr>
        <w:tc>
          <w:tcPr>
            <w:tcW w:w="1129" w:type="dxa"/>
            <w:shd w:val="clear" w:color="auto" w:fill="FFFFFF" w:themeFill="background1"/>
            <w:vAlign w:val="center"/>
          </w:tcPr>
          <w:p w14:paraId="6607BB90" w14:textId="77777777" w:rsidR="00B346D3" w:rsidRPr="00D51123" w:rsidRDefault="00B346D3" w:rsidP="00A020C7">
            <w:pPr>
              <w:spacing w:line="240" w:lineRule="auto"/>
              <w:jc w:val="left"/>
              <w:rPr>
                <w:rFonts w:asciiTheme="majorHAnsi" w:eastAsia="Times New Roman" w:hAnsiTheme="majorHAnsi" w:cs="Times New Roman"/>
                <w:color w:val="000000"/>
                <w:sz w:val="18"/>
                <w:szCs w:val="18"/>
                <w:lang w:val="en-GB" w:eastAsia="ru-RU"/>
              </w:rPr>
            </w:pPr>
          </w:p>
          <w:p w14:paraId="51B36B76" w14:textId="6BFD6B63" w:rsidR="00B346D3" w:rsidRPr="00D51123" w:rsidRDefault="00B346D3" w:rsidP="00A020C7">
            <w:pPr>
              <w:spacing w:line="240" w:lineRule="auto"/>
              <w:jc w:val="left"/>
              <w:rPr>
                <w:rFonts w:asciiTheme="majorHAnsi" w:eastAsia="Times New Roman" w:hAnsiTheme="majorHAnsi" w:cs="Times New Roman"/>
                <w:sz w:val="18"/>
                <w:szCs w:val="18"/>
                <w:lang w:val="en-GB" w:eastAsia="ru-RU"/>
              </w:rPr>
            </w:pPr>
            <w:r w:rsidRPr="00D51123">
              <w:rPr>
                <w:rFonts w:asciiTheme="majorHAnsi" w:eastAsia="Times New Roman" w:hAnsiTheme="majorHAnsi" w:cs="Times New Roman"/>
                <w:sz w:val="18"/>
                <w:szCs w:val="18"/>
                <w:lang w:val="en-GB" w:eastAsia="ru-RU"/>
              </w:rPr>
              <w:t>2017</w:t>
            </w:r>
            <w:r w:rsidR="00FB38B7">
              <w:rPr>
                <w:rFonts w:asciiTheme="majorHAnsi" w:eastAsia="Times New Roman" w:hAnsiTheme="majorHAnsi" w:cs="Times New Roman"/>
                <w:sz w:val="18"/>
                <w:szCs w:val="18"/>
                <w:lang w:val="en-GB" w:eastAsia="ru-RU"/>
              </w:rPr>
              <w:t>–</w:t>
            </w:r>
            <w:r w:rsidRPr="00D51123">
              <w:rPr>
                <w:rFonts w:asciiTheme="majorHAnsi" w:eastAsia="Times New Roman" w:hAnsiTheme="majorHAnsi" w:cs="Times New Roman"/>
                <w:sz w:val="18"/>
                <w:szCs w:val="18"/>
                <w:lang w:val="en-GB" w:eastAsia="ru-RU"/>
              </w:rPr>
              <w:t>2021</w:t>
            </w:r>
          </w:p>
        </w:tc>
        <w:tc>
          <w:tcPr>
            <w:tcW w:w="2552" w:type="dxa"/>
            <w:shd w:val="clear" w:color="auto" w:fill="FFFFFF" w:themeFill="background1"/>
            <w:vAlign w:val="center"/>
          </w:tcPr>
          <w:p w14:paraId="6B2E7A23" w14:textId="6059C6CA" w:rsidR="00B346D3" w:rsidRPr="00D51123" w:rsidRDefault="00B346D3" w:rsidP="00A020C7">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 xml:space="preserve">1st stage </w:t>
            </w:r>
            <w:r w:rsidR="000916CB">
              <w:rPr>
                <w:rFonts w:asciiTheme="majorHAnsi" w:eastAsia="Times New Roman" w:hAnsiTheme="majorHAnsi" w:cs="Times New Roman"/>
                <w:bCs/>
                <w:iCs/>
                <w:color w:val="000000"/>
                <w:sz w:val="18"/>
                <w:szCs w:val="18"/>
                <w:lang w:val="en-GB" w:eastAsia="ru-RU"/>
              </w:rPr>
              <w:t>of p</w:t>
            </w:r>
            <w:r w:rsidR="000916CB" w:rsidRPr="00D51123">
              <w:rPr>
                <w:rFonts w:asciiTheme="majorHAnsi" w:eastAsia="Times New Roman" w:hAnsiTheme="majorHAnsi" w:cs="Times New Roman"/>
                <w:bCs/>
                <w:iCs/>
                <w:color w:val="000000"/>
                <w:sz w:val="18"/>
                <w:szCs w:val="18"/>
                <w:lang w:val="en-GB" w:eastAsia="ru-RU"/>
              </w:rPr>
              <w:t xml:space="preserve">olypropylene </w:t>
            </w:r>
            <w:r w:rsidRPr="00D51123">
              <w:rPr>
                <w:rFonts w:asciiTheme="majorHAnsi" w:eastAsia="Times New Roman" w:hAnsiTheme="majorHAnsi" w:cs="Times New Roman"/>
                <w:bCs/>
                <w:iCs/>
                <w:color w:val="000000"/>
                <w:sz w:val="18"/>
                <w:szCs w:val="18"/>
                <w:lang w:val="en-GB" w:eastAsia="ru-RU"/>
              </w:rPr>
              <w:t xml:space="preserve">production </w:t>
            </w:r>
            <w:r w:rsidR="000916CB">
              <w:rPr>
                <w:rFonts w:asciiTheme="majorHAnsi" w:eastAsia="Times New Roman" w:hAnsiTheme="majorHAnsi" w:cs="Times New Roman"/>
                <w:bCs/>
                <w:iCs/>
                <w:color w:val="000000"/>
                <w:sz w:val="18"/>
                <w:szCs w:val="18"/>
                <w:lang w:val="en-GB" w:eastAsia="ru-RU"/>
              </w:rPr>
              <w:t xml:space="preserve">by </w:t>
            </w:r>
            <w:r w:rsidRPr="00D51123">
              <w:rPr>
                <w:rFonts w:asciiTheme="majorHAnsi" w:eastAsia="Times New Roman" w:hAnsiTheme="majorHAnsi" w:cs="Times New Roman"/>
                <w:bCs/>
                <w:iCs/>
                <w:color w:val="000000"/>
                <w:sz w:val="18"/>
                <w:szCs w:val="18"/>
                <w:lang w:val="en-GB" w:eastAsia="ru-RU"/>
              </w:rPr>
              <w:t>United Chemical Company LLP</w:t>
            </w:r>
            <w:r w:rsidR="000916CB">
              <w:rPr>
                <w:rFonts w:asciiTheme="majorHAnsi" w:eastAsia="Times New Roman" w:hAnsiTheme="majorHAnsi" w:cs="Times New Roman"/>
                <w:bCs/>
                <w:iCs/>
                <w:color w:val="000000"/>
                <w:sz w:val="18"/>
                <w:szCs w:val="18"/>
                <w:lang w:val="en-GB" w:eastAsia="ru-RU"/>
              </w:rPr>
              <w:t>, which</w:t>
            </w:r>
            <w:r w:rsidRPr="00D51123">
              <w:rPr>
                <w:rFonts w:asciiTheme="majorHAnsi" w:eastAsia="Times New Roman" w:hAnsiTheme="majorHAnsi" w:cs="Times New Roman"/>
                <w:bCs/>
                <w:iCs/>
                <w:color w:val="000000"/>
                <w:sz w:val="18"/>
                <w:szCs w:val="18"/>
                <w:lang w:val="en-GB" w:eastAsia="ru-RU"/>
              </w:rPr>
              <w:t xml:space="preserve"> is a subsidiary of Samruk</w:t>
            </w:r>
            <w:r w:rsidR="000916CB">
              <w:rPr>
                <w:rFonts w:asciiTheme="majorHAnsi" w:eastAsia="Times New Roman" w:hAnsiTheme="majorHAnsi" w:cs="Times New Roman"/>
                <w:bCs/>
                <w:iCs/>
                <w:color w:val="000000"/>
                <w:sz w:val="18"/>
                <w:szCs w:val="18"/>
                <w:lang w:val="en-GB" w:eastAsia="ru-RU"/>
              </w:rPr>
              <w:t>–</w:t>
            </w:r>
            <w:r w:rsidRPr="00D51123">
              <w:rPr>
                <w:rFonts w:asciiTheme="majorHAnsi" w:eastAsia="Times New Roman" w:hAnsiTheme="majorHAnsi" w:cs="Times New Roman"/>
                <w:bCs/>
                <w:iCs/>
                <w:color w:val="000000"/>
                <w:sz w:val="18"/>
                <w:szCs w:val="18"/>
                <w:lang w:val="en-GB" w:eastAsia="ru-RU"/>
              </w:rPr>
              <w:t>Kazyna JSC</w:t>
            </w:r>
            <w:r w:rsidR="000916CB">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tcPr>
          <w:p w14:paraId="71107C9C" w14:textId="524F4394" w:rsidR="00B346D3" w:rsidRPr="00D51123" w:rsidRDefault="00B346D3" w:rsidP="00A020C7">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2.6 </w:t>
            </w:r>
            <w:r w:rsidR="008A6BCA">
              <w:rPr>
                <w:rFonts w:asciiTheme="majorHAnsi" w:eastAsia="Times New Roman" w:hAnsiTheme="majorHAnsi" w:cs="Times New Roman"/>
                <w:color w:val="000000"/>
                <w:sz w:val="18"/>
                <w:szCs w:val="18"/>
                <w:lang w:val="en-GB" w:eastAsia="ru-RU"/>
              </w:rPr>
              <w:t>bln</w:t>
            </w:r>
            <w:r w:rsidRPr="00D51123">
              <w:rPr>
                <w:rFonts w:asciiTheme="majorHAnsi" w:eastAsia="Times New Roman" w:hAnsiTheme="majorHAnsi" w:cs="Times New Roman"/>
                <w:color w:val="000000"/>
                <w:sz w:val="18"/>
                <w:szCs w:val="18"/>
                <w:lang w:val="en-GB" w:eastAsia="ru-RU"/>
              </w:rPr>
              <w:t xml:space="preserve"> USD</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w:t>
            </w:r>
          </w:p>
        </w:tc>
        <w:tc>
          <w:tcPr>
            <w:tcW w:w="5670" w:type="dxa"/>
            <w:shd w:val="clear" w:color="auto" w:fill="FFFFFF" w:themeFill="background1"/>
            <w:vAlign w:val="center"/>
          </w:tcPr>
          <w:p w14:paraId="20895C18" w14:textId="616C01CC"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Commercial and strategic: </w:t>
            </w:r>
            <w:r w:rsidR="00BA1357">
              <w:rPr>
                <w:rFonts w:asciiTheme="majorHAnsi" w:eastAsia="Times New Roman" w:hAnsiTheme="majorHAnsi" w:cs="Times New Roman"/>
                <w:color w:val="000000"/>
                <w:sz w:val="18"/>
                <w:szCs w:val="18"/>
                <w:lang w:val="en-GB" w:eastAsia="ru-RU"/>
              </w:rPr>
              <w:t>T</w:t>
            </w:r>
            <w:r w:rsidR="00BA1357" w:rsidRPr="00D51123">
              <w:rPr>
                <w:rFonts w:asciiTheme="majorHAnsi" w:eastAsia="Times New Roman" w:hAnsiTheme="majorHAnsi" w:cs="Times New Roman"/>
                <w:color w:val="000000"/>
                <w:sz w:val="18"/>
                <w:szCs w:val="18"/>
                <w:lang w:val="en-GB" w:eastAsia="ru-RU"/>
              </w:rPr>
              <w:t xml:space="preserve">he </w:t>
            </w:r>
            <w:r w:rsidRPr="00D51123">
              <w:rPr>
                <w:rFonts w:asciiTheme="majorHAnsi" w:eastAsia="Times New Roman" w:hAnsiTheme="majorHAnsi" w:cs="Times New Roman"/>
                <w:color w:val="000000"/>
                <w:sz w:val="18"/>
                <w:szCs w:val="18"/>
                <w:lang w:val="en-GB" w:eastAsia="ru-RU"/>
              </w:rPr>
              <w:t>production of polypropylene and polyethylene (60% of the total consumption of all polymers) throughout the world will face difficulties in meeting the demand for these products as consumption increases significantly from year to year.</w:t>
            </w:r>
          </w:p>
          <w:p w14:paraId="509EBC17" w14:textId="77777777"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p>
          <w:p w14:paraId="74A2A11C" w14:textId="125265E5"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The turnkey construction contract with the general contractor, the China National Chemical Engineering Company, and the </w:t>
            </w:r>
            <w:r w:rsidR="004A1FD1">
              <w:rPr>
                <w:rFonts w:asciiTheme="majorHAnsi" w:eastAsia="Times New Roman" w:hAnsiTheme="majorHAnsi" w:cs="Times New Roman"/>
                <w:color w:val="000000"/>
                <w:sz w:val="18"/>
                <w:szCs w:val="18"/>
                <w:lang w:val="en-GB" w:eastAsia="ru-RU"/>
              </w:rPr>
              <w:t>agreement</w:t>
            </w:r>
            <w:r w:rsidRPr="00D51123">
              <w:rPr>
                <w:rFonts w:asciiTheme="majorHAnsi" w:eastAsia="Times New Roman" w:hAnsiTheme="majorHAnsi" w:cs="Times New Roman"/>
                <w:color w:val="000000"/>
                <w:sz w:val="18"/>
                <w:szCs w:val="18"/>
                <w:lang w:val="en-GB" w:eastAsia="ru-RU"/>
              </w:rPr>
              <w:t xml:space="preserve"> on raising funds with the China Development Bank </w:t>
            </w:r>
            <w:r w:rsidR="00537F1E">
              <w:rPr>
                <w:rFonts w:asciiTheme="majorHAnsi" w:eastAsia="Times New Roman" w:hAnsiTheme="majorHAnsi" w:cs="Times New Roman"/>
                <w:color w:val="000000"/>
                <w:sz w:val="18"/>
                <w:szCs w:val="18"/>
                <w:lang w:val="en-GB" w:eastAsia="ru-RU"/>
              </w:rPr>
              <w:t xml:space="preserve">is </w:t>
            </w:r>
            <w:r w:rsidRPr="00D51123">
              <w:rPr>
                <w:rFonts w:asciiTheme="majorHAnsi" w:eastAsia="Times New Roman" w:hAnsiTheme="majorHAnsi" w:cs="Times New Roman"/>
                <w:color w:val="000000"/>
                <w:sz w:val="18"/>
                <w:szCs w:val="18"/>
                <w:lang w:val="en-GB" w:eastAsia="ru-RU"/>
              </w:rPr>
              <w:t xml:space="preserve">in the amount of 2 </w:t>
            </w:r>
            <w:r w:rsidR="002762A8">
              <w:rPr>
                <w:rFonts w:asciiTheme="majorHAnsi" w:eastAsia="Times New Roman" w:hAnsiTheme="majorHAnsi" w:cs="Times New Roman"/>
                <w:color w:val="000000"/>
                <w:sz w:val="18"/>
                <w:szCs w:val="18"/>
                <w:lang w:val="en-GB" w:eastAsia="ru-RU"/>
              </w:rPr>
              <w:t>bln</w:t>
            </w:r>
            <w:r w:rsidRPr="00D51123">
              <w:rPr>
                <w:rFonts w:asciiTheme="majorHAnsi" w:eastAsia="Times New Roman" w:hAnsiTheme="majorHAnsi" w:cs="Times New Roman"/>
                <w:color w:val="000000"/>
                <w:sz w:val="18"/>
                <w:szCs w:val="18"/>
                <w:lang w:val="en-GB" w:eastAsia="ru-RU"/>
              </w:rPr>
              <w:t xml:space="preserve"> </w:t>
            </w:r>
            <w:r w:rsidR="00BA1357">
              <w:rPr>
                <w:rFonts w:asciiTheme="majorHAnsi" w:eastAsia="Times New Roman" w:hAnsiTheme="majorHAnsi" w:cs="Times New Roman"/>
                <w:color w:val="000000"/>
                <w:sz w:val="18"/>
                <w:szCs w:val="18"/>
                <w:lang w:val="en-GB" w:eastAsia="ru-RU"/>
              </w:rPr>
              <w:t xml:space="preserve">USD </w:t>
            </w:r>
            <w:r w:rsidRPr="00D51123">
              <w:rPr>
                <w:rFonts w:asciiTheme="majorHAnsi" w:eastAsia="Times New Roman" w:hAnsiTheme="majorHAnsi" w:cs="Times New Roman"/>
                <w:color w:val="000000"/>
                <w:sz w:val="18"/>
                <w:szCs w:val="18"/>
                <w:lang w:val="en-GB" w:eastAsia="ru-RU"/>
              </w:rPr>
              <w:t>for a period of 20 years at 5.8</w:t>
            </w:r>
            <w:r w:rsidR="00BC17D4">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per annum under the guarantee of </w:t>
            </w:r>
            <w:r w:rsidR="00537F1E">
              <w:rPr>
                <w:rFonts w:asciiTheme="majorHAnsi" w:eastAsia="Times New Roman" w:hAnsiTheme="majorHAnsi" w:cs="Times New Roman"/>
                <w:color w:val="000000"/>
                <w:sz w:val="18"/>
                <w:szCs w:val="18"/>
                <w:lang w:val="en-GB" w:eastAsia="ru-RU"/>
              </w:rPr>
              <w:t>the n</w:t>
            </w:r>
            <w:r w:rsidR="00537F1E" w:rsidRPr="00D51123">
              <w:rPr>
                <w:rFonts w:asciiTheme="majorHAnsi" w:eastAsia="Times New Roman" w:hAnsiTheme="majorHAnsi" w:cs="Times New Roman"/>
                <w:color w:val="000000"/>
                <w:sz w:val="18"/>
                <w:szCs w:val="18"/>
                <w:lang w:val="en-GB" w:eastAsia="ru-RU"/>
              </w:rPr>
              <w:t xml:space="preserve">ational </w:t>
            </w:r>
            <w:r w:rsidR="00537F1E">
              <w:rPr>
                <w:rFonts w:asciiTheme="majorHAnsi" w:eastAsia="Times New Roman" w:hAnsiTheme="majorHAnsi" w:cs="Times New Roman"/>
                <w:color w:val="000000"/>
                <w:sz w:val="18"/>
                <w:szCs w:val="18"/>
                <w:lang w:val="en-GB" w:eastAsia="ru-RU"/>
              </w:rPr>
              <w:t>h</w:t>
            </w:r>
            <w:r w:rsidR="00537F1E" w:rsidRPr="00D51123">
              <w:rPr>
                <w:rFonts w:asciiTheme="majorHAnsi" w:eastAsia="Times New Roman" w:hAnsiTheme="majorHAnsi" w:cs="Times New Roman"/>
                <w:color w:val="000000"/>
                <w:sz w:val="18"/>
                <w:szCs w:val="18"/>
                <w:lang w:val="en-GB" w:eastAsia="ru-RU"/>
              </w:rPr>
              <w:t xml:space="preserve">olding </w:t>
            </w:r>
            <w:r w:rsidRPr="00D51123">
              <w:rPr>
                <w:rFonts w:asciiTheme="majorHAnsi" w:eastAsia="Times New Roman" w:hAnsiTheme="majorHAnsi" w:cs="Times New Roman"/>
                <w:color w:val="000000"/>
                <w:sz w:val="18"/>
                <w:szCs w:val="18"/>
                <w:lang w:val="en-GB" w:eastAsia="ru-RU"/>
              </w:rPr>
              <w:t xml:space="preserve">Samruk Kazyna. On </w:t>
            </w:r>
            <w:r w:rsidR="00537F1E">
              <w:rPr>
                <w:rFonts w:asciiTheme="majorHAnsi" w:eastAsia="Times New Roman" w:hAnsiTheme="majorHAnsi" w:cs="Times New Roman"/>
                <w:color w:val="000000"/>
                <w:sz w:val="18"/>
                <w:szCs w:val="18"/>
                <w:lang w:val="en-GB" w:eastAsia="ru-RU"/>
              </w:rPr>
              <w:t xml:space="preserve">4 </w:t>
            </w:r>
            <w:r w:rsidRPr="00D51123">
              <w:rPr>
                <w:rFonts w:asciiTheme="majorHAnsi" w:eastAsia="Times New Roman" w:hAnsiTheme="majorHAnsi" w:cs="Times New Roman"/>
                <w:color w:val="000000"/>
                <w:sz w:val="18"/>
                <w:szCs w:val="18"/>
                <w:lang w:val="en-GB" w:eastAsia="ru-RU"/>
              </w:rPr>
              <w:t xml:space="preserve">November 2017, the </w:t>
            </w:r>
            <w:r w:rsidR="00537F1E">
              <w:rPr>
                <w:rFonts w:asciiTheme="majorHAnsi" w:eastAsia="Times New Roman" w:hAnsiTheme="majorHAnsi" w:cs="Times New Roman"/>
                <w:color w:val="000000"/>
                <w:sz w:val="18"/>
                <w:szCs w:val="18"/>
                <w:lang w:val="en-GB" w:eastAsia="ru-RU"/>
              </w:rPr>
              <w:t xml:space="preserve">China </w:t>
            </w:r>
            <w:r w:rsidRPr="00D51123">
              <w:rPr>
                <w:rFonts w:asciiTheme="majorHAnsi" w:eastAsia="Times New Roman" w:hAnsiTheme="majorHAnsi" w:cs="Times New Roman"/>
                <w:color w:val="000000"/>
                <w:sz w:val="18"/>
                <w:szCs w:val="18"/>
                <w:lang w:val="en-GB" w:eastAsia="ru-RU"/>
              </w:rPr>
              <w:t>Development Bank sent to the general contractor</w:t>
            </w:r>
            <w:r w:rsidR="00537F1E">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the China National Chemical Engineering Company</w:t>
            </w:r>
            <w:r w:rsidR="00537F1E">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an advance of 409 </w:t>
            </w:r>
            <w:r w:rsidR="002762A8">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 dollars.</w:t>
            </w:r>
          </w:p>
          <w:p w14:paraId="1E0B9873" w14:textId="77777777"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p>
          <w:p w14:paraId="3DE42F32" w14:textId="2F141C7A" w:rsidR="00B346D3" w:rsidRPr="00D51123" w:rsidRDefault="00E41721" w:rsidP="007366FC">
            <w:pPr>
              <w:spacing w:line="240" w:lineRule="auto"/>
              <w:rPr>
                <w:rFonts w:asciiTheme="majorHAnsi" w:eastAsia="Times New Roman" w:hAnsiTheme="majorHAnsi" w:cs="Times New Roman"/>
                <w:color w:val="000000"/>
                <w:sz w:val="18"/>
                <w:szCs w:val="18"/>
                <w:highlight w:val="red"/>
                <w:lang w:val="en-GB" w:eastAsia="ru-RU"/>
              </w:rPr>
            </w:pPr>
            <w:r>
              <w:rPr>
                <w:rFonts w:asciiTheme="majorHAnsi" w:eastAsia="Times New Roman" w:hAnsiTheme="majorHAnsi" w:cs="Times New Roman"/>
                <w:color w:val="000000"/>
                <w:sz w:val="18"/>
                <w:szCs w:val="18"/>
                <w:lang w:val="en-GB" w:eastAsia="ru-RU"/>
              </w:rPr>
              <w:t>Branded as</w:t>
            </w:r>
            <w:r w:rsidR="00B346D3" w:rsidRPr="00D51123">
              <w:rPr>
                <w:rFonts w:asciiTheme="majorHAnsi" w:eastAsia="Times New Roman" w:hAnsiTheme="majorHAnsi" w:cs="Times New Roman"/>
                <w:color w:val="000000"/>
                <w:sz w:val="18"/>
                <w:szCs w:val="18"/>
                <w:lang w:val="en-GB" w:eastAsia="ru-RU"/>
              </w:rPr>
              <w:t xml:space="preserve"> a BRI project. One of the 51 China-Kazakhstan projects.</w:t>
            </w:r>
          </w:p>
        </w:tc>
        <w:tc>
          <w:tcPr>
            <w:tcW w:w="1276" w:type="dxa"/>
            <w:shd w:val="clear" w:color="auto" w:fill="FFFFFF" w:themeFill="background1"/>
            <w:vAlign w:val="center"/>
          </w:tcPr>
          <w:p w14:paraId="75F36C93" w14:textId="21FC1FFC"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tcPr>
          <w:p w14:paraId="16993452" w14:textId="6063BA52"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B346D3" w:rsidRPr="00D51123" w14:paraId="0753BE68" w14:textId="77777777" w:rsidTr="005D2665">
        <w:trPr>
          <w:trHeight w:val="1134"/>
          <w:jc w:val="center"/>
        </w:trPr>
        <w:tc>
          <w:tcPr>
            <w:tcW w:w="1129" w:type="dxa"/>
            <w:shd w:val="clear" w:color="auto" w:fill="FFFFFF" w:themeFill="background1"/>
            <w:vAlign w:val="center"/>
            <w:hideMark/>
          </w:tcPr>
          <w:p w14:paraId="529F8EBF" w14:textId="776C4B60" w:rsidR="00B346D3" w:rsidRPr="00D51123" w:rsidRDefault="00B346D3" w:rsidP="0074760B">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lastRenderedPageBreak/>
              <w:t>2017</w:t>
            </w:r>
            <w:r w:rsidR="00FB38B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2018 (1</w:t>
            </w:r>
            <w:r w:rsidRPr="00D51123">
              <w:rPr>
                <w:rFonts w:asciiTheme="majorHAnsi" w:eastAsia="Times New Roman" w:hAnsiTheme="majorHAnsi" w:cs="Times New Roman"/>
                <w:color w:val="000000"/>
                <w:sz w:val="18"/>
                <w:szCs w:val="18"/>
                <w:vertAlign w:val="superscript"/>
                <w:lang w:val="en-GB" w:eastAsia="ru-RU"/>
              </w:rPr>
              <w:t>st</w:t>
            </w:r>
            <w:r w:rsidRPr="00D51123">
              <w:rPr>
                <w:rFonts w:asciiTheme="majorHAnsi" w:eastAsia="Times New Roman" w:hAnsiTheme="majorHAnsi" w:cs="Times New Roman"/>
                <w:color w:val="000000"/>
                <w:sz w:val="18"/>
                <w:szCs w:val="18"/>
                <w:lang w:val="en-GB" w:eastAsia="ru-RU"/>
              </w:rPr>
              <w:t xml:space="preserve"> stage)  </w:t>
            </w:r>
          </w:p>
          <w:p w14:paraId="6AC21942" w14:textId="77777777" w:rsidR="00FB38B7" w:rsidRDefault="00FB38B7">
            <w:pPr>
              <w:spacing w:line="240" w:lineRule="auto"/>
              <w:jc w:val="left"/>
              <w:rPr>
                <w:rFonts w:asciiTheme="majorHAnsi" w:eastAsia="Times New Roman" w:hAnsiTheme="majorHAnsi" w:cs="Times New Roman"/>
                <w:color w:val="000000"/>
                <w:sz w:val="18"/>
                <w:szCs w:val="18"/>
                <w:lang w:val="en-GB" w:eastAsia="ru-RU"/>
              </w:rPr>
            </w:pPr>
          </w:p>
          <w:p w14:paraId="4E342627" w14:textId="2B2CA4FC" w:rsidR="00B346D3" w:rsidRPr="00D51123" w:rsidRDefault="00B346D3" w:rsidP="0074760B">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2019 (2</w:t>
            </w:r>
            <w:r w:rsidRPr="00D51123">
              <w:rPr>
                <w:rFonts w:asciiTheme="majorHAnsi" w:eastAsia="Times New Roman" w:hAnsiTheme="majorHAnsi" w:cs="Times New Roman"/>
                <w:color w:val="000000"/>
                <w:sz w:val="18"/>
                <w:szCs w:val="18"/>
                <w:vertAlign w:val="superscript"/>
                <w:lang w:val="en-GB" w:eastAsia="ru-RU"/>
              </w:rPr>
              <w:t>nd</w:t>
            </w:r>
            <w:r w:rsidRPr="00D51123">
              <w:rPr>
                <w:rFonts w:asciiTheme="majorHAnsi" w:eastAsia="Times New Roman" w:hAnsiTheme="majorHAnsi" w:cs="Times New Roman"/>
                <w:color w:val="000000"/>
                <w:sz w:val="18"/>
                <w:szCs w:val="18"/>
                <w:lang w:val="en-GB" w:eastAsia="ru-RU"/>
              </w:rPr>
              <w:t xml:space="preserve"> stage)</w:t>
            </w:r>
          </w:p>
        </w:tc>
        <w:tc>
          <w:tcPr>
            <w:tcW w:w="2552" w:type="dxa"/>
            <w:shd w:val="clear" w:color="auto" w:fill="FFFFFF" w:themeFill="background1"/>
            <w:vAlign w:val="center"/>
          </w:tcPr>
          <w:p w14:paraId="7A62E5F4" w14:textId="0BA20464" w:rsidR="00B346D3" w:rsidRPr="00D51123" w:rsidRDefault="00B346D3" w:rsidP="0074760B">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 xml:space="preserve">Polyethylene terephthalate </w:t>
            </w:r>
            <w:r w:rsidR="00CB7E3E">
              <w:rPr>
                <w:rFonts w:asciiTheme="majorHAnsi" w:eastAsia="Times New Roman" w:hAnsiTheme="majorHAnsi" w:cs="Times New Roman"/>
                <w:bCs/>
                <w:iCs/>
                <w:color w:val="000000"/>
                <w:sz w:val="18"/>
                <w:szCs w:val="18"/>
                <w:lang w:val="en-GB" w:eastAsia="ru-RU"/>
              </w:rPr>
              <w:t xml:space="preserve">(PET) </w:t>
            </w:r>
            <w:r w:rsidRPr="00D51123">
              <w:rPr>
                <w:rFonts w:asciiTheme="majorHAnsi" w:eastAsia="Times New Roman" w:hAnsiTheme="majorHAnsi" w:cs="Times New Roman"/>
                <w:bCs/>
                <w:iCs/>
                <w:color w:val="000000"/>
                <w:sz w:val="18"/>
                <w:szCs w:val="18"/>
                <w:lang w:val="en-GB" w:eastAsia="ru-RU"/>
              </w:rPr>
              <w:t xml:space="preserve">waste processing and staple </w:t>
            </w:r>
            <w:r w:rsidR="000636EA" w:rsidRPr="00D51123">
              <w:rPr>
                <w:rFonts w:asciiTheme="majorHAnsi" w:eastAsia="Times New Roman" w:hAnsiTheme="majorHAnsi" w:cs="Times New Roman"/>
                <w:bCs/>
                <w:iCs/>
                <w:color w:val="000000"/>
                <w:sz w:val="18"/>
                <w:szCs w:val="18"/>
                <w:lang w:val="en-GB" w:eastAsia="ru-RU"/>
              </w:rPr>
              <w:t>fib</w:t>
            </w:r>
            <w:r w:rsidR="000636EA">
              <w:rPr>
                <w:rFonts w:asciiTheme="majorHAnsi" w:eastAsia="Times New Roman" w:hAnsiTheme="majorHAnsi" w:cs="Times New Roman"/>
                <w:bCs/>
                <w:iCs/>
                <w:color w:val="000000"/>
                <w:sz w:val="18"/>
                <w:szCs w:val="18"/>
                <w:lang w:val="en-GB" w:eastAsia="ru-RU"/>
              </w:rPr>
              <w:t>re</w:t>
            </w:r>
            <w:r w:rsidR="000636EA" w:rsidRPr="00D51123">
              <w:rPr>
                <w:rFonts w:asciiTheme="majorHAnsi" w:eastAsia="Times New Roman" w:hAnsiTheme="majorHAnsi" w:cs="Times New Roman"/>
                <w:bCs/>
                <w:iCs/>
                <w:color w:val="000000"/>
                <w:sz w:val="18"/>
                <w:szCs w:val="18"/>
                <w:lang w:val="en-GB" w:eastAsia="ru-RU"/>
              </w:rPr>
              <w:t xml:space="preserve"> </w:t>
            </w:r>
            <w:r w:rsidRPr="00D51123">
              <w:rPr>
                <w:rFonts w:asciiTheme="majorHAnsi" w:eastAsia="Times New Roman" w:hAnsiTheme="majorHAnsi" w:cs="Times New Roman"/>
                <w:bCs/>
                <w:iCs/>
                <w:color w:val="000000"/>
                <w:sz w:val="18"/>
                <w:szCs w:val="18"/>
                <w:lang w:val="en-GB" w:eastAsia="ru-RU"/>
              </w:rPr>
              <w:t xml:space="preserve">production in </w:t>
            </w:r>
            <w:r w:rsidR="000636EA">
              <w:rPr>
                <w:rFonts w:asciiTheme="majorHAnsi" w:eastAsia="Times New Roman" w:hAnsiTheme="majorHAnsi" w:cs="Times New Roman"/>
                <w:bCs/>
                <w:iCs/>
                <w:color w:val="000000"/>
                <w:sz w:val="18"/>
                <w:szCs w:val="18"/>
                <w:lang w:val="en-GB" w:eastAsia="ru-RU"/>
              </w:rPr>
              <w:t xml:space="preserve">the </w:t>
            </w:r>
            <w:r w:rsidRPr="00D51123">
              <w:rPr>
                <w:rFonts w:asciiTheme="majorHAnsi" w:eastAsia="Times New Roman" w:hAnsiTheme="majorHAnsi" w:cs="Times New Roman"/>
                <w:bCs/>
                <w:iCs/>
                <w:color w:val="000000"/>
                <w:sz w:val="18"/>
                <w:szCs w:val="18"/>
                <w:lang w:val="en-GB" w:eastAsia="ru-RU"/>
              </w:rPr>
              <w:t>BADAM industrial zone</w:t>
            </w:r>
            <w:r w:rsidR="000636EA">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hideMark/>
          </w:tcPr>
          <w:p w14:paraId="3F1CB5C8" w14:textId="060E9420" w:rsidR="00B346D3" w:rsidRPr="00D51123" w:rsidRDefault="00B346D3" w:rsidP="0074760B">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20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336313">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4B76821D" w14:textId="652D858C"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Commercial: According to </w:t>
            </w:r>
            <w:r w:rsidR="0086387C">
              <w:rPr>
                <w:rFonts w:asciiTheme="majorHAnsi" w:eastAsia="Times New Roman" w:hAnsiTheme="majorHAnsi" w:cs="Times New Roman"/>
                <w:color w:val="000000"/>
                <w:sz w:val="18"/>
                <w:szCs w:val="18"/>
                <w:lang w:val="en-GB" w:eastAsia="ru-RU"/>
              </w:rPr>
              <w:t xml:space="preserve">the </w:t>
            </w:r>
            <w:r w:rsidRPr="00D51123">
              <w:rPr>
                <w:rFonts w:asciiTheme="majorHAnsi" w:eastAsia="Times New Roman" w:hAnsiTheme="majorHAnsi" w:cs="Times New Roman"/>
                <w:color w:val="000000"/>
                <w:sz w:val="18"/>
                <w:szCs w:val="18"/>
                <w:lang w:val="en-GB" w:eastAsia="ru-RU"/>
              </w:rPr>
              <w:t>official statistics, 5</w:t>
            </w:r>
            <w:r w:rsidR="00537F1E">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6 </w:t>
            </w:r>
            <w:r w:rsidR="002762A8">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ton</w:t>
            </w:r>
            <w:r w:rsidR="006A2D0C">
              <w:rPr>
                <w:rFonts w:asciiTheme="majorHAnsi" w:eastAsia="Times New Roman" w:hAnsiTheme="majorHAnsi" w:cs="Times New Roman"/>
                <w:color w:val="000000"/>
                <w:sz w:val="18"/>
                <w:szCs w:val="18"/>
                <w:lang w:val="en-GB" w:eastAsia="ru-RU"/>
              </w:rPr>
              <w:t>ne</w:t>
            </w:r>
            <w:r w:rsidRPr="00D51123">
              <w:rPr>
                <w:rFonts w:asciiTheme="majorHAnsi" w:eastAsia="Times New Roman" w:hAnsiTheme="majorHAnsi" w:cs="Times New Roman"/>
                <w:color w:val="000000"/>
                <w:sz w:val="18"/>
                <w:szCs w:val="18"/>
                <w:lang w:val="en-GB" w:eastAsia="ru-RU"/>
              </w:rPr>
              <w:t>s of municipal solid waste accumulate annually in Kazakhstan, of which about 150</w:t>
            </w:r>
            <w:r w:rsidR="00537F1E">
              <w:rPr>
                <w:rFonts w:asciiTheme="majorHAnsi" w:eastAsia="Times New Roman" w:hAnsiTheme="majorHAnsi" w:cs="Times New Roman"/>
                <w:color w:val="000000"/>
                <w:sz w:val="18"/>
                <w:szCs w:val="18"/>
                <w:lang w:val="en-GB" w:eastAsia="ru-RU"/>
              </w:rPr>
              <w:t>,000–</w:t>
            </w:r>
            <w:r w:rsidRPr="00D51123">
              <w:rPr>
                <w:rFonts w:asciiTheme="majorHAnsi" w:eastAsia="Times New Roman" w:hAnsiTheme="majorHAnsi" w:cs="Times New Roman"/>
                <w:color w:val="000000"/>
                <w:sz w:val="18"/>
                <w:szCs w:val="18"/>
                <w:lang w:val="en-GB" w:eastAsia="ru-RU"/>
              </w:rPr>
              <w:t>200</w:t>
            </w:r>
            <w:r w:rsidR="00537F1E">
              <w:rPr>
                <w:rFonts w:asciiTheme="majorHAnsi" w:eastAsia="Times New Roman" w:hAnsiTheme="majorHAnsi" w:cs="Times New Roman"/>
                <w:color w:val="000000"/>
                <w:sz w:val="18"/>
                <w:szCs w:val="18"/>
                <w:lang w:val="en-GB" w:eastAsia="ru-RU"/>
              </w:rPr>
              <w:t>,000</w:t>
            </w:r>
            <w:r w:rsidRPr="00D51123">
              <w:rPr>
                <w:rFonts w:asciiTheme="majorHAnsi" w:eastAsia="Times New Roman" w:hAnsiTheme="majorHAnsi" w:cs="Times New Roman"/>
                <w:color w:val="000000"/>
                <w:sz w:val="18"/>
                <w:szCs w:val="18"/>
                <w:lang w:val="en-GB" w:eastAsia="ru-RU"/>
              </w:rPr>
              <w:t xml:space="preserve"> ton</w:t>
            </w:r>
            <w:r w:rsidR="004A1FD1">
              <w:rPr>
                <w:rFonts w:asciiTheme="majorHAnsi" w:eastAsia="Times New Roman" w:hAnsiTheme="majorHAnsi" w:cs="Times New Roman"/>
                <w:color w:val="000000"/>
                <w:sz w:val="18"/>
                <w:szCs w:val="18"/>
                <w:lang w:val="en-GB" w:eastAsia="ru-RU"/>
              </w:rPr>
              <w:t>ne</w:t>
            </w:r>
            <w:r w:rsidRPr="00D51123">
              <w:rPr>
                <w:rFonts w:asciiTheme="majorHAnsi" w:eastAsia="Times New Roman" w:hAnsiTheme="majorHAnsi" w:cs="Times New Roman"/>
                <w:color w:val="000000"/>
                <w:sz w:val="18"/>
                <w:szCs w:val="18"/>
                <w:lang w:val="en-GB" w:eastAsia="ru-RU"/>
              </w:rPr>
              <w:t xml:space="preserve">s are polyethylene waste. At the same time, only an insignificant share of </w:t>
            </w:r>
            <w:r w:rsidR="002B665B">
              <w:rPr>
                <w:rFonts w:asciiTheme="majorHAnsi" w:eastAsia="Times New Roman" w:hAnsiTheme="majorHAnsi" w:cs="Times New Roman"/>
                <w:color w:val="000000"/>
                <w:sz w:val="18"/>
                <w:szCs w:val="18"/>
                <w:lang w:val="en-GB" w:eastAsia="ru-RU"/>
              </w:rPr>
              <w:t xml:space="preserve">municipal solid waste </w:t>
            </w:r>
            <w:r w:rsidR="00664A6D">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3</w:t>
            </w:r>
            <w:r w:rsidR="00537F1E">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5%</w:t>
            </w:r>
            <w:r w:rsidR="00664A6D">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is subject to utilization or recycling. The project is unique in that for the first time in Kazakhstan</w:t>
            </w:r>
            <w:r w:rsidR="00537F1E">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PET waste will be processed with the production of finished products</w:t>
            </w:r>
            <w:r w:rsidR="00537F1E">
              <w:rPr>
                <w:rFonts w:asciiTheme="majorHAnsi" w:eastAsia="Times New Roman" w:hAnsiTheme="majorHAnsi" w:cs="Times New Roman"/>
                <w:color w:val="000000"/>
                <w:sz w:val="18"/>
                <w:szCs w:val="18"/>
                <w:lang w:val="en-GB" w:eastAsia="ru-RU"/>
              </w:rPr>
              <w:t xml:space="preserve">: </w:t>
            </w:r>
            <w:r w:rsidRPr="00D51123">
              <w:rPr>
                <w:rFonts w:asciiTheme="majorHAnsi" w:eastAsia="Times New Roman" w:hAnsiTheme="majorHAnsi" w:cs="Times New Roman"/>
                <w:color w:val="000000"/>
                <w:sz w:val="18"/>
                <w:szCs w:val="18"/>
                <w:lang w:val="en-GB" w:eastAsia="ru-RU"/>
              </w:rPr>
              <w:t xml:space="preserve">staple </w:t>
            </w:r>
            <w:r w:rsidR="002762A8" w:rsidRPr="00D51123">
              <w:rPr>
                <w:rFonts w:asciiTheme="majorHAnsi" w:eastAsia="Times New Roman" w:hAnsiTheme="majorHAnsi" w:cs="Times New Roman"/>
                <w:color w:val="000000"/>
                <w:sz w:val="18"/>
                <w:szCs w:val="18"/>
                <w:lang w:val="en-GB" w:eastAsia="ru-RU"/>
              </w:rPr>
              <w:t>fibre</w:t>
            </w:r>
            <w:r w:rsidRPr="00D51123">
              <w:rPr>
                <w:rFonts w:asciiTheme="majorHAnsi" w:eastAsia="Times New Roman" w:hAnsiTheme="majorHAnsi" w:cs="Times New Roman"/>
                <w:color w:val="000000"/>
                <w:sz w:val="18"/>
                <w:szCs w:val="18"/>
                <w:lang w:val="en-GB" w:eastAsia="ru-RU"/>
              </w:rPr>
              <w:t>.</w:t>
            </w:r>
          </w:p>
          <w:p w14:paraId="1C6A5ED1" w14:textId="77777777"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p>
          <w:p w14:paraId="37C427F5" w14:textId="2D2F7290"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Strategic: Wast</w:t>
            </w:r>
            <w:r w:rsidR="00537F1E">
              <w:rPr>
                <w:rFonts w:asciiTheme="majorHAnsi" w:eastAsia="Times New Roman" w:hAnsiTheme="majorHAnsi" w:cs="Times New Roman"/>
                <w:color w:val="000000"/>
                <w:sz w:val="18"/>
                <w:szCs w:val="18"/>
                <w:lang w:val="en-GB" w:eastAsia="ru-RU"/>
              </w:rPr>
              <w:t>e</w:t>
            </w:r>
            <w:r w:rsidRPr="00D51123">
              <w:rPr>
                <w:rFonts w:asciiTheme="majorHAnsi" w:eastAsia="Times New Roman" w:hAnsiTheme="majorHAnsi" w:cs="Times New Roman"/>
                <w:color w:val="000000"/>
                <w:sz w:val="18"/>
                <w:szCs w:val="18"/>
                <w:lang w:val="en-GB" w:eastAsia="ru-RU"/>
              </w:rPr>
              <w:t xml:space="preserve"> management is always strategic.</w:t>
            </w:r>
          </w:p>
          <w:p w14:paraId="7B3DA609" w14:textId="77777777"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p>
          <w:p w14:paraId="3119235C" w14:textId="630F7B57" w:rsidR="00B346D3" w:rsidRPr="00D51123" w:rsidRDefault="00E41721" w:rsidP="007366FC">
            <w:pPr>
              <w:spacing w:line="240" w:lineRule="auto"/>
              <w:rPr>
                <w:rFonts w:asciiTheme="majorHAnsi" w:eastAsia="Times New Roman" w:hAnsiTheme="majorHAnsi" w:cs="Times New Roman"/>
                <w:color w:val="000000"/>
                <w:sz w:val="18"/>
                <w:szCs w:val="18"/>
                <w:lang w:val="en-GB" w:eastAsia="ru-RU"/>
              </w:rPr>
            </w:pPr>
            <w:r>
              <w:rPr>
                <w:rFonts w:asciiTheme="majorHAnsi" w:eastAsia="Times New Roman" w:hAnsiTheme="majorHAnsi" w:cs="Times New Roman"/>
                <w:color w:val="000000"/>
                <w:sz w:val="18"/>
                <w:szCs w:val="18"/>
                <w:lang w:val="en-GB" w:eastAsia="ru-RU"/>
              </w:rPr>
              <w:t>Branded as</w:t>
            </w:r>
            <w:r w:rsidR="00B346D3" w:rsidRPr="00D51123">
              <w:rPr>
                <w:rFonts w:asciiTheme="majorHAnsi" w:eastAsia="Times New Roman" w:hAnsiTheme="majorHAnsi" w:cs="Times New Roman"/>
                <w:color w:val="000000"/>
                <w:sz w:val="18"/>
                <w:szCs w:val="18"/>
                <w:lang w:val="en-GB" w:eastAsia="ru-RU"/>
              </w:rPr>
              <w:t xml:space="preserve"> a BRI project. During </w:t>
            </w:r>
            <w:r w:rsidR="00B80621">
              <w:rPr>
                <w:rFonts w:asciiTheme="majorHAnsi" w:eastAsia="Times New Roman" w:hAnsiTheme="majorHAnsi" w:cs="Times New Roman"/>
                <w:color w:val="000000"/>
                <w:sz w:val="18"/>
                <w:szCs w:val="18"/>
                <w:lang w:val="en-GB" w:eastAsia="ru-RU"/>
              </w:rPr>
              <w:t xml:space="preserve">President </w:t>
            </w:r>
            <w:r w:rsidR="00B346D3" w:rsidRPr="00D51123">
              <w:rPr>
                <w:rFonts w:asciiTheme="majorHAnsi" w:eastAsia="Times New Roman" w:hAnsiTheme="majorHAnsi" w:cs="Times New Roman"/>
                <w:color w:val="000000"/>
                <w:sz w:val="18"/>
                <w:szCs w:val="18"/>
                <w:lang w:val="en-GB" w:eastAsia="ru-RU"/>
              </w:rPr>
              <w:t>Nazarbayev</w:t>
            </w:r>
            <w:r w:rsidR="00537F1E">
              <w:rPr>
                <w:rFonts w:asciiTheme="majorHAnsi" w:eastAsia="Times New Roman" w:hAnsiTheme="majorHAnsi" w:cs="Times New Roman"/>
                <w:color w:val="000000"/>
                <w:sz w:val="18"/>
                <w:szCs w:val="18"/>
                <w:lang w:val="en-GB" w:eastAsia="ru-RU"/>
              </w:rPr>
              <w:t>’</w:t>
            </w:r>
            <w:r w:rsidR="00B346D3" w:rsidRPr="00D51123">
              <w:rPr>
                <w:rFonts w:asciiTheme="majorHAnsi" w:eastAsia="Times New Roman" w:hAnsiTheme="majorHAnsi" w:cs="Times New Roman"/>
                <w:color w:val="000000"/>
                <w:sz w:val="18"/>
                <w:szCs w:val="18"/>
                <w:lang w:val="en-GB" w:eastAsia="ru-RU"/>
              </w:rPr>
              <w:t xml:space="preserve">s visit to China, a memorandum was signed between the Ministry of Investment and Development of the Republic of Kazakhstan and the State Committee for </w:t>
            </w:r>
            <w:r w:rsidR="00537F1E">
              <w:rPr>
                <w:rFonts w:asciiTheme="majorHAnsi" w:eastAsia="Times New Roman" w:hAnsiTheme="majorHAnsi" w:cs="Times New Roman"/>
                <w:color w:val="000000"/>
                <w:sz w:val="18"/>
                <w:szCs w:val="18"/>
                <w:lang w:val="en-GB" w:eastAsia="ru-RU"/>
              </w:rPr>
              <w:t xml:space="preserve">the </w:t>
            </w:r>
            <w:r w:rsidR="00B346D3" w:rsidRPr="00D51123">
              <w:rPr>
                <w:rFonts w:asciiTheme="majorHAnsi" w:eastAsia="Times New Roman" w:hAnsiTheme="majorHAnsi" w:cs="Times New Roman"/>
                <w:color w:val="000000"/>
                <w:sz w:val="18"/>
                <w:szCs w:val="18"/>
                <w:lang w:val="en-GB" w:eastAsia="ru-RU"/>
              </w:rPr>
              <w:t xml:space="preserve">Development and Reform of the </w:t>
            </w:r>
            <w:r w:rsidR="00537F1E" w:rsidRPr="00D51123">
              <w:rPr>
                <w:rFonts w:asciiTheme="majorHAnsi" w:eastAsia="Times New Roman" w:hAnsiTheme="majorHAnsi" w:cs="Times New Roman"/>
                <w:color w:val="000000"/>
                <w:sz w:val="18"/>
                <w:szCs w:val="18"/>
                <w:lang w:val="en-GB" w:eastAsia="ru-RU"/>
              </w:rPr>
              <w:t>P</w:t>
            </w:r>
            <w:r w:rsidR="00537F1E">
              <w:rPr>
                <w:rFonts w:asciiTheme="majorHAnsi" w:eastAsia="Times New Roman" w:hAnsiTheme="majorHAnsi" w:cs="Times New Roman"/>
                <w:color w:val="000000"/>
                <w:sz w:val="18"/>
                <w:szCs w:val="18"/>
                <w:lang w:val="en-GB" w:eastAsia="ru-RU"/>
              </w:rPr>
              <w:t>eople’s Republic of China</w:t>
            </w:r>
            <w:r w:rsidR="00B346D3" w:rsidRPr="00D51123">
              <w:rPr>
                <w:rFonts w:asciiTheme="majorHAnsi" w:eastAsia="Times New Roman" w:hAnsiTheme="majorHAnsi" w:cs="Times New Roman"/>
                <w:color w:val="000000"/>
                <w:sz w:val="18"/>
                <w:szCs w:val="18"/>
                <w:lang w:val="en-GB" w:eastAsia="ru-RU"/>
              </w:rPr>
              <w:t>, which updated the list of joint Kazakh</w:t>
            </w:r>
            <w:r w:rsidR="00537F1E">
              <w:rPr>
                <w:rFonts w:asciiTheme="majorHAnsi" w:eastAsia="Times New Roman" w:hAnsiTheme="majorHAnsi" w:cs="Times New Roman"/>
                <w:color w:val="000000"/>
                <w:sz w:val="18"/>
                <w:szCs w:val="18"/>
                <w:lang w:val="en-GB" w:eastAsia="ru-RU"/>
              </w:rPr>
              <w:t>–</w:t>
            </w:r>
            <w:r w:rsidR="00B346D3" w:rsidRPr="00D51123">
              <w:rPr>
                <w:rFonts w:asciiTheme="majorHAnsi" w:eastAsia="Times New Roman" w:hAnsiTheme="majorHAnsi" w:cs="Times New Roman"/>
                <w:color w:val="000000"/>
                <w:sz w:val="18"/>
                <w:szCs w:val="18"/>
                <w:lang w:val="en-GB" w:eastAsia="ru-RU"/>
              </w:rPr>
              <w:t>Chinese investment developments under the BRI</w:t>
            </w:r>
            <w:r w:rsidR="00537F1E">
              <w:rPr>
                <w:rFonts w:asciiTheme="majorHAnsi" w:eastAsia="Times New Roman" w:hAnsiTheme="majorHAnsi" w:cs="Times New Roman"/>
                <w:color w:val="000000"/>
                <w:sz w:val="18"/>
                <w:szCs w:val="18"/>
                <w:lang w:val="en-GB" w:eastAsia="ru-RU"/>
              </w:rPr>
              <w:t>–</w:t>
            </w:r>
            <w:r w:rsidR="00B346D3" w:rsidRPr="00D51123">
              <w:rPr>
                <w:rFonts w:asciiTheme="majorHAnsi" w:eastAsia="Times New Roman" w:hAnsiTheme="majorHAnsi" w:cs="Times New Roman"/>
                <w:color w:val="000000"/>
                <w:sz w:val="18"/>
                <w:szCs w:val="18"/>
                <w:lang w:val="en-GB" w:eastAsia="ru-RU"/>
              </w:rPr>
              <w:t xml:space="preserve">Nurly </w:t>
            </w:r>
            <w:r w:rsidR="002762A8">
              <w:rPr>
                <w:rFonts w:asciiTheme="majorHAnsi" w:eastAsia="Times New Roman" w:hAnsiTheme="majorHAnsi" w:cs="Times New Roman"/>
                <w:color w:val="000000"/>
                <w:sz w:val="18"/>
                <w:szCs w:val="18"/>
                <w:lang w:val="en-GB" w:eastAsia="ru-RU"/>
              </w:rPr>
              <w:t>Zh</w:t>
            </w:r>
            <w:r w:rsidR="00B346D3" w:rsidRPr="00D51123">
              <w:rPr>
                <w:rFonts w:asciiTheme="majorHAnsi" w:eastAsia="Times New Roman" w:hAnsiTheme="majorHAnsi" w:cs="Times New Roman"/>
                <w:color w:val="000000"/>
                <w:sz w:val="18"/>
                <w:szCs w:val="18"/>
                <w:lang w:val="en-GB" w:eastAsia="ru-RU"/>
              </w:rPr>
              <w:t>ol integration.</w:t>
            </w:r>
          </w:p>
        </w:tc>
        <w:tc>
          <w:tcPr>
            <w:tcW w:w="1276" w:type="dxa"/>
            <w:shd w:val="clear" w:color="auto" w:fill="FFFFFF" w:themeFill="background1"/>
            <w:vAlign w:val="center"/>
            <w:hideMark/>
          </w:tcPr>
          <w:p w14:paraId="2C6E5BB0" w14:textId="777777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hideMark/>
          </w:tcPr>
          <w:p w14:paraId="20C02B8F" w14:textId="6CEFC955"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B346D3" w:rsidRPr="00D51123" w14:paraId="49F31AD5" w14:textId="77777777" w:rsidTr="005D2665">
        <w:trPr>
          <w:trHeight w:val="1134"/>
          <w:jc w:val="center"/>
        </w:trPr>
        <w:tc>
          <w:tcPr>
            <w:tcW w:w="1129" w:type="dxa"/>
            <w:shd w:val="clear" w:color="auto" w:fill="FFFFFF" w:themeFill="background1"/>
            <w:vAlign w:val="center"/>
          </w:tcPr>
          <w:p w14:paraId="32BC4AC3" w14:textId="16261F08" w:rsidR="00B346D3" w:rsidRPr="00D51123" w:rsidRDefault="00B346D3" w:rsidP="00153BD5">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2017</w:t>
            </w:r>
            <w:r w:rsidR="00FB38B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2020</w:t>
            </w:r>
          </w:p>
        </w:tc>
        <w:tc>
          <w:tcPr>
            <w:tcW w:w="2552" w:type="dxa"/>
            <w:shd w:val="clear" w:color="auto" w:fill="FFFFFF" w:themeFill="background1"/>
            <w:vAlign w:val="center"/>
          </w:tcPr>
          <w:p w14:paraId="7C8CF068" w14:textId="339526F9" w:rsidR="00B346D3" w:rsidRPr="00D51123" w:rsidRDefault="00B346D3" w:rsidP="00153BD5">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 xml:space="preserve">Construction of a mining and processing plant on the </w:t>
            </w:r>
            <w:r w:rsidR="0074760B">
              <w:rPr>
                <w:rFonts w:asciiTheme="majorHAnsi" w:eastAsia="Times New Roman" w:hAnsiTheme="majorHAnsi" w:cs="Times New Roman"/>
                <w:bCs/>
                <w:iCs/>
                <w:color w:val="000000"/>
                <w:sz w:val="18"/>
                <w:szCs w:val="18"/>
                <w:lang w:val="en-GB" w:eastAsia="ru-RU"/>
              </w:rPr>
              <w:t>site</w:t>
            </w:r>
            <w:r w:rsidRPr="00D51123">
              <w:rPr>
                <w:rFonts w:asciiTheme="majorHAnsi" w:eastAsia="Times New Roman" w:hAnsiTheme="majorHAnsi" w:cs="Times New Roman"/>
                <w:bCs/>
                <w:iCs/>
                <w:color w:val="000000"/>
                <w:sz w:val="18"/>
                <w:szCs w:val="18"/>
                <w:lang w:val="en-GB" w:eastAsia="ru-RU"/>
              </w:rPr>
              <w:t xml:space="preserve"> of the Tymlay deposit in the Kordai region</w:t>
            </w:r>
            <w:r w:rsidR="000636EA">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tcPr>
          <w:p w14:paraId="45EFB041" w14:textId="20B82E65" w:rsidR="00B346D3" w:rsidRPr="00D51123" w:rsidRDefault="00B346D3" w:rsidP="00153BD5">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900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w:t>
            </w:r>
          </w:p>
        </w:tc>
        <w:tc>
          <w:tcPr>
            <w:tcW w:w="5670" w:type="dxa"/>
            <w:shd w:val="clear" w:color="auto" w:fill="FFFFFF" w:themeFill="background1"/>
            <w:vAlign w:val="center"/>
          </w:tcPr>
          <w:p w14:paraId="17498BCD" w14:textId="3BB5E90C"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Commercial: Production will be able to produce 45</w:t>
            </w:r>
            <w:r w:rsidR="00537F1E">
              <w:rPr>
                <w:rFonts w:asciiTheme="majorHAnsi" w:eastAsia="Times New Roman" w:hAnsiTheme="majorHAnsi" w:cs="Times New Roman"/>
                <w:color w:val="000000"/>
                <w:sz w:val="18"/>
                <w:szCs w:val="18"/>
                <w:lang w:val="en-GB" w:eastAsia="ru-RU"/>
              </w:rPr>
              <w:t>,000</w:t>
            </w:r>
            <w:r w:rsidRPr="00D51123">
              <w:rPr>
                <w:rFonts w:asciiTheme="majorHAnsi" w:eastAsia="Times New Roman" w:hAnsiTheme="majorHAnsi" w:cs="Times New Roman"/>
                <w:color w:val="000000"/>
                <w:sz w:val="18"/>
                <w:szCs w:val="18"/>
                <w:lang w:val="en-GB" w:eastAsia="ru-RU"/>
              </w:rPr>
              <w:t xml:space="preserve"> ton</w:t>
            </w:r>
            <w:r w:rsidR="00153BD5">
              <w:rPr>
                <w:rFonts w:asciiTheme="majorHAnsi" w:eastAsia="Times New Roman" w:hAnsiTheme="majorHAnsi" w:cs="Times New Roman"/>
                <w:color w:val="000000"/>
                <w:sz w:val="18"/>
                <w:szCs w:val="18"/>
                <w:lang w:val="en-GB" w:eastAsia="ru-RU"/>
              </w:rPr>
              <w:t>ne</w:t>
            </w:r>
            <w:r w:rsidRPr="00D51123">
              <w:rPr>
                <w:rFonts w:asciiTheme="majorHAnsi" w:eastAsia="Times New Roman" w:hAnsiTheme="majorHAnsi" w:cs="Times New Roman"/>
                <w:color w:val="000000"/>
                <w:sz w:val="18"/>
                <w:szCs w:val="18"/>
                <w:lang w:val="en-GB" w:eastAsia="ru-RU"/>
              </w:rPr>
              <w:t>s of titanium dioxide pigment, 10</w:t>
            </w:r>
            <w:r w:rsidR="00537F1E">
              <w:rPr>
                <w:rFonts w:asciiTheme="majorHAnsi" w:eastAsia="Times New Roman" w:hAnsiTheme="majorHAnsi" w:cs="Times New Roman"/>
                <w:color w:val="000000"/>
                <w:sz w:val="18"/>
                <w:szCs w:val="18"/>
                <w:lang w:val="en-GB" w:eastAsia="ru-RU"/>
              </w:rPr>
              <w:t>,000</w:t>
            </w:r>
            <w:r w:rsidRPr="00D51123">
              <w:rPr>
                <w:rFonts w:asciiTheme="majorHAnsi" w:eastAsia="Times New Roman" w:hAnsiTheme="majorHAnsi" w:cs="Times New Roman"/>
                <w:color w:val="000000"/>
                <w:sz w:val="18"/>
                <w:szCs w:val="18"/>
                <w:lang w:val="en-GB" w:eastAsia="ru-RU"/>
              </w:rPr>
              <w:t xml:space="preserve"> ton</w:t>
            </w:r>
            <w:r w:rsidR="006A2D0C">
              <w:rPr>
                <w:rFonts w:asciiTheme="majorHAnsi" w:eastAsia="Times New Roman" w:hAnsiTheme="majorHAnsi" w:cs="Times New Roman"/>
                <w:color w:val="000000"/>
                <w:sz w:val="18"/>
                <w:szCs w:val="18"/>
                <w:lang w:val="en-GB" w:eastAsia="ru-RU"/>
              </w:rPr>
              <w:t>ne</w:t>
            </w:r>
            <w:r w:rsidRPr="00D51123">
              <w:rPr>
                <w:rFonts w:asciiTheme="majorHAnsi" w:eastAsia="Times New Roman" w:hAnsiTheme="majorHAnsi" w:cs="Times New Roman"/>
                <w:color w:val="000000"/>
                <w:sz w:val="18"/>
                <w:szCs w:val="18"/>
                <w:lang w:val="en-GB" w:eastAsia="ru-RU"/>
              </w:rPr>
              <w:t>s of silicon dioxide, 650</w:t>
            </w:r>
            <w:r w:rsidR="00537F1E">
              <w:rPr>
                <w:rFonts w:asciiTheme="majorHAnsi" w:eastAsia="Times New Roman" w:hAnsiTheme="majorHAnsi" w:cs="Times New Roman"/>
                <w:color w:val="000000"/>
                <w:sz w:val="18"/>
                <w:szCs w:val="18"/>
                <w:lang w:val="en-GB" w:eastAsia="ru-RU"/>
              </w:rPr>
              <w:t>,000</w:t>
            </w:r>
            <w:r w:rsidRPr="00D51123">
              <w:rPr>
                <w:rFonts w:asciiTheme="majorHAnsi" w:eastAsia="Times New Roman" w:hAnsiTheme="majorHAnsi" w:cs="Times New Roman"/>
                <w:color w:val="000000"/>
                <w:sz w:val="18"/>
                <w:szCs w:val="18"/>
                <w:lang w:val="en-GB" w:eastAsia="ru-RU"/>
              </w:rPr>
              <w:t xml:space="preserve"> ton</w:t>
            </w:r>
            <w:r w:rsidR="006A2D0C">
              <w:rPr>
                <w:rFonts w:asciiTheme="majorHAnsi" w:eastAsia="Times New Roman" w:hAnsiTheme="majorHAnsi" w:cs="Times New Roman"/>
                <w:color w:val="000000"/>
                <w:sz w:val="18"/>
                <w:szCs w:val="18"/>
                <w:lang w:val="en-GB" w:eastAsia="ru-RU"/>
              </w:rPr>
              <w:t>ne</w:t>
            </w:r>
            <w:r w:rsidRPr="00D51123">
              <w:rPr>
                <w:rFonts w:asciiTheme="majorHAnsi" w:eastAsia="Times New Roman" w:hAnsiTheme="majorHAnsi" w:cs="Times New Roman"/>
                <w:color w:val="000000"/>
                <w:sz w:val="18"/>
                <w:szCs w:val="18"/>
                <w:lang w:val="en-GB" w:eastAsia="ru-RU"/>
              </w:rPr>
              <w:t>s of vanadium pentoxide and 190</w:t>
            </w:r>
            <w:r w:rsidR="00537F1E">
              <w:rPr>
                <w:rFonts w:asciiTheme="majorHAnsi" w:eastAsia="Times New Roman" w:hAnsiTheme="majorHAnsi" w:cs="Times New Roman"/>
                <w:color w:val="000000"/>
                <w:sz w:val="18"/>
                <w:szCs w:val="18"/>
                <w:lang w:val="en-GB" w:eastAsia="ru-RU"/>
              </w:rPr>
              <w:t>,000</w:t>
            </w:r>
            <w:r w:rsidRPr="00D51123">
              <w:rPr>
                <w:rFonts w:asciiTheme="majorHAnsi" w:eastAsia="Times New Roman" w:hAnsiTheme="majorHAnsi" w:cs="Times New Roman"/>
                <w:color w:val="000000"/>
                <w:sz w:val="18"/>
                <w:szCs w:val="18"/>
                <w:lang w:val="en-GB" w:eastAsia="ru-RU"/>
              </w:rPr>
              <w:t xml:space="preserve"> ton</w:t>
            </w:r>
            <w:r w:rsidR="00153BD5">
              <w:rPr>
                <w:rFonts w:asciiTheme="majorHAnsi" w:eastAsia="Times New Roman" w:hAnsiTheme="majorHAnsi" w:cs="Times New Roman"/>
                <w:color w:val="000000"/>
                <w:sz w:val="18"/>
                <w:szCs w:val="18"/>
                <w:lang w:val="en-GB" w:eastAsia="ru-RU"/>
              </w:rPr>
              <w:t>ne</w:t>
            </w:r>
            <w:r w:rsidRPr="00D51123">
              <w:rPr>
                <w:rFonts w:asciiTheme="majorHAnsi" w:eastAsia="Times New Roman" w:hAnsiTheme="majorHAnsi" w:cs="Times New Roman"/>
                <w:color w:val="000000"/>
                <w:sz w:val="18"/>
                <w:szCs w:val="18"/>
                <w:lang w:val="en-GB" w:eastAsia="ru-RU"/>
              </w:rPr>
              <w:t>s of special types of steel per year.</w:t>
            </w:r>
          </w:p>
          <w:p w14:paraId="7B84F74F" w14:textId="77777777"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p>
          <w:p w14:paraId="3710889C" w14:textId="76FAAE03" w:rsidR="00B346D3" w:rsidRPr="00D51123" w:rsidRDefault="00537F1E" w:rsidP="007366FC">
            <w:pPr>
              <w:spacing w:line="240" w:lineRule="auto"/>
              <w:rPr>
                <w:rFonts w:asciiTheme="majorHAnsi" w:eastAsia="Times New Roman" w:hAnsiTheme="majorHAnsi" w:cs="Times New Roman"/>
                <w:color w:val="000000"/>
                <w:sz w:val="18"/>
                <w:szCs w:val="18"/>
                <w:lang w:val="en-GB" w:eastAsia="ru-RU"/>
              </w:rPr>
            </w:pPr>
            <w:r>
              <w:rPr>
                <w:rFonts w:asciiTheme="majorHAnsi" w:eastAsia="Times New Roman" w:hAnsiTheme="majorHAnsi" w:cs="Times New Roman"/>
                <w:color w:val="000000"/>
                <w:sz w:val="18"/>
                <w:szCs w:val="18"/>
                <w:lang w:val="en-GB" w:eastAsia="ru-RU"/>
              </w:rPr>
              <w:t>T</w:t>
            </w:r>
            <w:r w:rsidR="00B346D3" w:rsidRPr="00D51123">
              <w:rPr>
                <w:rFonts w:asciiTheme="majorHAnsi" w:eastAsia="Times New Roman" w:hAnsiTheme="majorHAnsi" w:cs="Times New Roman"/>
                <w:color w:val="000000"/>
                <w:sz w:val="18"/>
                <w:szCs w:val="18"/>
                <w:lang w:val="en-GB" w:eastAsia="ru-RU"/>
              </w:rPr>
              <w:t xml:space="preserve">he first stage will cost 160 </w:t>
            </w:r>
            <w:r w:rsidR="002762A8">
              <w:rPr>
                <w:rFonts w:asciiTheme="majorHAnsi" w:eastAsia="Times New Roman" w:hAnsiTheme="majorHAnsi" w:cs="Times New Roman"/>
                <w:color w:val="000000"/>
                <w:sz w:val="18"/>
                <w:szCs w:val="18"/>
                <w:lang w:val="en-GB" w:eastAsia="ru-RU"/>
              </w:rPr>
              <w:t>mln USD</w:t>
            </w:r>
            <w:r w:rsidR="00B346D3" w:rsidRPr="00D51123">
              <w:rPr>
                <w:rFonts w:asciiTheme="majorHAnsi" w:eastAsia="Times New Roman" w:hAnsiTheme="majorHAnsi" w:cs="Times New Roman"/>
                <w:color w:val="000000"/>
                <w:sz w:val="18"/>
                <w:szCs w:val="18"/>
                <w:lang w:val="en-GB" w:eastAsia="ru-RU"/>
              </w:rPr>
              <w:t xml:space="preserve">, the second stage </w:t>
            </w:r>
            <w:r>
              <w:rPr>
                <w:rFonts w:asciiTheme="majorHAnsi" w:eastAsia="Times New Roman" w:hAnsiTheme="majorHAnsi" w:cs="Times New Roman"/>
                <w:color w:val="000000"/>
                <w:sz w:val="18"/>
                <w:szCs w:val="18"/>
                <w:lang w:val="en-GB" w:eastAsia="ru-RU"/>
              </w:rPr>
              <w:t>will cost</w:t>
            </w:r>
            <w:r w:rsidRPr="00D51123">
              <w:rPr>
                <w:rFonts w:asciiTheme="majorHAnsi" w:eastAsia="Times New Roman" w:hAnsiTheme="majorHAnsi" w:cs="Times New Roman"/>
                <w:color w:val="000000"/>
                <w:sz w:val="18"/>
                <w:szCs w:val="18"/>
                <w:lang w:val="en-GB" w:eastAsia="ru-RU"/>
              </w:rPr>
              <w:t xml:space="preserve"> </w:t>
            </w:r>
            <w:r w:rsidR="00B346D3" w:rsidRPr="00D51123">
              <w:rPr>
                <w:rFonts w:asciiTheme="majorHAnsi" w:eastAsia="Times New Roman" w:hAnsiTheme="majorHAnsi" w:cs="Times New Roman"/>
                <w:color w:val="000000"/>
                <w:sz w:val="18"/>
                <w:szCs w:val="18"/>
                <w:lang w:val="en-GB" w:eastAsia="ru-RU"/>
              </w:rPr>
              <w:t xml:space="preserve">320 </w:t>
            </w:r>
            <w:r w:rsidR="002762A8">
              <w:rPr>
                <w:rFonts w:asciiTheme="majorHAnsi" w:eastAsia="Times New Roman" w:hAnsiTheme="majorHAnsi" w:cs="Times New Roman"/>
                <w:color w:val="000000"/>
                <w:sz w:val="18"/>
                <w:szCs w:val="18"/>
                <w:lang w:val="en-GB" w:eastAsia="ru-RU"/>
              </w:rPr>
              <w:t>mln</w:t>
            </w:r>
            <w:r>
              <w:rPr>
                <w:rFonts w:asciiTheme="majorHAnsi" w:eastAsia="Times New Roman" w:hAnsiTheme="majorHAnsi" w:cs="Times New Roman"/>
                <w:color w:val="000000"/>
                <w:sz w:val="18"/>
                <w:szCs w:val="18"/>
                <w:lang w:val="en-GB" w:eastAsia="ru-RU"/>
              </w:rPr>
              <w:t xml:space="preserve"> USD</w:t>
            </w:r>
            <w:r w:rsidRPr="00D51123">
              <w:rPr>
                <w:rFonts w:asciiTheme="majorHAnsi" w:eastAsia="Times New Roman" w:hAnsiTheme="majorHAnsi" w:cs="Times New Roman"/>
                <w:color w:val="000000"/>
                <w:sz w:val="18"/>
                <w:szCs w:val="18"/>
                <w:lang w:val="en-GB" w:eastAsia="ru-RU"/>
              </w:rPr>
              <w:t xml:space="preserve"> </w:t>
            </w:r>
            <w:r w:rsidR="00B346D3" w:rsidRPr="00D51123">
              <w:rPr>
                <w:rFonts w:asciiTheme="majorHAnsi" w:eastAsia="Times New Roman" w:hAnsiTheme="majorHAnsi" w:cs="Times New Roman"/>
                <w:color w:val="000000"/>
                <w:sz w:val="18"/>
                <w:szCs w:val="18"/>
                <w:lang w:val="en-GB" w:eastAsia="ru-RU"/>
              </w:rPr>
              <w:t xml:space="preserve">and the third stage </w:t>
            </w:r>
            <w:r>
              <w:rPr>
                <w:rFonts w:asciiTheme="majorHAnsi" w:eastAsia="Times New Roman" w:hAnsiTheme="majorHAnsi" w:cs="Times New Roman"/>
                <w:color w:val="000000"/>
                <w:sz w:val="18"/>
                <w:szCs w:val="18"/>
                <w:lang w:val="en-GB" w:eastAsia="ru-RU"/>
              </w:rPr>
              <w:t>will cost</w:t>
            </w:r>
            <w:r w:rsidRPr="00D51123">
              <w:rPr>
                <w:rFonts w:asciiTheme="majorHAnsi" w:eastAsia="Times New Roman" w:hAnsiTheme="majorHAnsi" w:cs="Times New Roman"/>
                <w:color w:val="000000"/>
                <w:sz w:val="18"/>
                <w:szCs w:val="18"/>
                <w:lang w:val="en-GB" w:eastAsia="ru-RU"/>
              </w:rPr>
              <w:t xml:space="preserve"> </w:t>
            </w:r>
            <w:r w:rsidR="00B346D3" w:rsidRPr="00D51123">
              <w:rPr>
                <w:rFonts w:asciiTheme="majorHAnsi" w:eastAsia="Times New Roman" w:hAnsiTheme="majorHAnsi" w:cs="Times New Roman"/>
                <w:color w:val="000000"/>
                <w:sz w:val="18"/>
                <w:szCs w:val="18"/>
                <w:lang w:val="en-GB" w:eastAsia="ru-RU"/>
              </w:rPr>
              <w:t xml:space="preserve">420 </w:t>
            </w:r>
            <w:r w:rsidR="002762A8">
              <w:rPr>
                <w:rFonts w:asciiTheme="majorHAnsi" w:eastAsia="Times New Roman" w:hAnsiTheme="majorHAnsi" w:cs="Times New Roman"/>
                <w:color w:val="000000"/>
                <w:sz w:val="18"/>
                <w:szCs w:val="18"/>
                <w:lang w:val="en-GB" w:eastAsia="ru-RU"/>
              </w:rPr>
              <w:t>mln</w:t>
            </w:r>
            <w:r>
              <w:rPr>
                <w:rFonts w:asciiTheme="majorHAnsi" w:eastAsia="Times New Roman" w:hAnsiTheme="majorHAnsi" w:cs="Times New Roman"/>
                <w:color w:val="000000"/>
                <w:sz w:val="18"/>
                <w:szCs w:val="18"/>
                <w:lang w:val="en-GB" w:eastAsia="ru-RU"/>
              </w:rPr>
              <w:t xml:space="preserve"> USD</w:t>
            </w:r>
            <w:r w:rsidR="00B346D3" w:rsidRPr="00D51123">
              <w:rPr>
                <w:rFonts w:asciiTheme="majorHAnsi" w:eastAsia="Times New Roman" w:hAnsiTheme="majorHAnsi" w:cs="Times New Roman"/>
                <w:color w:val="000000"/>
                <w:sz w:val="18"/>
                <w:szCs w:val="18"/>
                <w:lang w:val="en-GB" w:eastAsia="ru-RU"/>
              </w:rPr>
              <w:t>. China Machinery Engineering and MCC International Incorporation</w:t>
            </w:r>
            <w:r>
              <w:rPr>
                <w:rFonts w:asciiTheme="majorHAnsi" w:eastAsia="Times New Roman" w:hAnsiTheme="majorHAnsi" w:cs="Times New Roman"/>
                <w:color w:val="000000"/>
                <w:sz w:val="18"/>
                <w:szCs w:val="18"/>
                <w:lang w:val="en-GB" w:eastAsia="ru-RU"/>
              </w:rPr>
              <w:t>,</w:t>
            </w:r>
            <w:r w:rsidR="00B346D3" w:rsidRPr="00D51123">
              <w:rPr>
                <w:rFonts w:asciiTheme="majorHAnsi" w:eastAsia="Times New Roman" w:hAnsiTheme="majorHAnsi" w:cs="Times New Roman"/>
                <w:color w:val="000000"/>
                <w:sz w:val="18"/>
                <w:szCs w:val="18"/>
                <w:lang w:val="en-GB" w:eastAsia="ru-RU"/>
              </w:rPr>
              <w:t xml:space="preserve"> Ltd. </w:t>
            </w:r>
            <w:r>
              <w:rPr>
                <w:rFonts w:asciiTheme="majorHAnsi" w:eastAsia="Times New Roman" w:hAnsiTheme="majorHAnsi" w:cs="Times New Roman"/>
                <w:color w:val="000000"/>
                <w:sz w:val="18"/>
                <w:szCs w:val="18"/>
                <w:lang w:val="en-GB" w:eastAsia="ru-RU"/>
              </w:rPr>
              <w:t xml:space="preserve">will </w:t>
            </w:r>
            <w:r w:rsidR="00B346D3" w:rsidRPr="00D51123">
              <w:rPr>
                <w:rFonts w:asciiTheme="majorHAnsi" w:eastAsia="Times New Roman" w:hAnsiTheme="majorHAnsi" w:cs="Times New Roman"/>
                <w:color w:val="000000"/>
                <w:sz w:val="18"/>
                <w:szCs w:val="18"/>
                <w:lang w:val="en-GB" w:eastAsia="ru-RU"/>
              </w:rPr>
              <w:t>take part in the project.</w:t>
            </w:r>
          </w:p>
          <w:p w14:paraId="1055ACB4" w14:textId="77777777"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p>
          <w:p w14:paraId="41CF3BAC" w14:textId="15B6EFF6" w:rsidR="00B346D3" w:rsidRPr="00D51123" w:rsidRDefault="00E41721" w:rsidP="007366FC">
            <w:pPr>
              <w:spacing w:line="240" w:lineRule="auto"/>
              <w:rPr>
                <w:rFonts w:asciiTheme="majorHAnsi" w:eastAsia="Times New Roman" w:hAnsiTheme="majorHAnsi" w:cs="Times New Roman"/>
                <w:color w:val="000000"/>
                <w:sz w:val="18"/>
                <w:szCs w:val="18"/>
                <w:lang w:val="en-GB" w:eastAsia="ru-RU"/>
              </w:rPr>
            </w:pPr>
            <w:r>
              <w:rPr>
                <w:rFonts w:asciiTheme="majorHAnsi" w:eastAsia="Times New Roman" w:hAnsiTheme="majorHAnsi" w:cs="Times New Roman"/>
                <w:color w:val="000000"/>
                <w:sz w:val="18"/>
                <w:szCs w:val="18"/>
                <w:lang w:val="en-GB" w:eastAsia="ru-RU"/>
              </w:rPr>
              <w:t>Branded as</w:t>
            </w:r>
            <w:r w:rsidR="00B346D3" w:rsidRPr="00D51123">
              <w:rPr>
                <w:rFonts w:asciiTheme="majorHAnsi" w:eastAsia="Times New Roman" w:hAnsiTheme="majorHAnsi" w:cs="Times New Roman"/>
                <w:color w:val="000000"/>
                <w:sz w:val="18"/>
                <w:szCs w:val="18"/>
                <w:lang w:val="en-GB" w:eastAsia="ru-RU"/>
              </w:rPr>
              <w:t xml:space="preserve"> a BRI project. One of the 51 China</w:t>
            </w:r>
            <w:r w:rsidR="00537F1E">
              <w:rPr>
                <w:rFonts w:asciiTheme="majorHAnsi" w:eastAsia="Times New Roman" w:hAnsiTheme="majorHAnsi" w:cs="Times New Roman"/>
                <w:color w:val="000000"/>
                <w:sz w:val="18"/>
                <w:szCs w:val="18"/>
                <w:lang w:val="en-GB" w:eastAsia="ru-RU"/>
              </w:rPr>
              <w:t>–</w:t>
            </w:r>
            <w:r w:rsidR="00B346D3" w:rsidRPr="00D51123">
              <w:rPr>
                <w:rFonts w:asciiTheme="majorHAnsi" w:eastAsia="Times New Roman" w:hAnsiTheme="majorHAnsi" w:cs="Times New Roman"/>
                <w:color w:val="000000"/>
                <w:sz w:val="18"/>
                <w:szCs w:val="18"/>
                <w:lang w:val="en-GB" w:eastAsia="ru-RU"/>
              </w:rPr>
              <w:t>Kazakhstan projects.</w:t>
            </w:r>
          </w:p>
        </w:tc>
        <w:tc>
          <w:tcPr>
            <w:tcW w:w="1276" w:type="dxa"/>
            <w:shd w:val="clear" w:color="auto" w:fill="FFFFFF" w:themeFill="background1"/>
            <w:vAlign w:val="center"/>
          </w:tcPr>
          <w:p w14:paraId="46311DDC" w14:textId="460BB126"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tcPr>
          <w:p w14:paraId="65535BBC" w14:textId="4997CE9A"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B346D3" w:rsidRPr="00D51123" w14:paraId="3EF96E86" w14:textId="77777777" w:rsidTr="005D2665">
        <w:trPr>
          <w:trHeight w:val="1134"/>
          <w:jc w:val="center"/>
        </w:trPr>
        <w:tc>
          <w:tcPr>
            <w:tcW w:w="1129" w:type="dxa"/>
            <w:shd w:val="clear" w:color="auto" w:fill="FFFFFF" w:themeFill="background1"/>
            <w:vAlign w:val="center"/>
            <w:hideMark/>
          </w:tcPr>
          <w:p w14:paraId="0E592790" w14:textId="6112FCB5" w:rsidR="00B346D3" w:rsidRPr="00D51123" w:rsidRDefault="00B346D3" w:rsidP="00DA3DF1">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2017</w:t>
            </w:r>
            <w:r w:rsidR="00FB38B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2021</w:t>
            </w:r>
          </w:p>
        </w:tc>
        <w:tc>
          <w:tcPr>
            <w:tcW w:w="2552" w:type="dxa"/>
            <w:shd w:val="clear" w:color="auto" w:fill="FFFFFF" w:themeFill="background1"/>
            <w:vAlign w:val="center"/>
          </w:tcPr>
          <w:p w14:paraId="0D4F6C0C" w14:textId="77777777" w:rsidR="00B346D3" w:rsidRPr="00D51123" w:rsidRDefault="00B346D3" w:rsidP="00DA3DF1">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w:t>
            </w:r>
          </w:p>
          <w:p w14:paraId="3AF0CCB2" w14:textId="4FBDE8E9" w:rsidR="00B346D3" w:rsidRPr="00D51123" w:rsidRDefault="00B346D3" w:rsidP="00DA3DF1">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Reconstruction of</w:t>
            </w:r>
            <w:r w:rsidR="000636EA">
              <w:rPr>
                <w:rFonts w:asciiTheme="majorHAnsi" w:eastAsia="Times New Roman" w:hAnsiTheme="majorHAnsi" w:cs="Times New Roman"/>
                <w:bCs/>
                <w:iCs/>
                <w:color w:val="000000"/>
                <w:sz w:val="18"/>
                <w:szCs w:val="18"/>
                <w:lang w:val="en-GB" w:eastAsia="ru-RU"/>
              </w:rPr>
              <w:t xml:space="preserve"> the</w:t>
            </w:r>
            <w:r w:rsidRPr="00D51123">
              <w:rPr>
                <w:rFonts w:asciiTheme="majorHAnsi" w:eastAsia="Times New Roman" w:hAnsiTheme="majorHAnsi" w:cs="Times New Roman"/>
                <w:bCs/>
                <w:iCs/>
                <w:color w:val="000000"/>
                <w:sz w:val="18"/>
                <w:szCs w:val="18"/>
                <w:lang w:val="en-GB" w:eastAsia="ru-RU"/>
              </w:rPr>
              <w:t xml:space="preserve"> JSC Kazakhstan Electrolysis Plant</w:t>
            </w:r>
            <w:r w:rsidR="000636EA">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hideMark/>
          </w:tcPr>
          <w:p w14:paraId="42E99551" w14:textId="495EE4DD" w:rsidR="00B346D3" w:rsidRPr="00D51123" w:rsidRDefault="00B346D3" w:rsidP="00DA3DF1">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500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w:t>
            </w:r>
          </w:p>
        </w:tc>
        <w:tc>
          <w:tcPr>
            <w:tcW w:w="5670" w:type="dxa"/>
            <w:shd w:val="clear" w:color="auto" w:fill="FFFFFF" w:themeFill="background1"/>
            <w:vAlign w:val="center"/>
          </w:tcPr>
          <w:p w14:paraId="1612174D" w14:textId="126219C0"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Commercial: Contracting company</w:t>
            </w:r>
            <w:r w:rsidR="004747A4">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China Non</w:t>
            </w:r>
            <w:r w:rsidR="004747A4">
              <w:rPr>
                <w:rFonts w:asciiTheme="majorHAnsi" w:eastAsia="Times New Roman" w:hAnsiTheme="majorHAnsi" w:cs="Times New Roman"/>
                <w:color w:val="000000"/>
                <w:sz w:val="18"/>
                <w:szCs w:val="18"/>
                <w:lang w:val="en-GB" w:eastAsia="ru-RU"/>
              </w:rPr>
              <w:t>-F</w:t>
            </w:r>
            <w:r w:rsidRPr="00D51123">
              <w:rPr>
                <w:rFonts w:asciiTheme="majorHAnsi" w:eastAsia="Times New Roman" w:hAnsiTheme="majorHAnsi" w:cs="Times New Roman"/>
                <w:color w:val="000000"/>
                <w:sz w:val="18"/>
                <w:szCs w:val="18"/>
                <w:lang w:val="en-GB" w:eastAsia="ru-RU"/>
              </w:rPr>
              <w:t>errous Metal</w:t>
            </w:r>
            <w:r w:rsidR="002762A8">
              <w:rPr>
                <w:rFonts w:asciiTheme="majorHAnsi" w:eastAsia="Times New Roman" w:hAnsiTheme="majorHAnsi" w:cs="Times New Roman"/>
                <w:color w:val="000000"/>
                <w:sz w:val="18"/>
                <w:szCs w:val="18"/>
                <w:lang w:val="en-GB" w:eastAsia="ru-RU"/>
              </w:rPr>
              <w:t xml:space="preserve"> </w:t>
            </w:r>
            <w:r w:rsidRPr="00D51123">
              <w:rPr>
                <w:rFonts w:asciiTheme="majorHAnsi" w:eastAsia="Times New Roman" w:hAnsiTheme="majorHAnsi" w:cs="Times New Roman"/>
                <w:color w:val="000000"/>
                <w:sz w:val="18"/>
                <w:szCs w:val="18"/>
                <w:lang w:val="en-GB" w:eastAsia="ru-RU"/>
              </w:rPr>
              <w:t>Industry’s Foreign Engineering and Construction Co., Ltd.</w:t>
            </w:r>
          </w:p>
          <w:p w14:paraId="4F149467" w14:textId="77777777"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p>
          <w:p w14:paraId="5B7FD012" w14:textId="14B69017" w:rsidR="00B346D3" w:rsidRPr="00D51123" w:rsidRDefault="00E41721" w:rsidP="007366FC">
            <w:pPr>
              <w:spacing w:line="240" w:lineRule="auto"/>
              <w:rPr>
                <w:rFonts w:asciiTheme="majorHAnsi" w:eastAsia="Times New Roman" w:hAnsiTheme="majorHAnsi" w:cs="Times New Roman"/>
                <w:color w:val="000000"/>
                <w:sz w:val="18"/>
                <w:szCs w:val="18"/>
                <w:lang w:val="en-GB" w:eastAsia="ru-RU"/>
              </w:rPr>
            </w:pPr>
            <w:r>
              <w:rPr>
                <w:rFonts w:asciiTheme="majorHAnsi" w:eastAsia="Times New Roman" w:hAnsiTheme="majorHAnsi" w:cs="Times New Roman"/>
                <w:color w:val="000000"/>
                <w:sz w:val="18"/>
                <w:szCs w:val="18"/>
                <w:lang w:val="en-GB" w:eastAsia="ru-RU"/>
              </w:rPr>
              <w:t>Branded as</w:t>
            </w:r>
            <w:r w:rsidR="00B346D3" w:rsidRPr="00D51123">
              <w:rPr>
                <w:rFonts w:asciiTheme="majorHAnsi" w:eastAsia="Times New Roman" w:hAnsiTheme="majorHAnsi" w:cs="Times New Roman"/>
                <w:color w:val="000000"/>
                <w:sz w:val="18"/>
                <w:szCs w:val="18"/>
                <w:lang w:val="en-GB" w:eastAsia="ru-RU"/>
              </w:rPr>
              <w:t xml:space="preserve"> a BRI project. Part of </w:t>
            </w:r>
            <w:r w:rsidR="004747A4">
              <w:rPr>
                <w:rFonts w:asciiTheme="majorHAnsi" w:eastAsia="Times New Roman" w:hAnsiTheme="majorHAnsi" w:cs="Times New Roman"/>
                <w:color w:val="000000"/>
                <w:sz w:val="18"/>
                <w:szCs w:val="18"/>
                <w:lang w:val="en-GB" w:eastAsia="ru-RU"/>
              </w:rPr>
              <w:t xml:space="preserve">the </w:t>
            </w:r>
            <w:r w:rsidR="00B346D3" w:rsidRPr="00D51123">
              <w:rPr>
                <w:rFonts w:asciiTheme="majorHAnsi" w:eastAsia="Times New Roman" w:hAnsiTheme="majorHAnsi" w:cs="Times New Roman"/>
                <w:color w:val="000000"/>
                <w:sz w:val="18"/>
                <w:szCs w:val="18"/>
                <w:lang w:val="en-GB" w:eastAsia="ru-RU"/>
              </w:rPr>
              <w:t>Kazakh</w:t>
            </w:r>
            <w:r w:rsidR="004747A4">
              <w:rPr>
                <w:rFonts w:asciiTheme="majorHAnsi" w:eastAsia="Times New Roman" w:hAnsiTheme="majorHAnsi" w:cs="Times New Roman"/>
                <w:color w:val="000000"/>
                <w:sz w:val="18"/>
                <w:szCs w:val="18"/>
                <w:lang w:val="en-GB" w:eastAsia="ru-RU"/>
              </w:rPr>
              <w:t>–</w:t>
            </w:r>
            <w:r w:rsidR="00B346D3" w:rsidRPr="00D51123">
              <w:rPr>
                <w:rFonts w:asciiTheme="majorHAnsi" w:eastAsia="Times New Roman" w:hAnsiTheme="majorHAnsi" w:cs="Times New Roman"/>
                <w:color w:val="000000"/>
                <w:sz w:val="18"/>
                <w:szCs w:val="18"/>
                <w:lang w:val="en-GB" w:eastAsia="ru-RU"/>
              </w:rPr>
              <w:t>Chinese investment developments under the BRI</w:t>
            </w:r>
            <w:r w:rsidR="004747A4">
              <w:rPr>
                <w:rFonts w:asciiTheme="majorHAnsi" w:eastAsia="Times New Roman" w:hAnsiTheme="majorHAnsi" w:cs="Times New Roman"/>
                <w:color w:val="000000"/>
                <w:sz w:val="18"/>
                <w:szCs w:val="18"/>
                <w:lang w:val="en-GB" w:eastAsia="ru-RU"/>
              </w:rPr>
              <w:t>–</w:t>
            </w:r>
            <w:r w:rsidR="00B346D3" w:rsidRPr="00D51123">
              <w:rPr>
                <w:rFonts w:asciiTheme="majorHAnsi" w:eastAsia="Times New Roman" w:hAnsiTheme="majorHAnsi" w:cs="Times New Roman"/>
                <w:color w:val="000000"/>
                <w:sz w:val="18"/>
                <w:szCs w:val="18"/>
                <w:lang w:val="en-GB" w:eastAsia="ru-RU"/>
              </w:rPr>
              <w:t xml:space="preserve">Nurly </w:t>
            </w:r>
            <w:r w:rsidR="002762A8">
              <w:rPr>
                <w:rFonts w:asciiTheme="majorHAnsi" w:eastAsia="Times New Roman" w:hAnsiTheme="majorHAnsi" w:cs="Times New Roman"/>
                <w:color w:val="000000"/>
                <w:sz w:val="18"/>
                <w:szCs w:val="18"/>
                <w:lang w:val="en-GB" w:eastAsia="ru-RU"/>
              </w:rPr>
              <w:t>Zh</w:t>
            </w:r>
            <w:r w:rsidR="002762A8" w:rsidRPr="00D51123">
              <w:rPr>
                <w:rFonts w:asciiTheme="majorHAnsi" w:eastAsia="Times New Roman" w:hAnsiTheme="majorHAnsi" w:cs="Times New Roman"/>
                <w:color w:val="000000"/>
                <w:sz w:val="18"/>
                <w:szCs w:val="18"/>
                <w:lang w:val="en-GB" w:eastAsia="ru-RU"/>
              </w:rPr>
              <w:t xml:space="preserve">ol </w:t>
            </w:r>
            <w:r w:rsidR="00B346D3" w:rsidRPr="00D51123">
              <w:rPr>
                <w:rFonts w:asciiTheme="majorHAnsi" w:eastAsia="Times New Roman" w:hAnsiTheme="majorHAnsi" w:cs="Times New Roman"/>
                <w:color w:val="000000"/>
                <w:sz w:val="18"/>
                <w:szCs w:val="18"/>
                <w:lang w:val="en-GB" w:eastAsia="ru-RU"/>
              </w:rPr>
              <w:t>integration.</w:t>
            </w:r>
          </w:p>
        </w:tc>
        <w:tc>
          <w:tcPr>
            <w:tcW w:w="1276" w:type="dxa"/>
            <w:shd w:val="clear" w:color="auto" w:fill="FFFFFF" w:themeFill="background1"/>
            <w:vAlign w:val="center"/>
            <w:hideMark/>
          </w:tcPr>
          <w:p w14:paraId="515E22E5" w14:textId="777777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hideMark/>
          </w:tcPr>
          <w:p w14:paraId="236D9BA9" w14:textId="5FDDD4F1"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B346D3" w:rsidRPr="00D51123" w14:paraId="59F064DE" w14:textId="77777777" w:rsidTr="005D2665">
        <w:trPr>
          <w:trHeight w:val="50"/>
          <w:jc w:val="center"/>
        </w:trPr>
        <w:tc>
          <w:tcPr>
            <w:tcW w:w="1129" w:type="dxa"/>
            <w:shd w:val="clear" w:color="auto" w:fill="FFFFFF" w:themeFill="background1"/>
            <w:vAlign w:val="center"/>
          </w:tcPr>
          <w:p w14:paraId="0211D324" w14:textId="4661AEFB" w:rsidR="00B346D3" w:rsidRPr="00D51123" w:rsidRDefault="00B346D3" w:rsidP="00DA3DF1">
            <w:pPr>
              <w:spacing w:line="240" w:lineRule="auto"/>
              <w:jc w:val="left"/>
              <w:rPr>
                <w:rFonts w:asciiTheme="majorHAnsi" w:eastAsia="Times New Roman" w:hAnsiTheme="majorHAnsi" w:cs="Times New Roman"/>
                <w:color w:val="000000"/>
                <w:sz w:val="18"/>
                <w:szCs w:val="18"/>
                <w:lang w:val="en-GB" w:eastAsia="ru-RU"/>
              </w:rPr>
            </w:pPr>
            <w:bookmarkStart w:id="4" w:name="_Hlk8733933"/>
            <w:r w:rsidRPr="00D51123">
              <w:rPr>
                <w:rFonts w:asciiTheme="majorHAnsi" w:eastAsia="Times New Roman" w:hAnsiTheme="majorHAnsi" w:cs="Times New Roman"/>
                <w:color w:val="000000"/>
                <w:sz w:val="18"/>
                <w:szCs w:val="18"/>
                <w:lang w:val="en-GB" w:eastAsia="ru-RU"/>
              </w:rPr>
              <w:t>2016</w:t>
            </w:r>
            <w:r w:rsidR="00FB38B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2020</w:t>
            </w:r>
          </w:p>
        </w:tc>
        <w:tc>
          <w:tcPr>
            <w:tcW w:w="2552" w:type="dxa"/>
            <w:shd w:val="clear" w:color="auto" w:fill="FFFFFF" w:themeFill="background1"/>
            <w:vAlign w:val="center"/>
          </w:tcPr>
          <w:p w14:paraId="00DDB1FF" w14:textId="71D557CC" w:rsidR="00B346D3" w:rsidRPr="00D51123" w:rsidRDefault="00B346D3" w:rsidP="00DA3DF1">
            <w:pPr>
              <w:spacing w:line="240" w:lineRule="auto"/>
              <w:jc w:val="left"/>
              <w:rPr>
                <w:rFonts w:asciiTheme="majorHAnsi" w:hAnsiTheme="majorHAnsi" w:cs="Times New Roman"/>
                <w:color w:val="000000"/>
                <w:sz w:val="18"/>
                <w:szCs w:val="18"/>
                <w:lang w:val="en-GB"/>
              </w:rPr>
            </w:pPr>
            <w:r w:rsidRPr="00D51123">
              <w:rPr>
                <w:rFonts w:asciiTheme="majorHAnsi" w:eastAsia="Times New Roman" w:hAnsiTheme="majorHAnsi" w:cs="Times New Roman"/>
                <w:bCs/>
                <w:iCs/>
                <w:color w:val="000000"/>
                <w:sz w:val="18"/>
                <w:szCs w:val="18"/>
                <w:lang w:val="en-GB" w:eastAsia="ru-RU"/>
              </w:rPr>
              <w:t>Construction of a plant for the production of fuel assemblies</w:t>
            </w:r>
            <w:r w:rsidR="000636EA">
              <w:rPr>
                <w:rFonts w:asciiTheme="majorHAnsi" w:eastAsia="Times New Roman" w:hAnsiTheme="majorHAnsi" w:cs="Times New Roman"/>
                <w:bCs/>
                <w:iCs/>
                <w:color w:val="000000"/>
                <w:sz w:val="18"/>
                <w:szCs w:val="18"/>
                <w:lang w:val="en-GB" w:eastAsia="ru-RU"/>
              </w:rPr>
              <w:t xml:space="preserve"> by</w:t>
            </w:r>
            <w:r w:rsidRPr="00D51123">
              <w:rPr>
                <w:rFonts w:asciiTheme="majorHAnsi" w:eastAsia="Times New Roman" w:hAnsiTheme="majorHAnsi" w:cs="Times New Roman"/>
                <w:bCs/>
                <w:iCs/>
                <w:color w:val="000000"/>
                <w:sz w:val="18"/>
                <w:szCs w:val="18"/>
                <w:lang w:val="en-GB" w:eastAsia="ru-RU"/>
              </w:rPr>
              <w:t xml:space="preserve"> </w:t>
            </w:r>
            <w:r w:rsidR="000568E2">
              <w:rPr>
                <w:rFonts w:asciiTheme="majorHAnsi" w:eastAsia="Times New Roman" w:hAnsiTheme="majorHAnsi" w:cs="Times New Roman"/>
                <w:bCs/>
                <w:iCs/>
                <w:color w:val="000000"/>
                <w:sz w:val="18"/>
                <w:szCs w:val="18"/>
                <w:lang w:val="en-GB" w:eastAsia="ru-RU"/>
              </w:rPr>
              <w:t>JSC</w:t>
            </w:r>
            <w:r w:rsidRPr="00D51123">
              <w:rPr>
                <w:rFonts w:asciiTheme="majorHAnsi" w:eastAsia="Times New Roman" w:hAnsiTheme="majorHAnsi" w:cs="Times New Roman"/>
                <w:bCs/>
                <w:iCs/>
                <w:color w:val="000000"/>
                <w:sz w:val="18"/>
                <w:szCs w:val="18"/>
                <w:lang w:val="en-GB" w:eastAsia="ru-RU"/>
              </w:rPr>
              <w:t xml:space="preserve"> Ulba</w:t>
            </w:r>
            <w:r w:rsidR="000636EA">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tcPr>
          <w:p w14:paraId="540233AB" w14:textId="06D33B77" w:rsidR="00B346D3" w:rsidRPr="00D51123" w:rsidRDefault="00B346D3" w:rsidP="00DA3DF1">
            <w:pPr>
              <w:spacing w:line="240" w:lineRule="auto"/>
              <w:jc w:val="left"/>
              <w:rPr>
                <w:rFonts w:asciiTheme="majorHAnsi" w:hAnsiTheme="majorHAnsi" w:cs="Times New Roman"/>
                <w:color w:val="000000"/>
                <w:sz w:val="18"/>
                <w:szCs w:val="18"/>
                <w:lang w:val="en-GB"/>
              </w:rPr>
            </w:pPr>
            <w:r w:rsidRPr="00D51123">
              <w:rPr>
                <w:rFonts w:asciiTheme="majorHAnsi" w:hAnsiTheme="majorHAnsi" w:cs="Times New Roman"/>
                <w:color w:val="000000"/>
                <w:sz w:val="18"/>
                <w:szCs w:val="18"/>
                <w:lang w:val="en-GB"/>
              </w:rPr>
              <w:t>Total cost of the project</w:t>
            </w:r>
            <w:r w:rsidR="00336313">
              <w:rPr>
                <w:rFonts w:asciiTheme="majorHAnsi" w:hAnsiTheme="majorHAnsi" w:cs="Times New Roman"/>
                <w:color w:val="000000"/>
                <w:sz w:val="18"/>
                <w:szCs w:val="18"/>
                <w:lang w:val="en-GB"/>
              </w:rPr>
              <w:t>:</w:t>
            </w:r>
            <w:r w:rsidRPr="00D51123">
              <w:rPr>
                <w:rFonts w:asciiTheme="majorHAnsi" w:hAnsiTheme="majorHAnsi" w:cs="Times New Roman"/>
                <w:color w:val="000000"/>
                <w:sz w:val="18"/>
                <w:szCs w:val="18"/>
                <w:lang w:val="en-GB"/>
              </w:rPr>
              <w:t xml:space="preserve"> 150 </w:t>
            </w:r>
            <w:r w:rsidR="008A6BCA">
              <w:rPr>
                <w:rFonts w:asciiTheme="majorHAnsi" w:hAnsiTheme="majorHAnsi" w:cs="Times New Roman"/>
                <w:color w:val="000000"/>
                <w:sz w:val="18"/>
                <w:szCs w:val="18"/>
                <w:lang w:val="en-GB"/>
              </w:rPr>
              <w:t>mln</w:t>
            </w:r>
            <w:r w:rsidRPr="00D51123">
              <w:rPr>
                <w:rFonts w:asciiTheme="majorHAnsi" w:hAnsiTheme="majorHAnsi" w:cs="Times New Roman"/>
                <w:color w:val="000000"/>
                <w:sz w:val="18"/>
                <w:szCs w:val="18"/>
                <w:lang w:val="en-GB"/>
              </w:rPr>
              <w:t xml:space="preserve"> USD</w:t>
            </w:r>
            <w:r w:rsidR="00336313">
              <w:rPr>
                <w:rFonts w:asciiTheme="majorHAnsi" w:hAnsiTheme="majorHAnsi" w:cs="Times New Roman"/>
                <w:color w:val="000000"/>
                <w:sz w:val="18"/>
                <w:szCs w:val="18"/>
                <w:lang w:val="en-GB"/>
              </w:rPr>
              <w:t>.</w:t>
            </w:r>
          </w:p>
        </w:tc>
        <w:tc>
          <w:tcPr>
            <w:tcW w:w="5670" w:type="dxa"/>
            <w:shd w:val="clear" w:color="auto" w:fill="FFFFFF" w:themeFill="background1"/>
            <w:vAlign w:val="center"/>
          </w:tcPr>
          <w:p w14:paraId="73850226" w14:textId="2A3427F8"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Commercial and strategic: </w:t>
            </w:r>
            <w:r w:rsidR="00EF018D">
              <w:rPr>
                <w:rFonts w:asciiTheme="majorHAnsi" w:eastAsia="Times New Roman" w:hAnsiTheme="majorHAnsi" w:cs="Times New Roman"/>
                <w:color w:val="000000"/>
                <w:sz w:val="18"/>
                <w:szCs w:val="18"/>
                <w:lang w:val="en-GB" w:eastAsia="ru-RU"/>
              </w:rPr>
              <w:t>T</w:t>
            </w:r>
            <w:r w:rsidRPr="00D51123">
              <w:rPr>
                <w:rFonts w:asciiTheme="majorHAnsi" w:eastAsia="Times New Roman" w:hAnsiTheme="majorHAnsi" w:cs="Times New Roman"/>
                <w:color w:val="000000"/>
                <w:sz w:val="18"/>
                <w:szCs w:val="18"/>
                <w:lang w:val="en-GB" w:eastAsia="ru-RU"/>
              </w:rPr>
              <w:t>he production of polypropylene and polyethylene (60% of the total consumption of all polymers) throughout the world will face difficulties in meeting the demand for these products as consumption increases significantly from year to year.</w:t>
            </w:r>
            <w:r w:rsidRPr="00D51123">
              <w:rPr>
                <w:rFonts w:asciiTheme="majorHAnsi" w:hAnsiTheme="majorHAnsi" w:cs="Times New Roman"/>
                <w:color w:val="000000"/>
                <w:sz w:val="18"/>
                <w:szCs w:val="18"/>
                <w:lang w:val="en-GB"/>
              </w:rPr>
              <w:t xml:space="preserve"> Shareholders</w:t>
            </w:r>
            <w:r w:rsidR="00EF018D">
              <w:rPr>
                <w:rFonts w:asciiTheme="majorHAnsi" w:hAnsiTheme="majorHAnsi" w:cs="Times New Roman"/>
                <w:color w:val="000000"/>
                <w:sz w:val="18"/>
                <w:szCs w:val="18"/>
                <w:lang w:val="en-GB"/>
              </w:rPr>
              <w:t>:</w:t>
            </w:r>
            <w:r w:rsidRPr="00D51123">
              <w:rPr>
                <w:rFonts w:asciiTheme="majorHAnsi" w:hAnsiTheme="majorHAnsi" w:cs="Times New Roman"/>
                <w:color w:val="000000"/>
                <w:sz w:val="18"/>
                <w:szCs w:val="18"/>
                <w:lang w:val="en-GB"/>
              </w:rPr>
              <w:t xml:space="preserve"> Ulba Metallurgical Plant JSC (51%) (a subsidiary of NAC Kazatomprom JSC) and CGN-URC (49%) (a subsidiary of CGNPC).</w:t>
            </w:r>
          </w:p>
          <w:p w14:paraId="50B07380" w14:textId="77777777"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p>
          <w:p w14:paraId="1C4BCD8B" w14:textId="20962453" w:rsidR="00B346D3" w:rsidRPr="00D51123" w:rsidRDefault="00E41721" w:rsidP="007366FC">
            <w:pPr>
              <w:spacing w:line="240" w:lineRule="auto"/>
              <w:rPr>
                <w:rFonts w:asciiTheme="majorHAnsi" w:eastAsia="Times New Roman" w:hAnsiTheme="majorHAnsi" w:cs="Times New Roman"/>
                <w:color w:val="000000"/>
                <w:sz w:val="18"/>
                <w:szCs w:val="18"/>
                <w:lang w:val="en-GB" w:eastAsia="ru-RU"/>
              </w:rPr>
            </w:pPr>
            <w:r>
              <w:rPr>
                <w:rFonts w:asciiTheme="majorHAnsi" w:eastAsia="Times New Roman" w:hAnsiTheme="majorHAnsi" w:cs="Times New Roman"/>
                <w:color w:val="000000"/>
                <w:sz w:val="18"/>
                <w:szCs w:val="18"/>
                <w:lang w:val="en-GB" w:eastAsia="ru-RU"/>
              </w:rPr>
              <w:t>Branded as</w:t>
            </w:r>
            <w:r w:rsidR="00B346D3" w:rsidRPr="00D51123">
              <w:rPr>
                <w:rFonts w:asciiTheme="majorHAnsi" w:eastAsia="Times New Roman" w:hAnsiTheme="majorHAnsi" w:cs="Times New Roman"/>
                <w:color w:val="000000"/>
                <w:sz w:val="18"/>
                <w:szCs w:val="18"/>
                <w:lang w:val="en-GB" w:eastAsia="ru-RU"/>
              </w:rPr>
              <w:t xml:space="preserve"> a BRI project. One of the 51 China</w:t>
            </w:r>
            <w:r w:rsidR="00EF018D">
              <w:rPr>
                <w:rFonts w:asciiTheme="majorHAnsi" w:eastAsia="Times New Roman" w:hAnsiTheme="majorHAnsi" w:cs="Times New Roman"/>
                <w:color w:val="000000"/>
                <w:sz w:val="18"/>
                <w:szCs w:val="18"/>
                <w:lang w:val="en-GB" w:eastAsia="ru-RU"/>
              </w:rPr>
              <w:t>–</w:t>
            </w:r>
            <w:r w:rsidR="00B346D3" w:rsidRPr="00D51123">
              <w:rPr>
                <w:rFonts w:asciiTheme="majorHAnsi" w:eastAsia="Times New Roman" w:hAnsiTheme="majorHAnsi" w:cs="Times New Roman"/>
                <w:color w:val="000000"/>
                <w:sz w:val="18"/>
                <w:szCs w:val="18"/>
                <w:lang w:val="en-GB" w:eastAsia="ru-RU"/>
              </w:rPr>
              <w:t xml:space="preserve">Kazakhstan </w:t>
            </w:r>
            <w:r w:rsidR="00EF018D">
              <w:rPr>
                <w:rFonts w:asciiTheme="majorHAnsi" w:eastAsia="Times New Roman" w:hAnsiTheme="majorHAnsi" w:cs="Times New Roman"/>
                <w:color w:val="000000"/>
                <w:sz w:val="18"/>
                <w:szCs w:val="18"/>
                <w:lang w:val="en-GB" w:eastAsia="ru-RU"/>
              </w:rPr>
              <w:t>j</w:t>
            </w:r>
            <w:r w:rsidR="00EF018D" w:rsidRPr="00D51123">
              <w:rPr>
                <w:rFonts w:asciiTheme="majorHAnsi" w:eastAsia="Times New Roman" w:hAnsiTheme="majorHAnsi" w:cs="Times New Roman"/>
                <w:color w:val="000000"/>
                <w:sz w:val="18"/>
                <w:szCs w:val="18"/>
                <w:lang w:val="en-GB" w:eastAsia="ru-RU"/>
              </w:rPr>
              <w:t xml:space="preserve">oint </w:t>
            </w:r>
            <w:r w:rsidR="00B346D3" w:rsidRPr="00D51123">
              <w:rPr>
                <w:rFonts w:asciiTheme="majorHAnsi" w:eastAsia="Times New Roman" w:hAnsiTheme="majorHAnsi" w:cs="Times New Roman"/>
                <w:color w:val="000000"/>
                <w:sz w:val="18"/>
                <w:szCs w:val="18"/>
                <w:lang w:val="en-GB" w:eastAsia="ru-RU"/>
              </w:rPr>
              <w:t>companies.</w:t>
            </w:r>
          </w:p>
          <w:p w14:paraId="23191162" w14:textId="77777777" w:rsidR="00B346D3" w:rsidRPr="00D51123" w:rsidRDefault="00B346D3" w:rsidP="007366FC">
            <w:pPr>
              <w:spacing w:line="240" w:lineRule="auto"/>
              <w:rPr>
                <w:rFonts w:asciiTheme="majorHAnsi" w:eastAsia="Times New Roman" w:hAnsiTheme="majorHAnsi" w:cs="Times New Roman"/>
                <w:color w:val="000000"/>
                <w:sz w:val="18"/>
                <w:szCs w:val="18"/>
                <w:highlight w:val="red"/>
                <w:lang w:val="en-GB" w:eastAsia="ru-RU"/>
              </w:rPr>
            </w:pPr>
          </w:p>
        </w:tc>
        <w:tc>
          <w:tcPr>
            <w:tcW w:w="1276" w:type="dxa"/>
            <w:shd w:val="clear" w:color="auto" w:fill="FFFFFF" w:themeFill="background1"/>
            <w:vAlign w:val="center"/>
          </w:tcPr>
          <w:p w14:paraId="13BCA5CF" w14:textId="5C3F0A13"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lastRenderedPageBreak/>
              <w:t>Local</w:t>
            </w:r>
          </w:p>
        </w:tc>
        <w:tc>
          <w:tcPr>
            <w:tcW w:w="1281" w:type="dxa"/>
            <w:shd w:val="clear" w:color="auto" w:fill="FFFFFF" w:themeFill="background1"/>
            <w:vAlign w:val="center"/>
          </w:tcPr>
          <w:p w14:paraId="4731BB6F" w14:textId="797263A6"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B346D3" w:rsidRPr="00D51123" w14:paraId="2F5BE571" w14:textId="77777777" w:rsidTr="005D2665">
        <w:trPr>
          <w:trHeight w:val="460"/>
          <w:jc w:val="center"/>
        </w:trPr>
        <w:tc>
          <w:tcPr>
            <w:tcW w:w="1129" w:type="dxa"/>
            <w:shd w:val="clear" w:color="auto" w:fill="FFFFFF" w:themeFill="background1"/>
            <w:vAlign w:val="center"/>
            <w:hideMark/>
          </w:tcPr>
          <w:p w14:paraId="765A86CA" w14:textId="77777777" w:rsidR="00B346D3" w:rsidRPr="00D51123" w:rsidRDefault="00B346D3" w:rsidP="00F10F30">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2015 (1</w:t>
            </w:r>
            <w:r w:rsidRPr="00D51123">
              <w:rPr>
                <w:rFonts w:asciiTheme="majorHAnsi" w:eastAsia="Times New Roman" w:hAnsiTheme="majorHAnsi" w:cs="Times New Roman"/>
                <w:color w:val="000000"/>
                <w:sz w:val="18"/>
                <w:szCs w:val="18"/>
                <w:vertAlign w:val="superscript"/>
                <w:lang w:val="en-GB" w:eastAsia="ru-RU"/>
              </w:rPr>
              <w:t>st</w:t>
            </w:r>
            <w:r w:rsidRPr="00D51123">
              <w:rPr>
                <w:rFonts w:asciiTheme="majorHAnsi" w:eastAsia="Times New Roman" w:hAnsiTheme="majorHAnsi" w:cs="Times New Roman"/>
                <w:color w:val="000000"/>
                <w:sz w:val="18"/>
                <w:szCs w:val="18"/>
                <w:lang w:val="en-GB" w:eastAsia="ru-RU"/>
              </w:rPr>
              <w:t xml:space="preserve"> stage) </w:t>
            </w:r>
          </w:p>
          <w:p w14:paraId="56B54E54" w14:textId="77777777" w:rsidR="00FB38B7" w:rsidRDefault="00FB38B7">
            <w:pPr>
              <w:spacing w:line="240" w:lineRule="auto"/>
              <w:jc w:val="left"/>
              <w:rPr>
                <w:rFonts w:asciiTheme="majorHAnsi" w:eastAsia="Times New Roman" w:hAnsiTheme="majorHAnsi" w:cs="Times New Roman"/>
                <w:color w:val="000000"/>
                <w:sz w:val="18"/>
                <w:szCs w:val="18"/>
                <w:lang w:val="en-GB" w:eastAsia="ru-RU"/>
              </w:rPr>
            </w:pPr>
          </w:p>
          <w:p w14:paraId="09F1F40A" w14:textId="30CD8007" w:rsidR="00B346D3" w:rsidRPr="00D51123" w:rsidRDefault="00B346D3" w:rsidP="00F10F30">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2017 (2</w:t>
            </w:r>
            <w:r w:rsidRPr="00D51123">
              <w:rPr>
                <w:rFonts w:asciiTheme="majorHAnsi" w:eastAsia="Times New Roman" w:hAnsiTheme="majorHAnsi" w:cs="Times New Roman"/>
                <w:color w:val="000000"/>
                <w:sz w:val="18"/>
                <w:szCs w:val="18"/>
                <w:vertAlign w:val="superscript"/>
                <w:lang w:val="en-GB" w:eastAsia="ru-RU"/>
              </w:rPr>
              <w:t>nd</w:t>
            </w:r>
            <w:r w:rsidRPr="00D51123">
              <w:rPr>
                <w:rFonts w:asciiTheme="majorHAnsi" w:eastAsia="Times New Roman" w:hAnsiTheme="majorHAnsi" w:cs="Times New Roman"/>
                <w:color w:val="000000"/>
                <w:sz w:val="18"/>
                <w:szCs w:val="18"/>
                <w:lang w:val="en-GB" w:eastAsia="ru-RU"/>
              </w:rPr>
              <w:t xml:space="preserve"> stage)</w:t>
            </w:r>
          </w:p>
        </w:tc>
        <w:tc>
          <w:tcPr>
            <w:tcW w:w="2552" w:type="dxa"/>
            <w:shd w:val="clear" w:color="auto" w:fill="FFFFFF" w:themeFill="background1"/>
            <w:vAlign w:val="center"/>
          </w:tcPr>
          <w:p w14:paraId="0635E6DE" w14:textId="081EAD3E" w:rsidR="00B346D3" w:rsidRPr="000F5A64" w:rsidRDefault="00B346D3" w:rsidP="000F5A64">
            <w:pPr>
              <w:spacing w:line="240" w:lineRule="auto"/>
              <w:jc w:val="left"/>
              <w:rPr>
                <w:rFonts w:asciiTheme="majorHAnsi" w:eastAsia="Times New Roman" w:hAnsiTheme="majorHAnsi" w:cs="Times New Roman"/>
                <w:bCs/>
                <w:iCs/>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 xml:space="preserve">Manufacture of </w:t>
            </w:r>
            <w:r w:rsidR="005D3054" w:rsidRPr="005D3054">
              <w:rPr>
                <w:rFonts w:asciiTheme="majorHAnsi" w:eastAsia="Times New Roman" w:hAnsiTheme="majorHAnsi" w:cs="Times New Roman"/>
                <w:bCs/>
                <w:iCs/>
                <w:color w:val="000000"/>
                <w:sz w:val="18"/>
                <w:szCs w:val="18"/>
                <w:lang w:val="en-GB" w:eastAsia="ru-RU"/>
              </w:rPr>
              <w:t xml:space="preserve">Anhui Jianghuai Automobile Co., Ltd. </w:t>
            </w:r>
            <w:r w:rsidR="005D3054">
              <w:rPr>
                <w:rFonts w:asciiTheme="majorHAnsi" w:eastAsia="Times New Roman" w:hAnsiTheme="majorHAnsi" w:cs="Times New Roman"/>
                <w:bCs/>
                <w:iCs/>
                <w:color w:val="000000"/>
                <w:sz w:val="18"/>
                <w:szCs w:val="18"/>
                <w:lang w:val="en-GB" w:eastAsia="ru-RU"/>
              </w:rPr>
              <w:t>(</w:t>
            </w:r>
            <w:r w:rsidRPr="00D51123">
              <w:rPr>
                <w:rFonts w:asciiTheme="majorHAnsi" w:eastAsia="Times New Roman" w:hAnsiTheme="majorHAnsi" w:cs="Times New Roman"/>
                <w:bCs/>
                <w:iCs/>
                <w:color w:val="000000"/>
                <w:sz w:val="18"/>
                <w:szCs w:val="18"/>
                <w:lang w:val="en-GB" w:eastAsia="ru-RU"/>
              </w:rPr>
              <w:t>JAC</w:t>
            </w:r>
            <w:r w:rsidR="005D3054">
              <w:rPr>
                <w:rFonts w:asciiTheme="majorHAnsi" w:eastAsia="Times New Roman" w:hAnsiTheme="majorHAnsi" w:cs="Times New Roman"/>
                <w:bCs/>
                <w:iCs/>
                <w:color w:val="000000"/>
                <w:sz w:val="18"/>
                <w:szCs w:val="18"/>
                <w:lang w:val="en-GB" w:eastAsia="ru-RU"/>
              </w:rPr>
              <w:t>)</w:t>
            </w:r>
            <w:r w:rsidRPr="00D51123">
              <w:rPr>
                <w:rFonts w:asciiTheme="majorHAnsi" w:eastAsia="Times New Roman" w:hAnsiTheme="majorHAnsi" w:cs="Times New Roman"/>
                <w:bCs/>
                <w:iCs/>
                <w:color w:val="000000"/>
                <w:sz w:val="18"/>
                <w:szCs w:val="18"/>
                <w:lang w:val="en-GB" w:eastAsia="ru-RU"/>
              </w:rPr>
              <w:t xml:space="preserve"> brand cars</w:t>
            </w:r>
            <w:r w:rsidR="000F5A64">
              <w:rPr>
                <w:rFonts w:asciiTheme="majorHAnsi" w:eastAsia="Times New Roman" w:hAnsiTheme="majorHAnsi" w:cs="Times New Roman"/>
                <w:bCs/>
                <w:iCs/>
                <w:color w:val="000000"/>
                <w:sz w:val="18"/>
                <w:szCs w:val="18"/>
                <w:lang w:val="en-GB" w:eastAsia="ru-RU"/>
              </w:rPr>
              <w:t xml:space="preserve"> </w:t>
            </w:r>
            <w:r w:rsidRPr="00D51123">
              <w:rPr>
                <w:rFonts w:asciiTheme="majorHAnsi" w:eastAsia="Times New Roman" w:hAnsiTheme="majorHAnsi" w:cs="Times New Roman"/>
                <w:bCs/>
                <w:iCs/>
                <w:color w:val="000000"/>
                <w:sz w:val="18"/>
                <w:szCs w:val="18"/>
                <w:lang w:val="en-GB" w:eastAsia="ru-RU"/>
              </w:rPr>
              <w:t>(SaryarkaAvtoProm LLP, JAC Motors, CMC)</w:t>
            </w:r>
            <w:r w:rsidR="000636EA">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hideMark/>
          </w:tcPr>
          <w:p w14:paraId="5CE678A3" w14:textId="13EA66C6" w:rsidR="00B346D3" w:rsidRPr="00D51123" w:rsidRDefault="00B346D3" w:rsidP="00F10F30">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22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w:t>
            </w:r>
          </w:p>
        </w:tc>
        <w:tc>
          <w:tcPr>
            <w:tcW w:w="5670" w:type="dxa"/>
            <w:shd w:val="clear" w:color="auto" w:fill="FFFFFF" w:themeFill="background1"/>
            <w:vAlign w:val="center"/>
          </w:tcPr>
          <w:p w14:paraId="10AEE294" w14:textId="728F1F21"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Commercial: One of the first projects that was </w:t>
            </w:r>
            <w:r w:rsidR="000636EA" w:rsidRPr="00D51123">
              <w:rPr>
                <w:rFonts w:asciiTheme="majorHAnsi" w:eastAsia="Times New Roman" w:hAnsiTheme="majorHAnsi" w:cs="Times New Roman"/>
                <w:color w:val="000000"/>
                <w:sz w:val="18"/>
                <w:szCs w:val="18"/>
                <w:lang w:val="en-GB" w:eastAsia="ru-RU"/>
              </w:rPr>
              <w:t>initiated</w:t>
            </w:r>
            <w:r w:rsidRPr="00D51123">
              <w:rPr>
                <w:rFonts w:asciiTheme="majorHAnsi" w:eastAsia="Times New Roman" w:hAnsiTheme="majorHAnsi" w:cs="Times New Roman"/>
                <w:color w:val="000000"/>
                <w:sz w:val="18"/>
                <w:szCs w:val="18"/>
                <w:lang w:val="en-GB" w:eastAsia="ru-RU"/>
              </w:rPr>
              <w:t xml:space="preserve"> by the Framework Agreement between the Government of the Republic of Kazakhstan and the Government of the People</w:t>
            </w:r>
            <w:r w:rsidR="00EF018D">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s Republic of China on strengthening cooperation in the field of industrialization and investment, which includes </w:t>
            </w:r>
            <w:r w:rsidR="00EF018D">
              <w:rPr>
                <w:rFonts w:asciiTheme="majorHAnsi" w:eastAsia="Times New Roman" w:hAnsiTheme="majorHAnsi" w:cs="Times New Roman"/>
                <w:color w:val="000000"/>
                <w:sz w:val="18"/>
                <w:szCs w:val="18"/>
                <w:lang w:val="en-GB" w:eastAsia="ru-RU"/>
              </w:rPr>
              <w:t xml:space="preserve">a </w:t>
            </w:r>
            <w:r w:rsidRPr="00D51123">
              <w:rPr>
                <w:rFonts w:asciiTheme="majorHAnsi" w:eastAsia="Times New Roman" w:hAnsiTheme="majorHAnsi" w:cs="Times New Roman"/>
                <w:color w:val="000000"/>
                <w:sz w:val="18"/>
                <w:szCs w:val="18"/>
                <w:lang w:val="en-GB" w:eastAsia="ru-RU"/>
              </w:rPr>
              <w:t>total of 51 projects (in 2014</w:t>
            </w:r>
            <w:r w:rsidR="00EF018D">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it was 12 projects</w:t>
            </w:r>
            <w:r w:rsidR="00EF018D">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in 2016</w:t>
            </w:r>
            <w:r w:rsidR="00EF018D">
              <w:rPr>
                <w:rFonts w:asciiTheme="majorHAnsi" w:eastAsia="Times New Roman" w:hAnsiTheme="majorHAnsi" w:cs="Times New Roman"/>
                <w:color w:val="000000"/>
                <w:sz w:val="18"/>
                <w:szCs w:val="18"/>
                <w:lang w:val="en-GB" w:eastAsia="ru-RU"/>
              </w:rPr>
              <w:t>, it was</w:t>
            </w:r>
            <w:r w:rsidRPr="00D51123">
              <w:rPr>
                <w:rFonts w:asciiTheme="majorHAnsi" w:eastAsia="Times New Roman" w:hAnsiTheme="majorHAnsi" w:cs="Times New Roman"/>
                <w:color w:val="000000"/>
                <w:sz w:val="18"/>
                <w:szCs w:val="18"/>
                <w:lang w:val="en-GB" w:eastAsia="ru-RU"/>
              </w:rPr>
              <w:t xml:space="preserve"> 52 projects and now it is 51</w:t>
            </w:r>
            <w:r w:rsidR="00EF018D">
              <w:rPr>
                <w:rFonts w:asciiTheme="majorHAnsi" w:eastAsia="Times New Roman" w:hAnsiTheme="majorHAnsi" w:cs="Times New Roman"/>
                <w:color w:val="000000"/>
                <w:sz w:val="18"/>
                <w:szCs w:val="18"/>
                <w:lang w:val="en-GB" w:eastAsia="ru-RU"/>
              </w:rPr>
              <w:t xml:space="preserve"> projects</w:t>
            </w:r>
            <w:r w:rsidRPr="00D51123">
              <w:rPr>
                <w:rFonts w:asciiTheme="majorHAnsi" w:eastAsia="Times New Roman" w:hAnsiTheme="majorHAnsi" w:cs="Times New Roman"/>
                <w:color w:val="000000"/>
                <w:sz w:val="18"/>
                <w:szCs w:val="18"/>
                <w:lang w:val="en-GB" w:eastAsia="ru-RU"/>
              </w:rPr>
              <w:t>).</w:t>
            </w:r>
          </w:p>
          <w:p w14:paraId="203707AF" w14:textId="77777777"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p>
          <w:p w14:paraId="7A2E75B9" w14:textId="5A8271F4" w:rsidR="00B346D3" w:rsidRPr="00D51123" w:rsidRDefault="00E41721" w:rsidP="007366FC">
            <w:pPr>
              <w:spacing w:line="240" w:lineRule="auto"/>
              <w:rPr>
                <w:rFonts w:asciiTheme="majorHAnsi" w:eastAsia="Times New Roman" w:hAnsiTheme="majorHAnsi" w:cs="Times New Roman"/>
                <w:color w:val="000000"/>
                <w:sz w:val="18"/>
                <w:szCs w:val="18"/>
                <w:lang w:val="en-GB" w:eastAsia="ru-RU"/>
              </w:rPr>
            </w:pPr>
            <w:r>
              <w:rPr>
                <w:rFonts w:asciiTheme="majorHAnsi" w:eastAsia="Times New Roman" w:hAnsiTheme="majorHAnsi" w:cs="Times New Roman"/>
                <w:color w:val="000000"/>
                <w:sz w:val="18"/>
                <w:szCs w:val="18"/>
                <w:lang w:val="en-GB" w:eastAsia="ru-RU"/>
              </w:rPr>
              <w:t>Branded as</w:t>
            </w:r>
            <w:r w:rsidR="00B346D3" w:rsidRPr="00D51123">
              <w:rPr>
                <w:rFonts w:asciiTheme="majorHAnsi" w:eastAsia="Times New Roman" w:hAnsiTheme="majorHAnsi" w:cs="Times New Roman"/>
                <w:color w:val="000000"/>
                <w:sz w:val="18"/>
                <w:szCs w:val="18"/>
                <w:lang w:val="en-GB" w:eastAsia="ru-RU"/>
              </w:rPr>
              <w:t xml:space="preserve"> a BRI project.</w:t>
            </w:r>
          </w:p>
        </w:tc>
        <w:tc>
          <w:tcPr>
            <w:tcW w:w="1276" w:type="dxa"/>
            <w:shd w:val="clear" w:color="auto" w:fill="FFFFFF" w:themeFill="background1"/>
            <w:vAlign w:val="center"/>
            <w:hideMark/>
          </w:tcPr>
          <w:p w14:paraId="63674067" w14:textId="777777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hideMark/>
          </w:tcPr>
          <w:p w14:paraId="0B1E958C" w14:textId="3465D4F6"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B346D3" w:rsidRPr="00D51123" w14:paraId="1E9BFD47" w14:textId="77777777" w:rsidTr="005D2665">
        <w:trPr>
          <w:trHeight w:val="1134"/>
          <w:jc w:val="center"/>
        </w:trPr>
        <w:tc>
          <w:tcPr>
            <w:tcW w:w="1129" w:type="dxa"/>
            <w:shd w:val="clear" w:color="auto" w:fill="FFFFFF" w:themeFill="background1"/>
            <w:vAlign w:val="center"/>
            <w:hideMark/>
          </w:tcPr>
          <w:p w14:paraId="737DE1C3" w14:textId="77777777" w:rsidR="00B346D3" w:rsidRPr="00D51123" w:rsidRDefault="00B346D3" w:rsidP="00DA3DF1">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2011</w:t>
            </w:r>
          </w:p>
        </w:tc>
        <w:tc>
          <w:tcPr>
            <w:tcW w:w="2552" w:type="dxa"/>
            <w:shd w:val="clear" w:color="auto" w:fill="FFFFFF" w:themeFill="background1"/>
            <w:vAlign w:val="center"/>
          </w:tcPr>
          <w:p w14:paraId="3F4ADB25" w14:textId="77777777" w:rsidR="00B346D3" w:rsidRPr="00D51123" w:rsidRDefault="00B346D3" w:rsidP="00DA3DF1">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w:t>
            </w:r>
          </w:p>
          <w:p w14:paraId="35C5E419" w14:textId="7353EAF6" w:rsidR="00B346D3" w:rsidRPr="00D51123" w:rsidRDefault="00B346D3" w:rsidP="00DA3DF1">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 xml:space="preserve">Modernization of </w:t>
            </w:r>
            <w:r w:rsidR="000636EA">
              <w:rPr>
                <w:rFonts w:asciiTheme="majorHAnsi" w:eastAsia="Times New Roman" w:hAnsiTheme="majorHAnsi" w:cs="Times New Roman"/>
                <w:bCs/>
                <w:iCs/>
                <w:color w:val="000000"/>
                <w:sz w:val="18"/>
                <w:szCs w:val="18"/>
                <w:lang w:val="en-GB" w:eastAsia="ru-RU"/>
              </w:rPr>
              <w:t xml:space="preserve">the </w:t>
            </w:r>
            <w:r w:rsidRPr="00D51123">
              <w:rPr>
                <w:rFonts w:asciiTheme="majorHAnsi" w:eastAsia="Times New Roman" w:hAnsiTheme="majorHAnsi" w:cs="Times New Roman"/>
                <w:bCs/>
                <w:iCs/>
                <w:color w:val="000000"/>
                <w:sz w:val="18"/>
                <w:szCs w:val="18"/>
                <w:lang w:val="en-GB" w:eastAsia="ru-RU"/>
              </w:rPr>
              <w:t xml:space="preserve">Atyrau </w:t>
            </w:r>
            <w:r w:rsidR="000636EA">
              <w:rPr>
                <w:rFonts w:asciiTheme="majorHAnsi" w:eastAsia="Times New Roman" w:hAnsiTheme="majorHAnsi" w:cs="Times New Roman"/>
                <w:bCs/>
                <w:iCs/>
                <w:color w:val="000000"/>
                <w:sz w:val="18"/>
                <w:szCs w:val="18"/>
                <w:lang w:val="en-GB" w:eastAsia="ru-RU"/>
              </w:rPr>
              <w:t>o</w:t>
            </w:r>
            <w:r w:rsidR="000636EA" w:rsidRPr="00D51123">
              <w:rPr>
                <w:rFonts w:asciiTheme="majorHAnsi" w:eastAsia="Times New Roman" w:hAnsiTheme="majorHAnsi" w:cs="Times New Roman"/>
                <w:bCs/>
                <w:iCs/>
                <w:color w:val="000000"/>
                <w:sz w:val="18"/>
                <w:szCs w:val="18"/>
                <w:lang w:val="en-GB" w:eastAsia="ru-RU"/>
              </w:rPr>
              <w:t>il refin</w:t>
            </w:r>
            <w:r w:rsidR="000636EA">
              <w:rPr>
                <w:rFonts w:asciiTheme="majorHAnsi" w:eastAsia="Times New Roman" w:hAnsiTheme="majorHAnsi" w:cs="Times New Roman"/>
                <w:bCs/>
                <w:iCs/>
                <w:color w:val="000000"/>
                <w:sz w:val="18"/>
                <w:szCs w:val="18"/>
                <w:lang w:val="en-GB" w:eastAsia="ru-RU"/>
              </w:rPr>
              <w:t>e</w:t>
            </w:r>
            <w:r w:rsidR="000636EA" w:rsidRPr="00D51123">
              <w:rPr>
                <w:rFonts w:asciiTheme="majorHAnsi" w:eastAsia="Times New Roman" w:hAnsiTheme="majorHAnsi" w:cs="Times New Roman"/>
                <w:bCs/>
                <w:iCs/>
                <w:color w:val="000000"/>
                <w:sz w:val="18"/>
                <w:szCs w:val="18"/>
                <w:lang w:val="en-GB" w:eastAsia="ru-RU"/>
              </w:rPr>
              <w:t xml:space="preserve">ry </w:t>
            </w:r>
            <w:r w:rsidRPr="00D51123">
              <w:rPr>
                <w:rFonts w:asciiTheme="majorHAnsi" w:eastAsia="Times New Roman" w:hAnsiTheme="majorHAnsi" w:cs="Times New Roman"/>
                <w:bCs/>
                <w:iCs/>
                <w:color w:val="000000"/>
                <w:sz w:val="18"/>
                <w:szCs w:val="18"/>
                <w:lang w:val="en-GB" w:eastAsia="ru-RU"/>
              </w:rPr>
              <w:t>(</w:t>
            </w:r>
            <w:r w:rsidR="000636EA">
              <w:rPr>
                <w:rFonts w:asciiTheme="majorHAnsi" w:eastAsia="Times New Roman" w:hAnsiTheme="majorHAnsi" w:cs="Times New Roman"/>
                <w:bCs/>
                <w:iCs/>
                <w:color w:val="000000"/>
                <w:sz w:val="18"/>
                <w:szCs w:val="18"/>
                <w:lang w:val="en-GB" w:eastAsia="ru-RU"/>
              </w:rPr>
              <w:t>c</w:t>
            </w:r>
            <w:r w:rsidR="000636EA" w:rsidRPr="00D51123">
              <w:rPr>
                <w:rFonts w:asciiTheme="majorHAnsi" w:eastAsia="Times New Roman" w:hAnsiTheme="majorHAnsi" w:cs="Times New Roman"/>
                <w:bCs/>
                <w:iCs/>
                <w:color w:val="000000"/>
                <w:sz w:val="18"/>
                <w:szCs w:val="18"/>
                <w:lang w:val="en-GB" w:eastAsia="ru-RU"/>
              </w:rPr>
              <w:t xml:space="preserve">onstruction </w:t>
            </w:r>
            <w:r w:rsidRPr="00D51123">
              <w:rPr>
                <w:rFonts w:asciiTheme="majorHAnsi" w:eastAsia="Times New Roman" w:hAnsiTheme="majorHAnsi" w:cs="Times New Roman"/>
                <w:bCs/>
                <w:iCs/>
                <w:color w:val="000000"/>
                <w:sz w:val="18"/>
                <w:szCs w:val="18"/>
                <w:lang w:val="en-GB" w:eastAsia="ru-RU"/>
              </w:rPr>
              <w:t>of a deep oil refining complex)</w:t>
            </w:r>
            <w:r w:rsidR="000636EA">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hideMark/>
          </w:tcPr>
          <w:p w14:paraId="6D9DBFF6" w14:textId="3CABC15B" w:rsidR="00336313" w:rsidRDefault="00B346D3">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1.1 </w:t>
            </w:r>
            <w:r w:rsidR="008A6BCA">
              <w:rPr>
                <w:rFonts w:asciiTheme="majorHAnsi" w:eastAsia="Times New Roman" w:hAnsiTheme="majorHAnsi" w:cs="Times New Roman"/>
                <w:color w:val="000000"/>
                <w:sz w:val="18"/>
                <w:szCs w:val="18"/>
                <w:lang w:val="en-GB" w:eastAsia="ru-RU"/>
              </w:rPr>
              <w:t>bln</w:t>
            </w:r>
            <w:r w:rsidRPr="00D51123">
              <w:rPr>
                <w:rFonts w:asciiTheme="majorHAnsi" w:eastAsia="Times New Roman" w:hAnsiTheme="majorHAnsi" w:cs="Times New Roman"/>
                <w:color w:val="000000"/>
                <w:sz w:val="18"/>
                <w:szCs w:val="18"/>
                <w:lang w:val="en-GB" w:eastAsia="ru-RU"/>
              </w:rPr>
              <w:t xml:space="preserve"> USD</w:t>
            </w:r>
            <w:r w:rsidR="00841018">
              <w:rPr>
                <w:rFonts w:asciiTheme="majorHAnsi" w:eastAsia="Times New Roman" w:hAnsiTheme="majorHAnsi" w:cs="Times New Roman"/>
                <w:color w:val="000000"/>
                <w:sz w:val="18"/>
                <w:szCs w:val="18"/>
                <w:lang w:val="en-GB" w:eastAsia="ru-RU"/>
              </w:rPr>
              <w:t>.</w:t>
            </w:r>
          </w:p>
          <w:p w14:paraId="2425890A" w14:textId="25F3561B" w:rsidR="00841018" w:rsidRDefault="00841018">
            <w:pPr>
              <w:spacing w:line="240" w:lineRule="auto"/>
              <w:jc w:val="left"/>
              <w:rPr>
                <w:rFonts w:asciiTheme="majorHAnsi" w:eastAsia="Times New Roman" w:hAnsiTheme="majorHAnsi" w:cs="Times New Roman"/>
                <w:color w:val="000000"/>
                <w:sz w:val="18"/>
                <w:szCs w:val="18"/>
                <w:lang w:val="en-GB" w:eastAsia="ru-RU"/>
              </w:rPr>
            </w:pPr>
            <w:r>
              <w:rPr>
                <w:rFonts w:asciiTheme="majorHAnsi" w:eastAsia="Times New Roman" w:hAnsiTheme="majorHAnsi" w:cs="Times New Roman"/>
                <w:color w:val="000000"/>
                <w:sz w:val="18"/>
                <w:szCs w:val="18"/>
                <w:lang w:val="en-GB" w:eastAsia="ru-RU"/>
              </w:rPr>
              <w:t>Source of financing:</w:t>
            </w:r>
          </w:p>
          <w:p w14:paraId="03CC5BC4" w14:textId="04FD0153" w:rsidR="00B346D3" w:rsidRPr="00D51123" w:rsidRDefault="00336313" w:rsidP="00DA3DF1">
            <w:pPr>
              <w:spacing w:line="240" w:lineRule="auto"/>
              <w:jc w:val="left"/>
              <w:rPr>
                <w:rFonts w:asciiTheme="majorHAnsi" w:eastAsia="Times New Roman" w:hAnsiTheme="majorHAnsi" w:cs="Times New Roman"/>
                <w:color w:val="000000"/>
                <w:sz w:val="18"/>
                <w:szCs w:val="18"/>
                <w:lang w:val="en-GB" w:eastAsia="ru-RU"/>
              </w:rPr>
            </w:pPr>
            <w:r w:rsidRPr="00E64F02">
              <w:rPr>
                <w:rFonts w:asciiTheme="majorHAnsi" w:eastAsia="Times New Roman" w:hAnsiTheme="majorHAnsi" w:cs="Calibri"/>
                <w:sz w:val="18"/>
                <w:szCs w:val="18"/>
                <w:lang w:val="en-GB" w:eastAsia="uz-Latn-UZ"/>
              </w:rPr>
              <w:t>•</w:t>
            </w:r>
            <w:r w:rsidRPr="00D51123">
              <w:rPr>
                <w:rFonts w:asciiTheme="majorHAnsi" w:eastAsia="Times New Roman" w:hAnsiTheme="majorHAnsi" w:cs="Times New Roman"/>
                <w:color w:val="000000"/>
                <w:sz w:val="18"/>
                <w:szCs w:val="18"/>
                <w:lang w:val="en-GB" w:eastAsia="ru-RU"/>
              </w:rPr>
              <w:t xml:space="preserve"> </w:t>
            </w:r>
            <w:r w:rsidR="00B346D3" w:rsidRPr="00D51123">
              <w:rPr>
                <w:rFonts w:asciiTheme="majorHAnsi" w:eastAsia="Times New Roman" w:hAnsiTheme="majorHAnsi" w:cs="Times New Roman"/>
                <w:color w:val="000000"/>
                <w:sz w:val="18"/>
                <w:szCs w:val="18"/>
                <w:lang w:val="en-GB" w:eastAsia="ru-RU"/>
              </w:rPr>
              <w:t xml:space="preserve">Exim </w:t>
            </w:r>
            <w:r>
              <w:rPr>
                <w:rFonts w:asciiTheme="majorHAnsi" w:eastAsia="Times New Roman" w:hAnsiTheme="majorHAnsi" w:cs="Times New Roman"/>
                <w:color w:val="000000"/>
                <w:sz w:val="18"/>
                <w:szCs w:val="18"/>
                <w:lang w:val="en-GB" w:eastAsia="ru-RU"/>
              </w:rPr>
              <w:t>B</w:t>
            </w:r>
            <w:r w:rsidRPr="00D51123">
              <w:rPr>
                <w:rFonts w:asciiTheme="majorHAnsi" w:eastAsia="Times New Roman" w:hAnsiTheme="majorHAnsi" w:cs="Times New Roman"/>
                <w:color w:val="000000"/>
                <w:sz w:val="18"/>
                <w:szCs w:val="18"/>
                <w:lang w:val="en-GB" w:eastAsia="ru-RU"/>
              </w:rPr>
              <w:t>ank</w:t>
            </w:r>
            <w:r>
              <w:rPr>
                <w:rFonts w:asciiTheme="majorHAnsi" w:eastAsia="Times New Roman" w:hAnsiTheme="majorHAnsi" w:cs="Times New Roman"/>
                <w:color w:val="000000"/>
                <w:sz w:val="18"/>
                <w:szCs w:val="18"/>
                <w:lang w:val="en-GB" w:eastAsia="ru-RU"/>
              </w:rPr>
              <w:t xml:space="preserve"> of China.</w:t>
            </w:r>
          </w:p>
        </w:tc>
        <w:tc>
          <w:tcPr>
            <w:tcW w:w="5670" w:type="dxa"/>
            <w:shd w:val="clear" w:color="auto" w:fill="FFFFFF" w:themeFill="background1"/>
            <w:vAlign w:val="center"/>
          </w:tcPr>
          <w:p w14:paraId="51E92905" w14:textId="68D16A1B"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Commercial: The contract for the construction of a deep oil</w:t>
            </w:r>
            <w:r w:rsidR="00673B30">
              <w:rPr>
                <w:rFonts w:asciiTheme="majorHAnsi" w:eastAsia="Times New Roman" w:hAnsiTheme="majorHAnsi" w:cs="Times New Roman"/>
                <w:color w:val="000000"/>
                <w:sz w:val="18"/>
                <w:szCs w:val="18"/>
                <w:lang w:val="en-GB" w:eastAsia="ru-RU"/>
              </w:rPr>
              <w:t xml:space="preserve"> </w:t>
            </w:r>
            <w:r w:rsidRPr="00D51123">
              <w:rPr>
                <w:rFonts w:asciiTheme="majorHAnsi" w:eastAsia="Times New Roman" w:hAnsiTheme="majorHAnsi" w:cs="Times New Roman"/>
                <w:color w:val="000000"/>
                <w:sz w:val="18"/>
                <w:szCs w:val="18"/>
                <w:lang w:val="en-GB" w:eastAsia="ru-RU"/>
              </w:rPr>
              <w:t xml:space="preserve">refining complex on a turnkey basis was signed between Atyrau Refinery LLP and </w:t>
            </w:r>
            <w:r w:rsidR="00673B30">
              <w:rPr>
                <w:rFonts w:asciiTheme="majorHAnsi" w:eastAsia="Times New Roman" w:hAnsiTheme="majorHAnsi" w:cs="Times New Roman"/>
                <w:color w:val="000000"/>
                <w:sz w:val="18"/>
                <w:szCs w:val="18"/>
                <w:lang w:val="en-GB" w:eastAsia="ru-RU"/>
              </w:rPr>
              <w:t>a</w:t>
            </w:r>
            <w:r w:rsidR="00673B30" w:rsidRPr="00D51123">
              <w:rPr>
                <w:rFonts w:asciiTheme="majorHAnsi" w:eastAsia="Times New Roman" w:hAnsiTheme="majorHAnsi" w:cs="Times New Roman"/>
                <w:color w:val="000000"/>
                <w:sz w:val="18"/>
                <w:szCs w:val="18"/>
                <w:lang w:val="en-GB" w:eastAsia="ru-RU"/>
              </w:rPr>
              <w:t xml:space="preserve"> </w:t>
            </w:r>
            <w:r w:rsidR="00673B30">
              <w:rPr>
                <w:rFonts w:asciiTheme="majorHAnsi" w:eastAsia="Times New Roman" w:hAnsiTheme="majorHAnsi" w:cs="Times New Roman"/>
                <w:color w:val="000000"/>
                <w:sz w:val="18"/>
                <w:szCs w:val="18"/>
                <w:lang w:val="en-GB" w:eastAsia="ru-RU"/>
              </w:rPr>
              <w:t>c</w:t>
            </w:r>
            <w:r w:rsidR="00673B30" w:rsidRPr="00D51123">
              <w:rPr>
                <w:rFonts w:asciiTheme="majorHAnsi" w:eastAsia="Times New Roman" w:hAnsiTheme="majorHAnsi" w:cs="Times New Roman"/>
                <w:color w:val="000000"/>
                <w:sz w:val="18"/>
                <w:szCs w:val="18"/>
                <w:lang w:val="en-GB" w:eastAsia="ru-RU"/>
              </w:rPr>
              <w:t>onsortium</w:t>
            </w:r>
            <w:r w:rsidR="00673B30">
              <w:rPr>
                <w:rFonts w:asciiTheme="majorHAnsi" w:eastAsia="Times New Roman" w:hAnsiTheme="majorHAnsi" w:cs="Times New Roman"/>
                <w:color w:val="000000"/>
                <w:sz w:val="18"/>
                <w:szCs w:val="18"/>
                <w:lang w:val="en-GB" w:eastAsia="ru-RU"/>
              </w:rPr>
              <w:t xml:space="preserve"> including</w:t>
            </w:r>
            <w:r w:rsidRPr="00D51123">
              <w:rPr>
                <w:rFonts w:asciiTheme="majorHAnsi" w:eastAsia="Times New Roman" w:hAnsiTheme="majorHAnsi" w:cs="Times New Roman"/>
                <w:color w:val="000000"/>
                <w:sz w:val="18"/>
                <w:szCs w:val="18"/>
                <w:lang w:val="en-GB" w:eastAsia="ru-RU"/>
              </w:rPr>
              <w:t xml:space="preserve"> Sinopec Engineering (PRC), Marubeni Corporation (Japan) and NGSK KazStroyService JSC (RK).</w:t>
            </w:r>
          </w:p>
          <w:p w14:paraId="78D79535" w14:textId="77777777"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p>
          <w:p w14:paraId="0183FDC8" w14:textId="4593A0C0"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Not </w:t>
            </w:r>
            <w:r w:rsidR="00E41721">
              <w:rPr>
                <w:rFonts w:asciiTheme="majorHAnsi" w:eastAsia="Times New Roman" w:hAnsiTheme="majorHAnsi" w:cs="Times New Roman"/>
                <w:color w:val="000000"/>
                <w:sz w:val="18"/>
                <w:szCs w:val="18"/>
                <w:lang w:val="en-GB" w:eastAsia="ru-RU"/>
              </w:rPr>
              <w:t>branded as</w:t>
            </w:r>
            <w:r w:rsidRPr="00D51123">
              <w:rPr>
                <w:rFonts w:asciiTheme="majorHAnsi" w:eastAsia="Times New Roman" w:hAnsiTheme="majorHAnsi" w:cs="Times New Roman"/>
                <w:color w:val="000000"/>
                <w:sz w:val="18"/>
                <w:szCs w:val="18"/>
                <w:lang w:val="en-GB" w:eastAsia="ru-RU"/>
              </w:rPr>
              <w:t xml:space="preserve"> a BRI project.</w:t>
            </w:r>
          </w:p>
        </w:tc>
        <w:tc>
          <w:tcPr>
            <w:tcW w:w="1276" w:type="dxa"/>
            <w:shd w:val="clear" w:color="auto" w:fill="FFFFFF" w:themeFill="background1"/>
            <w:vAlign w:val="center"/>
            <w:hideMark/>
          </w:tcPr>
          <w:p w14:paraId="3FAB87F2" w14:textId="777777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hideMark/>
          </w:tcPr>
          <w:p w14:paraId="328B21C9" w14:textId="41A7AC5F"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Multilateral</w:t>
            </w:r>
          </w:p>
        </w:tc>
      </w:tr>
      <w:tr w:rsidR="00B346D3" w:rsidRPr="00D51123" w14:paraId="1DC3964D" w14:textId="77777777" w:rsidTr="005D2665">
        <w:trPr>
          <w:trHeight w:val="723"/>
          <w:jc w:val="center"/>
        </w:trPr>
        <w:tc>
          <w:tcPr>
            <w:tcW w:w="1129" w:type="dxa"/>
            <w:shd w:val="clear" w:color="auto" w:fill="FFFFFF" w:themeFill="background1"/>
            <w:vAlign w:val="center"/>
          </w:tcPr>
          <w:p w14:paraId="61505DCA" w14:textId="332958FC" w:rsidR="00B346D3" w:rsidRPr="00D51123" w:rsidRDefault="00B346D3" w:rsidP="00557630">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2011</w:t>
            </w:r>
            <w:r w:rsidR="00FB38B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2017</w:t>
            </w:r>
          </w:p>
        </w:tc>
        <w:tc>
          <w:tcPr>
            <w:tcW w:w="2552" w:type="dxa"/>
            <w:shd w:val="clear" w:color="auto" w:fill="FFFFFF" w:themeFill="background1"/>
            <w:vAlign w:val="center"/>
          </w:tcPr>
          <w:p w14:paraId="632AF5C8" w14:textId="1CC2CFA6" w:rsidR="00B346D3" w:rsidRPr="00D51123" w:rsidRDefault="00B346D3" w:rsidP="00557630">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 xml:space="preserve">Modernization of </w:t>
            </w:r>
            <w:r w:rsidR="000636EA">
              <w:rPr>
                <w:rFonts w:asciiTheme="majorHAnsi" w:eastAsia="Times New Roman" w:hAnsiTheme="majorHAnsi" w:cs="Times New Roman"/>
                <w:bCs/>
                <w:iCs/>
                <w:color w:val="000000"/>
                <w:sz w:val="18"/>
                <w:szCs w:val="18"/>
                <w:lang w:val="en-GB" w:eastAsia="ru-RU"/>
              </w:rPr>
              <w:t xml:space="preserve">the </w:t>
            </w:r>
            <w:r w:rsidRPr="00D51123">
              <w:rPr>
                <w:rFonts w:asciiTheme="majorHAnsi" w:eastAsia="Times New Roman" w:hAnsiTheme="majorHAnsi" w:cs="Times New Roman"/>
                <w:bCs/>
                <w:iCs/>
                <w:color w:val="000000"/>
                <w:sz w:val="18"/>
                <w:szCs w:val="18"/>
                <w:lang w:val="en-GB" w:eastAsia="ru-RU"/>
              </w:rPr>
              <w:t xml:space="preserve">Shymkent </w:t>
            </w:r>
            <w:r w:rsidR="000636EA">
              <w:rPr>
                <w:rFonts w:asciiTheme="majorHAnsi" w:eastAsia="Times New Roman" w:hAnsiTheme="majorHAnsi" w:cs="Times New Roman"/>
                <w:bCs/>
                <w:iCs/>
                <w:color w:val="000000"/>
                <w:sz w:val="18"/>
                <w:szCs w:val="18"/>
                <w:lang w:val="en-GB" w:eastAsia="ru-RU"/>
              </w:rPr>
              <w:t>o</w:t>
            </w:r>
            <w:r w:rsidR="000636EA" w:rsidRPr="00D51123">
              <w:rPr>
                <w:rFonts w:asciiTheme="majorHAnsi" w:eastAsia="Times New Roman" w:hAnsiTheme="majorHAnsi" w:cs="Times New Roman"/>
                <w:bCs/>
                <w:iCs/>
                <w:color w:val="000000"/>
                <w:sz w:val="18"/>
                <w:szCs w:val="18"/>
                <w:lang w:val="en-GB" w:eastAsia="ru-RU"/>
              </w:rPr>
              <w:t xml:space="preserve">il </w:t>
            </w:r>
            <w:r w:rsidRPr="00D51123">
              <w:rPr>
                <w:rFonts w:asciiTheme="majorHAnsi" w:eastAsia="Times New Roman" w:hAnsiTheme="majorHAnsi" w:cs="Times New Roman"/>
                <w:bCs/>
                <w:iCs/>
                <w:color w:val="000000"/>
                <w:sz w:val="18"/>
                <w:szCs w:val="18"/>
                <w:lang w:val="en-GB" w:eastAsia="ru-RU"/>
              </w:rPr>
              <w:t>refinery</w:t>
            </w:r>
            <w:r w:rsidR="000636EA">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tcPr>
          <w:p w14:paraId="0223ECFA" w14:textId="508FDE4C" w:rsidR="00B346D3" w:rsidRPr="00D51123" w:rsidRDefault="00B346D3" w:rsidP="00557630">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1.856 </w:t>
            </w:r>
            <w:r w:rsidR="008A6BCA">
              <w:rPr>
                <w:rFonts w:asciiTheme="majorHAnsi" w:eastAsia="Times New Roman" w:hAnsiTheme="majorHAnsi" w:cs="Times New Roman"/>
                <w:color w:val="000000"/>
                <w:sz w:val="18"/>
                <w:szCs w:val="18"/>
                <w:lang w:val="en-GB" w:eastAsia="ru-RU"/>
              </w:rPr>
              <w:t>bln</w:t>
            </w:r>
            <w:r w:rsidRPr="00D51123">
              <w:rPr>
                <w:rFonts w:asciiTheme="majorHAnsi" w:eastAsia="Times New Roman" w:hAnsiTheme="majorHAnsi" w:cs="Times New Roman"/>
                <w:color w:val="000000"/>
                <w:sz w:val="18"/>
                <w:szCs w:val="18"/>
                <w:lang w:val="en-GB" w:eastAsia="ru-RU"/>
              </w:rPr>
              <w:t xml:space="preserve"> USD</w:t>
            </w:r>
            <w:r w:rsidR="00336313">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796E0DAF" w14:textId="18325516" w:rsidR="00673B30"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Commercial and strategic: Among the benefits of the </w:t>
            </w:r>
            <w:r w:rsidR="00673B30">
              <w:rPr>
                <w:rFonts w:asciiTheme="majorHAnsi" w:eastAsia="Times New Roman" w:hAnsiTheme="majorHAnsi" w:cs="Times New Roman"/>
                <w:color w:val="000000"/>
                <w:sz w:val="18"/>
                <w:szCs w:val="18"/>
                <w:lang w:val="en-GB" w:eastAsia="ru-RU"/>
              </w:rPr>
              <w:t>p</w:t>
            </w:r>
            <w:r w:rsidR="00673B30" w:rsidRPr="00D51123">
              <w:rPr>
                <w:rFonts w:asciiTheme="majorHAnsi" w:eastAsia="Times New Roman" w:hAnsiTheme="majorHAnsi" w:cs="Times New Roman"/>
                <w:color w:val="000000"/>
                <w:sz w:val="18"/>
                <w:szCs w:val="18"/>
                <w:lang w:val="en-GB" w:eastAsia="ru-RU"/>
              </w:rPr>
              <w:t>roject</w:t>
            </w:r>
            <w:r w:rsidR="00673B30">
              <w:rPr>
                <w:rFonts w:asciiTheme="majorHAnsi" w:eastAsia="Times New Roman" w:hAnsiTheme="majorHAnsi" w:cs="Times New Roman"/>
                <w:color w:val="000000"/>
                <w:sz w:val="18"/>
                <w:szCs w:val="18"/>
                <w:lang w:val="en-GB" w:eastAsia="ru-RU"/>
              </w:rPr>
              <w:t xml:space="preserve"> are the following</w:t>
            </w:r>
            <w:r w:rsidRPr="00D51123">
              <w:rPr>
                <w:rFonts w:asciiTheme="majorHAnsi" w:eastAsia="Times New Roman" w:hAnsiTheme="majorHAnsi" w:cs="Times New Roman"/>
                <w:color w:val="000000"/>
                <w:sz w:val="18"/>
                <w:szCs w:val="18"/>
                <w:lang w:val="en-GB" w:eastAsia="ru-RU"/>
              </w:rPr>
              <w:t>:</w:t>
            </w:r>
          </w:p>
          <w:p w14:paraId="6F209918" w14:textId="1E5043F8" w:rsidR="00673B30" w:rsidRDefault="00673B30" w:rsidP="007366FC">
            <w:pPr>
              <w:spacing w:line="240" w:lineRule="auto"/>
              <w:rPr>
                <w:rFonts w:asciiTheme="majorHAnsi" w:eastAsia="Times New Roman" w:hAnsiTheme="majorHAnsi" w:cs="Times New Roman"/>
                <w:color w:val="000000"/>
                <w:sz w:val="18"/>
                <w:szCs w:val="18"/>
                <w:lang w:val="en-GB" w:eastAsia="ru-RU"/>
              </w:rPr>
            </w:pPr>
            <w:r w:rsidRPr="00E64F02">
              <w:rPr>
                <w:rFonts w:asciiTheme="majorHAnsi" w:eastAsia="Times New Roman" w:hAnsiTheme="majorHAnsi" w:cs="Calibri"/>
                <w:sz w:val="18"/>
                <w:szCs w:val="18"/>
                <w:lang w:val="en-GB" w:eastAsia="uz-Latn-UZ"/>
              </w:rPr>
              <w:t>•</w:t>
            </w:r>
            <w:r>
              <w:rPr>
                <w:rFonts w:asciiTheme="majorHAnsi" w:eastAsia="Times New Roman" w:hAnsiTheme="majorHAnsi" w:cs="Calibri"/>
                <w:sz w:val="18"/>
                <w:szCs w:val="18"/>
                <w:lang w:val="en-GB" w:eastAsia="uz-Latn-UZ"/>
              </w:rPr>
              <w:t xml:space="preserve"> </w:t>
            </w:r>
            <w:r w:rsidRPr="00D51123">
              <w:rPr>
                <w:rFonts w:asciiTheme="majorHAnsi" w:eastAsia="Times New Roman" w:hAnsiTheme="majorHAnsi" w:cs="Times New Roman"/>
                <w:color w:val="000000"/>
                <w:sz w:val="18"/>
                <w:szCs w:val="18"/>
                <w:lang w:val="en-GB" w:eastAsia="ru-RU"/>
              </w:rPr>
              <w:t>increas</w:t>
            </w:r>
            <w:r>
              <w:rPr>
                <w:rFonts w:asciiTheme="majorHAnsi" w:eastAsia="Times New Roman" w:hAnsiTheme="majorHAnsi" w:cs="Times New Roman"/>
                <w:color w:val="000000"/>
                <w:sz w:val="18"/>
                <w:szCs w:val="18"/>
                <w:lang w:val="en-GB" w:eastAsia="ru-RU"/>
              </w:rPr>
              <w:t>ed</w:t>
            </w:r>
            <w:r w:rsidRPr="00D51123">
              <w:rPr>
                <w:rFonts w:asciiTheme="majorHAnsi" w:eastAsia="Times New Roman" w:hAnsiTheme="majorHAnsi" w:cs="Times New Roman"/>
                <w:color w:val="000000"/>
                <w:sz w:val="18"/>
                <w:szCs w:val="18"/>
                <w:lang w:val="en-GB" w:eastAsia="ru-RU"/>
              </w:rPr>
              <w:t xml:space="preserve"> </w:t>
            </w:r>
            <w:r w:rsidR="00B346D3" w:rsidRPr="00D51123">
              <w:rPr>
                <w:rFonts w:asciiTheme="majorHAnsi" w:eastAsia="Times New Roman" w:hAnsiTheme="majorHAnsi" w:cs="Times New Roman"/>
                <w:color w:val="000000"/>
                <w:sz w:val="18"/>
                <w:szCs w:val="18"/>
                <w:lang w:val="en-GB" w:eastAsia="ru-RU"/>
              </w:rPr>
              <w:t xml:space="preserve">capacity to increase the yield of light petroleum products for the purpose of import substitution and providing them </w:t>
            </w:r>
            <w:r>
              <w:rPr>
                <w:rFonts w:asciiTheme="majorHAnsi" w:eastAsia="Times New Roman" w:hAnsiTheme="majorHAnsi" w:cs="Times New Roman"/>
                <w:color w:val="000000"/>
                <w:sz w:val="18"/>
                <w:szCs w:val="18"/>
                <w:lang w:val="en-GB" w:eastAsia="ru-RU"/>
              </w:rPr>
              <w:t>to</w:t>
            </w:r>
            <w:r w:rsidRPr="00D51123">
              <w:rPr>
                <w:rFonts w:asciiTheme="majorHAnsi" w:eastAsia="Times New Roman" w:hAnsiTheme="majorHAnsi" w:cs="Times New Roman"/>
                <w:color w:val="000000"/>
                <w:sz w:val="18"/>
                <w:szCs w:val="18"/>
                <w:lang w:val="en-GB" w:eastAsia="ru-RU"/>
              </w:rPr>
              <w:t xml:space="preserve"> </w:t>
            </w:r>
            <w:r w:rsidR="00B346D3" w:rsidRPr="00D51123">
              <w:rPr>
                <w:rFonts w:asciiTheme="majorHAnsi" w:eastAsia="Times New Roman" w:hAnsiTheme="majorHAnsi" w:cs="Times New Roman"/>
                <w:color w:val="000000"/>
                <w:sz w:val="18"/>
                <w:szCs w:val="18"/>
                <w:lang w:val="en-GB" w:eastAsia="ru-RU"/>
              </w:rPr>
              <w:t>the internal market of Kazakhstan</w:t>
            </w:r>
            <w:r>
              <w:rPr>
                <w:rFonts w:asciiTheme="majorHAnsi" w:eastAsia="Times New Roman" w:hAnsiTheme="majorHAnsi" w:cs="Times New Roman"/>
                <w:color w:val="000000"/>
                <w:sz w:val="18"/>
                <w:szCs w:val="18"/>
                <w:lang w:val="en-GB" w:eastAsia="ru-RU"/>
              </w:rPr>
              <w:t>;</w:t>
            </w:r>
          </w:p>
          <w:p w14:paraId="53A0BC87" w14:textId="3F685D68" w:rsidR="00673B30" w:rsidRDefault="00673B30" w:rsidP="007366FC">
            <w:pPr>
              <w:spacing w:line="240" w:lineRule="auto"/>
              <w:rPr>
                <w:rFonts w:asciiTheme="majorHAnsi" w:eastAsia="Times New Roman" w:hAnsiTheme="majorHAnsi" w:cs="Times New Roman"/>
                <w:color w:val="000000"/>
                <w:sz w:val="18"/>
                <w:szCs w:val="18"/>
                <w:lang w:val="en-GB" w:eastAsia="ru-RU"/>
              </w:rPr>
            </w:pPr>
            <w:r w:rsidRPr="00E64F02">
              <w:rPr>
                <w:rFonts w:asciiTheme="majorHAnsi" w:eastAsia="Times New Roman" w:hAnsiTheme="majorHAnsi" w:cs="Calibri"/>
                <w:sz w:val="18"/>
                <w:szCs w:val="18"/>
                <w:lang w:val="en-GB" w:eastAsia="uz-Latn-UZ"/>
              </w:rPr>
              <w:t>•</w:t>
            </w:r>
            <w:r>
              <w:rPr>
                <w:rFonts w:asciiTheme="majorHAnsi" w:eastAsia="Times New Roman" w:hAnsiTheme="majorHAnsi" w:cs="Calibri"/>
                <w:sz w:val="18"/>
                <w:szCs w:val="18"/>
                <w:lang w:val="en-GB" w:eastAsia="uz-Latn-UZ"/>
              </w:rPr>
              <w:t xml:space="preserve"> </w:t>
            </w:r>
            <w:r w:rsidR="00B346D3" w:rsidRPr="00D51123">
              <w:rPr>
                <w:rFonts w:asciiTheme="majorHAnsi" w:eastAsia="Times New Roman" w:hAnsiTheme="majorHAnsi" w:cs="Times New Roman"/>
                <w:color w:val="000000"/>
                <w:sz w:val="18"/>
                <w:szCs w:val="18"/>
                <w:lang w:val="en-GB" w:eastAsia="ru-RU"/>
              </w:rPr>
              <w:t>new jobs in Shymkent</w:t>
            </w:r>
            <w:r>
              <w:rPr>
                <w:rFonts w:asciiTheme="majorHAnsi" w:eastAsia="Times New Roman" w:hAnsiTheme="majorHAnsi" w:cs="Times New Roman"/>
                <w:color w:val="000000"/>
                <w:sz w:val="18"/>
                <w:szCs w:val="18"/>
                <w:lang w:val="en-GB" w:eastAsia="ru-RU"/>
              </w:rPr>
              <w:t>;</w:t>
            </w:r>
          </w:p>
          <w:p w14:paraId="4E87B4FE" w14:textId="6B038453" w:rsidR="00673B30" w:rsidRDefault="00673B30" w:rsidP="007366FC">
            <w:pPr>
              <w:spacing w:line="240" w:lineRule="auto"/>
              <w:rPr>
                <w:rFonts w:asciiTheme="majorHAnsi" w:eastAsia="Times New Roman" w:hAnsiTheme="majorHAnsi" w:cs="Times New Roman"/>
                <w:color w:val="000000"/>
                <w:sz w:val="18"/>
                <w:szCs w:val="18"/>
                <w:lang w:val="en-GB" w:eastAsia="ru-RU"/>
              </w:rPr>
            </w:pPr>
            <w:r w:rsidRPr="00E64F02">
              <w:rPr>
                <w:rFonts w:asciiTheme="majorHAnsi" w:eastAsia="Times New Roman" w:hAnsiTheme="majorHAnsi" w:cs="Calibri"/>
                <w:sz w:val="18"/>
                <w:szCs w:val="18"/>
                <w:lang w:val="en-GB" w:eastAsia="uz-Latn-UZ"/>
              </w:rPr>
              <w:t>•</w:t>
            </w:r>
            <w:r w:rsidR="00B346D3" w:rsidRPr="00D51123">
              <w:rPr>
                <w:rFonts w:asciiTheme="majorHAnsi" w:eastAsia="Times New Roman" w:hAnsiTheme="majorHAnsi" w:cs="Times New Roman"/>
                <w:color w:val="000000"/>
                <w:sz w:val="18"/>
                <w:szCs w:val="18"/>
                <w:lang w:val="en-GB" w:eastAsia="ru-RU"/>
              </w:rPr>
              <w:t xml:space="preserve"> further improving the environmental safety of production</w:t>
            </w:r>
            <w:r>
              <w:rPr>
                <w:rFonts w:asciiTheme="majorHAnsi" w:eastAsia="Times New Roman" w:hAnsiTheme="majorHAnsi" w:cs="Times New Roman"/>
                <w:color w:val="000000"/>
                <w:sz w:val="18"/>
                <w:szCs w:val="18"/>
                <w:lang w:val="en-GB" w:eastAsia="ru-RU"/>
              </w:rPr>
              <w:t>;</w:t>
            </w:r>
          </w:p>
          <w:p w14:paraId="3746D4D7" w14:textId="4DAE04C0" w:rsidR="00B346D3" w:rsidRDefault="00673B30" w:rsidP="007366FC">
            <w:pPr>
              <w:spacing w:line="240" w:lineRule="auto"/>
              <w:rPr>
                <w:rFonts w:asciiTheme="majorHAnsi" w:eastAsia="Times New Roman" w:hAnsiTheme="majorHAnsi" w:cs="Times New Roman"/>
                <w:color w:val="000000"/>
                <w:sz w:val="18"/>
                <w:szCs w:val="18"/>
                <w:lang w:val="en-GB" w:eastAsia="ru-RU"/>
              </w:rPr>
            </w:pPr>
            <w:r w:rsidRPr="00E64F02">
              <w:rPr>
                <w:rFonts w:asciiTheme="majorHAnsi" w:eastAsia="Times New Roman" w:hAnsiTheme="majorHAnsi" w:cs="Calibri"/>
                <w:sz w:val="18"/>
                <w:szCs w:val="18"/>
                <w:lang w:val="en-GB" w:eastAsia="uz-Latn-UZ"/>
              </w:rPr>
              <w:t>•</w:t>
            </w:r>
            <w:r>
              <w:rPr>
                <w:rFonts w:asciiTheme="majorHAnsi" w:eastAsia="Times New Roman" w:hAnsiTheme="majorHAnsi" w:cs="Calibri"/>
                <w:sz w:val="18"/>
                <w:szCs w:val="18"/>
                <w:lang w:val="en-GB" w:eastAsia="uz-Latn-UZ"/>
              </w:rPr>
              <w:t xml:space="preserve"> </w:t>
            </w:r>
            <w:r w:rsidR="00B346D3" w:rsidRPr="00D51123">
              <w:rPr>
                <w:rFonts w:asciiTheme="majorHAnsi" w:eastAsia="Times New Roman" w:hAnsiTheme="majorHAnsi" w:cs="Times New Roman"/>
                <w:color w:val="000000"/>
                <w:sz w:val="18"/>
                <w:szCs w:val="18"/>
                <w:lang w:val="en-GB" w:eastAsia="ru-RU"/>
              </w:rPr>
              <w:t>the production of petroleum products will be increased</w:t>
            </w:r>
            <w:r>
              <w:rPr>
                <w:rFonts w:asciiTheme="majorHAnsi" w:eastAsia="Times New Roman" w:hAnsiTheme="majorHAnsi" w:cs="Times New Roman"/>
                <w:color w:val="000000"/>
                <w:sz w:val="18"/>
                <w:szCs w:val="18"/>
                <w:lang w:val="en-GB" w:eastAsia="ru-RU"/>
              </w:rPr>
              <w:t xml:space="preserve"> as follows</w:t>
            </w:r>
            <w:r w:rsidR="00B346D3" w:rsidRPr="00D51123">
              <w:rPr>
                <w:rFonts w:asciiTheme="majorHAnsi" w:eastAsia="Times New Roman" w:hAnsiTheme="majorHAnsi" w:cs="Times New Roman"/>
                <w:color w:val="000000"/>
                <w:sz w:val="18"/>
                <w:szCs w:val="18"/>
                <w:lang w:val="en-GB" w:eastAsia="ru-RU"/>
              </w:rPr>
              <w:t>:</w:t>
            </w:r>
          </w:p>
          <w:p w14:paraId="27F9189C" w14:textId="77777777" w:rsidR="0006392A" w:rsidRPr="00D51123" w:rsidRDefault="0006392A" w:rsidP="007366FC">
            <w:pPr>
              <w:spacing w:line="240" w:lineRule="auto"/>
              <w:rPr>
                <w:rFonts w:asciiTheme="majorHAnsi" w:eastAsia="Times New Roman" w:hAnsiTheme="majorHAnsi" w:cs="Times New Roman"/>
                <w:color w:val="000000"/>
                <w:sz w:val="18"/>
                <w:szCs w:val="18"/>
                <w:lang w:val="en-GB" w:eastAsia="ru-RU"/>
              </w:rPr>
            </w:pPr>
          </w:p>
          <w:p w14:paraId="62B269A6" w14:textId="182C3D6E" w:rsidR="00AD0BDF" w:rsidRDefault="00AD0BDF" w:rsidP="007366FC">
            <w:pPr>
              <w:spacing w:line="240" w:lineRule="auto"/>
              <w:ind w:left="360"/>
              <w:rPr>
                <w:rFonts w:asciiTheme="majorHAnsi" w:eastAsia="Times New Roman" w:hAnsiTheme="majorHAnsi" w:cs="Times New Roman"/>
                <w:color w:val="000000"/>
                <w:sz w:val="18"/>
                <w:szCs w:val="18"/>
                <w:lang w:val="en-GB" w:eastAsia="ru-RU"/>
              </w:rPr>
            </w:pPr>
            <w:r>
              <w:rPr>
                <w:rFonts w:asciiTheme="majorHAnsi" w:eastAsia="Times New Roman" w:hAnsiTheme="majorHAnsi" w:cs="Times New Roman"/>
                <w:color w:val="000000"/>
                <w:sz w:val="18"/>
                <w:szCs w:val="18"/>
                <w:lang w:val="en-GB" w:eastAsia="ru-RU"/>
              </w:rPr>
              <w:t>1. H</w:t>
            </w:r>
            <w:r w:rsidR="00B346D3" w:rsidRPr="00AD0BDF">
              <w:rPr>
                <w:rFonts w:asciiTheme="majorHAnsi" w:eastAsia="Times New Roman" w:hAnsiTheme="majorHAnsi" w:cs="Times New Roman"/>
                <w:color w:val="000000"/>
                <w:sz w:val="18"/>
                <w:szCs w:val="18"/>
                <w:lang w:val="en-GB" w:eastAsia="ru-RU"/>
              </w:rPr>
              <w:t>igh-octane gasoline</w:t>
            </w:r>
            <w:r w:rsidR="00673B30" w:rsidRPr="00AD0BDF">
              <w:rPr>
                <w:rFonts w:asciiTheme="majorHAnsi" w:eastAsia="Times New Roman" w:hAnsiTheme="majorHAnsi" w:cs="Times New Roman"/>
                <w:color w:val="000000"/>
                <w:sz w:val="18"/>
                <w:szCs w:val="18"/>
                <w:lang w:val="en-GB" w:eastAsia="ru-RU"/>
              </w:rPr>
              <w:t>:</w:t>
            </w:r>
            <w:r w:rsidR="00B346D3" w:rsidRPr="00DA3DF1">
              <w:rPr>
                <w:rFonts w:asciiTheme="majorHAnsi" w:eastAsia="Times New Roman" w:hAnsiTheme="majorHAnsi" w:cs="Times New Roman"/>
                <w:color w:val="000000"/>
                <w:sz w:val="18"/>
                <w:szCs w:val="18"/>
                <w:lang w:val="en-GB" w:eastAsia="ru-RU"/>
              </w:rPr>
              <w:t xml:space="preserve"> from 881.7 to 2</w:t>
            </w:r>
            <w:r w:rsidR="00673B30" w:rsidRPr="00AD0BDF">
              <w:rPr>
                <w:rFonts w:asciiTheme="majorHAnsi" w:eastAsia="Times New Roman" w:hAnsiTheme="majorHAnsi" w:cs="Times New Roman"/>
                <w:color w:val="000000"/>
                <w:sz w:val="18"/>
                <w:szCs w:val="18"/>
                <w:lang w:val="en-GB" w:eastAsia="ru-RU"/>
              </w:rPr>
              <w:t>,</w:t>
            </w:r>
            <w:r w:rsidR="00B346D3" w:rsidRPr="00DA3DF1">
              <w:rPr>
                <w:rFonts w:asciiTheme="majorHAnsi" w:eastAsia="Times New Roman" w:hAnsiTheme="majorHAnsi" w:cs="Times New Roman"/>
                <w:color w:val="000000"/>
                <w:sz w:val="18"/>
                <w:szCs w:val="18"/>
                <w:lang w:val="en-GB" w:eastAsia="ru-RU"/>
              </w:rPr>
              <w:t>271 to</w:t>
            </w:r>
            <w:r w:rsidR="002A6339" w:rsidRPr="00AD0BDF">
              <w:rPr>
                <w:rFonts w:asciiTheme="majorHAnsi" w:eastAsia="Times New Roman" w:hAnsiTheme="majorHAnsi" w:cs="Times New Roman"/>
                <w:color w:val="000000"/>
                <w:sz w:val="18"/>
                <w:szCs w:val="18"/>
                <w:lang w:val="en-GB" w:eastAsia="ru-RU"/>
              </w:rPr>
              <w:t>n</w:t>
            </w:r>
            <w:r w:rsidR="00B346D3" w:rsidRPr="00DA3DF1">
              <w:rPr>
                <w:rFonts w:asciiTheme="majorHAnsi" w:eastAsia="Times New Roman" w:hAnsiTheme="majorHAnsi" w:cs="Times New Roman"/>
                <w:color w:val="000000"/>
                <w:sz w:val="18"/>
                <w:szCs w:val="18"/>
                <w:lang w:val="en-GB" w:eastAsia="ru-RU"/>
              </w:rPr>
              <w:t>n</w:t>
            </w:r>
            <w:r w:rsidR="002A6339" w:rsidRPr="00AD0BDF">
              <w:rPr>
                <w:rFonts w:asciiTheme="majorHAnsi" w:eastAsia="Times New Roman" w:hAnsiTheme="majorHAnsi" w:cs="Times New Roman"/>
                <w:color w:val="000000"/>
                <w:sz w:val="18"/>
                <w:szCs w:val="18"/>
                <w:lang w:val="en-GB" w:eastAsia="ru-RU"/>
              </w:rPr>
              <w:t>e</w:t>
            </w:r>
            <w:r w:rsidR="00B346D3" w:rsidRPr="00AD0BDF">
              <w:rPr>
                <w:rFonts w:asciiTheme="majorHAnsi" w:eastAsia="Times New Roman" w:hAnsiTheme="majorHAnsi" w:cs="Times New Roman"/>
                <w:color w:val="000000"/>
                <w:sz w:val="18"/>
                <w:szCs w:val="18"/>
                <w:lang w:val="en-GB" w:eastAsia="ru-RU"/>
              </w:rPr>
              <w:t>s per year;</w:t>
            </w:r>
          </w:p>
          <w:p w14:paraId="6D5EB585" w14:textId="7014D6C1" w:rsidR="00AD0BDF" w:rsidRDefault="00AD0BDF" w:rsidP="007366FC">
            <w:pPr>
              <w:spacing w:line="240" w:lineRule="auto"/>
              <w:ind w:left="360"/>
              <w:rPr>
                <w:rFonts w:asciiTheme="majorHAnsi" w:eastAsia="Times New Roman" w:hAnsiTheme="majorHAnsi" w:cs="Times New Roman"/>
                <w:color w:val="000000"/>
                <w:sz w:val="18"/>
                <w:szCs w:val="18"/>
                <w:lang w:val="en-GB" w:eastAsia="ru-RU"/>
              </w:rPr>
            </w:pPr>
            <w:r>
              <w:rPr>
                <w:rFonts w:asciiTheme="majorHAnsi" w:eastAsia="Times New Roman" w:hAnsiTheme="majorHAnsi" w:cs="Times New Roman"/>
                <w:color w:val="000000"/>
                <w:sz w:val="18"/>
                <w:szCs w:val="18"/>
                <w:lang w:val="en-GB" w:eastAsia="ru-RU"/>
              </w:rPr>
              <w:t>2. D</w:t>
            </w:r>
            <w:r w:rsidR="00B346D3" w:rsidRPr="00AD0BDF">
              <w:rPr>
                <w:rFonts w:asciiTheme="majorHAnsi" w:eastAsia="Times New Roman" w:hAnsiTheme="majorHAnsi" w:cs="Times New Roman"/>
                <w:color w:val="000000"/>
                <w:sz w:val="18"/>
                <w:szCs w:val="18"/>
                <w:lang w:val="en-GB" w:eastAsia="ru-RU"/>
              </w:rPr>
              <w:t>iesel fuel</w:t>
            </w:r>
            <w:r w:rsidR="00673B30" w:rsidRPr="00AD0BDF">
              <w:rPr>
                <w:rFonts w:asciiTheme="majorHAnsi" w:eastAsia="Times New Roman" w:hAnsiTheme="majorHAnsi" w:cs="Times New Roman"/>
                <w:color w:val="000000"/>
                <w:sz w:val="18"/>
                <w:szCs w:val="18"/>
                <w:lang w:val="en-GB" w:eastAsia="ru-RU"/>
              </w:rPr>
              <w:t>:</w:t>
            </w:r>
            <w:r w:rsidR="00B346D3" w:rsidRPr="00DA3DF1">
              <w:rPr>
                <w:rFonts w:asciiTheme="majorHAnsi" w:eastAsia="Times New Roman" w:hAnsiTheme="majorHAnsi" w:cs="Times New Roman"/>
                <w:color w:val="000000"/>
                <w:sz w:val="18"/>
                <w:szCs w:val="18"/>
                <w:lang w:val="en-GB" w:eastAsia="ru-RU"/>
              </w:rPr>
              <w:t xml:space="preserve"> from 1</w:t>
            </w:r>
            <w:r w:rsidR="009F3DE5" w:rsidRPr="00AD0BDF">
              <w:rPr>
                <w:rFonts w:asciiTheme="majorHAnsi" w:eastAsia="Times New Roman" w:hAnsiTheme="majorHAnsi" w:cs="Times New Roman"/>
                <w:color w:val="000000"/>
                <w:sz w:val="18"/>
                <w:szCs w:val="18"/>
                <w:lang w:val="en-GB" w:eastAsia="ru-RU"/>
              </w:rPr>
              <w:t>,</w:t>
            </w:r>
            <w:r w:rsidR="00B346D3" w:rsidRPr="00DA3DF1">
              <w:rPr>
                <w:rFonts w:asciiTheme="majorHAnsi" w:eastAsia="Times New Roman" w:hAnsiTheme="majorHAnsi" w:cs="Times New Roman"/>
                <w:color w:val="000000"/>
                <w:sz w:val="18"/>
                <w:szCs w:val="18"/>
                <w:lang w:val="en-GB" w:eastAsia="ru-RU"/>
              </w:rPr>
              <w:t>209</w:t>
            </w:r>
            <w:r w:rsidR="00281C14" w:rsidRPr="00AD0BDF">
              <w:rPr>
                <w:rFonts w:asciiTheme="majorHAnsi" w:eastAsia="Times New Roman" w:hAnsiTheme="majorHAnsi" w:cs="Times New Roman"/>
                <w:color w:val="000000"/>
                <w:sz w:val="18"/>
                <w:szCs w:val="18"/>
                <w:lang w:val="en-GB" w:eastAsia="ru-RU"/>
              </w:rPr>
              <w:t>,</w:t>
            </w:r>
            <w:r w:rsidR="00B346D3" w:rsidRPr="00DA3DF1">
              <w:rPr>
                <w:rFonts w:asciiTheme="majorHAnsi" w:eastAsia="Times New Roman" w:hAnsiTheme="majorHAnsi" w:cs="Times New Roman"/>
                <w:color w:val="000000"/>
                <w:sz w:val="18"/>
                <w:szCs w:val="18"/>
                <w:lang w:val="en-GB" w:eastAsia="ru-RU"/>
              </w:rPr>
              <w:t>4</w:t>
            </w:r>
            <w:r w:rsidR="00281C14" w:rsidRPr="00AD0BDF">
              <w:rPr>
                <w:rFonts w:asciiTheme="majorHAnsi" w:eastAsia="Times New Roman" w:hAnsiTheme="majorHAnsi" w:cs="Times New Roman"/>
                <w:color w:val="000000"/>
                <w:sz w:val="18"/>
                <w:szCs w:val="18"/>
                <w:lang w:val="en-GB" w:eastAsia="ru-RU"/>
              </w:rPr>
              <w:t>00</w:t>
            </w:r>
            <w:r w:rsidR="00B346D3" w:rsidRPr="00DA3DF1">
              <w:rPr>
                <w:rFonts w:asciiTheme="majorHAnsi" w:eastAsia="Times New Roman" w:hAnsiTheme="majorHAnsi" w:cs="Times New Roman"/>
                <w:color w:val="000000"/>
                <w:sz w:val="18"/>
                <w:szCs w:val="18"/>
                <w:lang w:val="en-GB" w:eastAsia="ru-RU"/>
              </w:rPr>
              <w:t xml:space="preserve"> to </w:t>
            </w:r>
            <w:r w:rsidR="00673B30" w:rsidRPr="00DA3DF1">
              <w:rPr>
                <w:rFonts w:asciiTheme="majorHAnsi" w:eastAsia="Times New Roman" w:hAnsiTheme="majorHAnsi" w:cs="Times New Roman"/>
                <w:color w:val="000000"/>
                <w:sz w:val="18"/>
                <w:szCs w:val="18"/>
                <w:lang w:val="en-GB" w:eastAsia="ru-RU"/>
              </w:rPr>
              <w:t>1</w:t>
            </w:r>
            <w:r w:rsidR="00673B30" w:rsidRPr="00AD0BDF">
              <w:rPr>
                <w:rFonts w:asciiTheme="majorHAnsi" w:eastAsia="Times New Roman" w:hAnsiTheme="majorHAnsi" w:cs="Times New Roman"/>
                <w:color w:val="000000"/>
                <w:sz w:val="18"/>
                <w:szCs w:val="18"/>
                <w:lang w:val="en-GB" w:eastAsia="ru-RU"/>
              </w:rPr>
              <w:t>,</w:t>
            </w:r>
            <w:r w:rsidR="00B346D3" w:rsidRPr="00DA3DF1">
              <w:rPr>
                <w:rFonts w:asciiTheme="majorHAnsi" w:eastAsia="Times New Roman" w:hAnsiTheme="majorHAnsi" w:cs="Times New Roman"/>
                <w:color w:val="000000"/>
                <w:sz w:val="18"/>
                <w:szCs w:val="18"/>
                <w:lang w:val="en-GB" w:eastAsia="ru-RU"/>
              </w:rPr>
              <w:t>916</w:t>
            </w:r>
            <w:r w:rsidR="009F3DE5" w:rsidRPr="00AD0BDF">
              <w:rPr>
                <w:rFonts w:asciiTheme="majorHAnsi" w:eastAsia="Times New Roman" w:hAnsiTheme="majorHAnsi" w:cs="Times New Roman"/>
                <w:color w:val="000000"/>
                <w:sz w:val="18"/>
                <w:szCs w:val="18"/>
                <w:lang w:val="en-GB" w:eastAsia="ru-RU"/>
              </w:rPr>
              <w:t>,000</w:t>
            </w:r>
            <w:r w:rsidR="00B346D3" w:rsidRPr="00DA3DF1">
              <w:rPr>
                <w:rFonts w:asciiTheme="majorHAnsi" w:eastAsia="Times New Roman" w:hAnsiTheme="majorHAnsi" w:cs="Times New Roman"/>
                <w:color w:val="000000"/>
                <w:sz w:val="18"/>
                <w:szCs w:val="18"/>
                <w:lang w:val="en-GB" w:eastAsia="ru-RU"/>
              </w:rPr>
              <w:t xml:space="preserve"> thousand ton</w:t>
            </w:r>
            <w:r w:rsidR="002A6339" w:rsidRPr="00AD0BDF">
              <w:rPr>
                <w:rFonts w:asciiTheme="majorHAnsi" w:eastAsia="Times New Roman" w:hAnsiTheme="majorHAnsi" w:cs="Times New Roman"/>
                <w:color w:val="000000"/>
                <w:sz w:val="18"/>
                <w:szCs w:val="18"/>
                <w:lang w:val="en-GB" w:eastAsia="ru-RU"/>
              </w:rPr>
              <w:t>ne</w:t>
            </w:r>
            <w:r w:rsidR="00B346D3" w:rsidRPr="00DA3DF1">
              <w:rPr>
                <w:rFonts w:asciiTheme="majorHAnsi" w:eastAsia="Times New Roman" w:hAnsiTheme="majorHAnsi" w:cs="Times New Roman"/>
                <w:color w:val="000000"/>
                <w:sz w:val="18"/>
                <w:szCs w:val="18"/>
                <w:lang w:val="en-GB" w:eastAsia="ru-RU"/>
              </w:rPr>
              <w:t>s per year;</w:t>
            </w:r>
          </w:p>
          <w:p w14:paraId="321C9423" w14:textId="2364E3DF" w:rsidR="00B346D3" w:rsidRPr="00AD0BDF" w:rsidRDefault="00AD0BDF" w:rsidP="007366FC">
            <w:pPr>
              <w:spacing w:line="240" w:lineRule="auto"/>
              <w:ind w:left="360"/>
              <w:rPr>
                <w:rFonts w:asciiTheme="majorHAnsi" w:eastAsia="Times New Roman" w:hAnsiTheme="majorHAnsi" w:cs="Times New Roman"/>
                <w:color w:val="000000"/>
                <w:sz w:val="18"/>
                <w:szCs w:val="18"/>
                <w:lang w:val="en-GB" w:eastAsia="ru-RU"/>
              </w:rPr>
            </w:pPr>
            <w:r>
              <w:rPr>
                <w:rFonts w:asciiTheme="majorHAnsi" w:eastAsia="Times New Roman" w:hAnsiTheme="majorHAnsi" w:cs="Times New Roman"/>
                <w:color w:val="000000"/>
                <w:sz w:val="18"/>
                <w:szCs w:val="18"/>
                <w:lang w:val="en-GB" w:eastAsia="ru-RU"/>
              </w:rPr>
              <w:t>3. J</w:t>
            </w:r>
            <w:r w:rsidR="00B346D3" w:rsidRPr="00AD0BDF">
              <w:rPr>
                <w:rFonts w:asciiTheme="majorHAnsi" w:eastAsia="Times New Roman" w:hAnsiTheme="majorHAnsi" w:cs="Times New Roman"/>
                <w:color w:val="000000"/>
                <w:sz w:val="18"/>
                <w:szCs w:val="18"/>
                <w:lang w:val="en-GB" w:eastAsia="ru-RU"/>
              </w:rPr>
              <w:t>et fuel</w:t>
            </w:r>
            <w:r w:rsidR="00673B30" w:rsidRPr="00AD0BDF">
              <w:rPr>
                <w:rFonts w:asciiTheme="majorHAnsi" w:eastAsia="Times New Roman" w:hAnsiTheme="majorHAnsi" w:cs="Times New Roman"/>
                <w:color w:val="000000"/>
                <w:sz w:val="18"/>
                <w:szCs w:val="18"/>
                <w:lang w:val="en-GB" w:eastAsia="ru-RU"/>
              </w:rPr>
              <w:t>:</w:t>
            </w:r>
            <w:r w:rsidR="00B346D3" w:rsidRPr="00AD0BDF">
              <w:rPr>
                <w:rFonts w:asciiTheme="majorHAnsi" w:eastAsia="Times New Roman" w:hAnsiTheme="majorHAnsi" w:cs="Times New Roman"/>
                <w:color w:val="000000"/>
                <w:sz w:val="18"/>
                <w:szCs w:val="18"/>
                <w:lang w:val="en-GB" w:eastAsia="ru-RU"/>
              </w:rPr>
              <w:t xml:space="preserve"> from 254</w:t>
            </w:r>
            <w:r w:rsidR="00673B30" w:rsidRPr="00AD0BDF">
              <w:rPr>
                <w:rFonts w:asciiTheme="majorHAnsi" w:eastAsia="Times New Roman" w:hAnsiTheme="majorHAnsi" w:cs="Times New Roman"/>
                <w:color w:val="000000"/>
                <w:sz w:val="18"/>
                <w:szCs w:val="18"/>
                <w:lang w:val="en-GB" w:eastAsia="ru-RU"/>
              </w:rPr>
              <w:t>,000</w:t>
            </w:r>
            <w:r w:rsidR="00B346D3" w:rsidRPr="00AD0BDF">
              <w:rPr>
                <w:rFonts w:asciiTheme="majorHAnsi" w:eastAsia="Times New Roman" w:hAnsiTheme="majorHAnsi" w:cs="Times New Roman"/>
                <w:color w:val="000000"/>
                <w:sz w:val="18"/>
                <w:szCs w:val="18"/>
                <w:lang w:val="en-GB" w:eastAsia="ru-RU"/>
              </w:rPr>
              <w:t xml:space="preserve"> to 400</w:t>
            </w:r>
            <w:r w:rsidR="00673B30" w:rsidRPr="00AD0BDF">
              <w:rPr>
                <w:rFonts w:asciiTheme="majorHAnsi" w:eastAsia="Times New Roman" w:hAnsiTheme="majorHAnsi" w:cs="Times New Roman"/>
                <w:color w:val="000000"/>
                <w:sz w:val="18"/>
                <w:szCs w:val="18"/>
                <w:lang w:val="en-GB" w:eastAsia="ru-RU"/>
              </w:rPr>
              <w:t>,000</w:t>
            </w:r>
            <w:r w:rsidR="00B346D3" w:rsidRPr="00AD0BDF">
              <w:rPr>
                <w:rFonts w:asciiTheme="majorHAnsi" w:eastAsia="Times New Roman" w:hAnsiTheme="majorHAnsi" w:cs="Times New Roman"/>
                <w:color w:val="000000"/>
                <w:sz w:val="18"/>
                <w:szCs w:val="18"/>
                <w:lang w:val="en-GB" w:eastAsia="ru-RU"/>
              </w:rPr>
              <w:t xml:space="preserve"> ton</w:t>
            </w:r>
            <w:r w:rsidR="006A2D0C">
              <w:rPr>
                <w:rFonts w:asciiTheme="majorHAnsi" w:eastAsia="Times New Roman" w:hAnsiTheme="majorHAnsi" w:cs="Times New Roman"/>
                <w:color w:val="000000"/>
                <w:sz w:val="18"/>
                <w:szCs w:val="18"/>
                <w:lang w:val="en-GB" w:eastAsia="ru-RU"/>
              </w:rPr>
              <w:t>ne</w:t>
            </w:r>
            <w:r w:rsidR="00B346D3" w:rsidRPr="00AD0BDF">
              <w:rPr>
                <w:rFonts w:asciiTheme="majorHAnsi" w:eastAsia="Times New Roman" w:hAnsiTheme="majorHAnsi" w:cs="Times New Roman"/>
                <w:color w:val="000000"/>
                <w:sz w:val="18"/>
                <w:szCs w:val="18"/>
                <w:lang w:val="en-GB" w:eastAsia="ru-RU"/>
              </w:rPr>
              <w:t>s per year.</w:t>
            </w:r>
          </w:p>
          <w:p w14:paraId="0D6BDE35" w14:textId="77777777"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p>
          <w:p w14:paraId="7E384269" w14:textId="030663DA"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Not </w:t>
            </w:r>
            <w:r w:rsidR="00E41721">
              <w:rPr>
                <w:rFonts w:asciiTheme="majorHAnsi" w:eastAsia="Times New Roman" w:hAnsiTheme="majorHAnsi" w:cs="Times New Roman"/>
                <w:color w:val="000000"/>
                <w:sz w:val="18"/>
                <w:szCs w:val="18"/>
                <w:lang w:val="en-GB" w:eastAsia="ru-RU"/>
              </w:rPr>
              <w:t>branded as</w:t>
            </w:r>
            <w:r w:rsidRPr="00D51123">
              <w:rPr>
                <w:rFonts w:asciiTheme="majorHAnsi" w:eastAsia="Times New Roman" w:hAnsiTheme="majorHAnsi" w:cs="Times New Roman"/>
                <w:color w:val="000000"/>
                <w:sz w:val="18"/>
                <w:szCs w:val="18"/>
                <w:lang w:val="en-GB" w:eastAsia="ru-RU"/>
              </w:rPr>
              <w:t xml:space="preserve"> a BRI project. The project was indicated as a part of </w:t>
            </w:r>
            <w:r w:rsidR="00500CCD">
              <w:rPr>
                <w:rFonts w:asciiTheme="majorHAnsi" w:eastAsia="Times New Roman" w:hAnsiTheme="majorHAnsi" w:cs="Times New Roman"/>
                <w:color w:val="000000"/>
                <w:sz w:val="18"/>
                <w:szCs w:val="18"/>
                <w:lang w:val="en-GB" w:eastAsia="ru-RU"/>
              </w:rPr>
              <w:t xml:space="preserve">a Kazakh </w:t>
            </w:r>
            <w:r w:rsidRPr="00D51123">
              <w:rPr>
                <w:rFonts w:asciiTheme="majorHAnsi" w:eastAsia="Times New Roman" w:hAnsiTheme="majorHAnsi" w:cs="Times New Roman"/>
                <w:color w:val="000000"/>
                <w:sz w:val="18"/>
                <w:szCs w:val="18"/>
                <w:lang w:val="en-GB" w:eastAsia="ru-RU"/>
              </w:rPr>
              <w:t>industrialization program</w:t>
            </w:r>
            <w:r w:rsidR="00500CCD">
              <w:rPr>
                <w:rFonts w:asciiTheme="majorHAnsi" w:eastAsia="Times New Roman" w:hAnsiTheme="majorHAnsi" w:cs="Times New Roman"/>
                <w:color w:val="000000"/>
                <w:sz w:val="18"/>
                <w:szCs w:val="18"/>
                <w:lang w:val="en-GB" w:eastAsia="ru-RU"/>
              </w:rPr>
              <w:t>me</w:t>
            </w:r>
            <w:r w:rsidRPr="00D51123">
              <w:rPr>
                <w:rFonts w:asciiTheme="majorHAnsi" w:eastAsia="Times New Roman" w:hAnsiTheme="majorHAnsi" w:cs="Times New Roman"/>
                <w:color w:val="000000"/>
                <w:sz w:val="18"/>
                <w:szCs w:val="18"/>
                <w:lang w:val="en-GB" w:eastAsia="ru-RU"/>
              </w:rPr>
              <w:t xml:space="preserve">. The project was supposed to end in 2016. However, due to the difficulties </w:t>
            </w:r>
            <w:r w:rsidR="00500CCD">
              <w:rPr>
                <w:rFonts w:asciiTheme="majorHAnsi" w:eastAsia="Times New Roman" w:hAnsiTheme="majorHAnsi" w:cs="Times New Roman"/>
                <w:color w:val="000000"/>
                <w:sz w:val="18"/>
                <w:szCs w:val="18"/>
                <w:lang w:val="en-GB" w:eastAsia="ru-RU"/>
              </w:rPr>
              <w:t xml:space="preserve">associated </w:t>
            </w:r>
            <w:r w:rsidRPr="00D51123">
              <w:rPr>
                <w:rFonts w:asciiTheme="majorHAnsi" w:eastAsia="Times New Roman" w:hAnsiTheme="majorHAnsi" w:cs="Times New Roman"/>
                <w:color w:val="000000"/>
                <w:sz w:val="18"/>
                <w:szCs w:val="18"/>
                <w:lang w:val="en-GB" w:eastAsia="ru-RU"/>
              </w:rPr>
              <w:t xml:space="preserve">with the loan agreement for 1 </w:t>
            </w:r>
            <w:r w:rsidR="008A6BCA">
              <w:rPr>
                <w:rFonts w:asciiTheme="majorHAnsi" w:eastAsia="Times New Roman" w:hAnsiTheme="majorHAnsi" w:cs="Times New Roman"/>
                <w:color w:val="000000"/>
                <w:sz w:val="18"/>
                <w:szCs w:val="18"/>
                <w:lang w:val="en-GB" w:eastAsia="ru-RU"/>
              </w:rPr>
              <w:t>bln</w:t>
            </w:r>
            <w:r w:rsidRPr="00D51123">
              <w:rPr>
                <w:rFonts w:asciiTheme="majorHAnsi" w:eastAsia="Times New Roman" w:hAnsiTheme="majorHAnsi" w:cs="Times New Roman"/>
                <w:color w:val="000000"/>
                <w:sz w:val="18"/>
                <w:szCs w:val="18"/>
                <w:lang w:val="en-GB" w:eastAsia="ru-RU"/>
              </w:rPr>
              <w:t xml:space="preserve"> USD between KMG and Exim Bank</w:t>
            </w:r>
            <w:r w:rsidR="00500CCD">
              <w:rPr>
                <w:rFonts w:asciiTheme="majorHAnsi" w:eastAsia="Times New Roman" w:hAnsiTheme="majorHAnsi" w:cs="Times New Roman"/>
                <w:color w:val="000000"/>
                <w:sz w:val="18"/>
                <w:szCs w:val="18"/>
                <w:lang w:val="en-GB" w:eastAsia="ru-RU"/>
              </w:rPr>
              <w:t xml:space="preserve"> of China</w:t>
            </w:r>
            <w:r w:rsidRPr="00D51123">
              <w:rPr>
                <w:rFonts w:asciiTheme="majorHAnsi" w:eastAsia="Times New Roman" w:hAnsiTheme="majorHAnsi" w:cs="Times New Roman"/>
                <w:color w:val="000000"/>
                <w:sz w:val="18"/>
                <w:szCs w:val="18"/>
                <w:lang w:val="en-GB" w:eastAsia="ru-RU"/>
              </w:rPr>
              <w:t>, the process was prolonged. KMG was forced to search for alternative sources of financing. So</w:t>
            </w:r>
            <w:r w:rsidR="00500CCD">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the loan agreement </w:t>
            </w:r>
            <w:r w:rsidR="00500CCD">
              <w:rPr>
                <w:rFonts w:asciiTheme="majorHAnsi" w:eastAsia="Times New Roman" w:hAnsiTheme="majorHAnsi" w:cs="Times New Roman"/>
                <w:color w:val="000000"/>
                <w:sz w:val="18"/>
                <w:szCs w:val="18"/>
                <w:lang w:val="en-GB" w:eastAsia="ru-RU"/>
              </w:rPr>
              <w:t xml:space="preserve">with </w:t>
            </w:r>
            <w:r w:rsidRPr="00D51123">
              <w:rPr>
                <w:rFonts w:asciiTheme="majorHAnsi" w:eastAsia="Times New Roman" w:hAnsiTheme="majorHAnsi" w:cs="Times New Roman"/>
                <w:color w:val="000000"/>
                <w:sz w:val="18"/>
                <w:szCs w:val="18"/>
                <w:lang w:val="en-GB" w:eastAsia="ru-RU"/>
              </w:rPr>
              <w:t xml:space="preserve">Kazakhstan </w:t>
            </w:r>
            <w:r w:rsidR="00500CCD">
              <w:rPr>
                <w:rFonts w:asciiTheme="majorHAnsi" w:eastAsia="Times New Roman" w:hAnsiTheme="majorHAnsi" w:cs="Times New Roman"/>
                <w:color w:val="000000"/>
                <w:sz w:val="18"/>
                <w:szCs w:val="18"/>
                <w:lang w:val="en-GB" w:eastAsia="ru-RU"/>
              </w:rPr>
              <w:t>D</w:t>
            </w:r>
            <w:r w:rsidR="00500CCD" w:rsidRPr="00D51123">
              <w:rPr>
                <w:rFonts w:asciiTheme="majorHAnsi" w:eastAsia="Times New Roman" w:hAnsiTheme="majorHAnsi" w:cs="Times New Roman"/>
                <w:color w:val="000000"/>
                <w:sz w:val="18"/>
                <w:szCs w:val="18"/>
                <w:lang w:val="en-GB" w:eastAsia="ru-RU"/>
              </w:rPr>
              <w:t xml:space="preserve">evelopment </w:t>
            </w:r>
            <w:r w:rsidR="00500CCD">
              <w:rPr>
                <w:rFonts w:asciiTheme="majorHAnsi" w:eastAsia="Times New Roman" w:hAnsiTheme="majorHAnsi" w:cs="Times New Roman"/>
                <w:color w:val="000000"/>
                <w:sz w:val="18"/>
                <w:szCs w:val="18"/>
                <w:lang w:val="en-GB" w:eastAsia="ru-RU"/>
              </w:rPr>
              <w:t>B</w:t>
            </w:r>
            <w:r w:rsidR="00500CCD" w:rsidRPr="00D51123">
              <w:rPr>
                <w:rFonts w:asciiTheme="majorHAnsi" w:eastAsia="Times New Roman" w:hAnsiTheme="majorHAnsi" w:cs="Times New Roman"/>
                <w:color w:val="000000"/>
                <w:sz w:val="18"/>
                <w:szCs w:val="18"/>
                <w:lang w:val="en-GB" w:eastAsia="ru-RU"/>
              </w:rPr>
              <w:t xml:space="preserve">ank </w:t>
            </w:r>
            <w:r w:rsidRPr="00D51123">
              <w:rPr>
                <w:rFonts w:asciiTheme="majorHAnsi" w:eastAsia="Times New Roman" w:hAnsiTheme="majorHAnsi" w:cs="Times New Roman"/>
                <w:color w:val="000000"/>
                <w:sz w:val="18"/>
                <w:szCs w:val="18"/>
                <w:lang w:val="en-GB" w:eastAsia="ru-RU"/>
              </w:rPr>
              <w:t>was signed.</w:t>
            </w:r>
          </w:p>
          <w:p w14:paraId="0DC40B38" w14:textId="77777777" w:rsidR="000579E6" w:rsidRDefault="000579E6" w:rsidP="007366FC">
            <w:pPr>
              <w:spacing w:line="240" w:lineRule="auto"/>
              <w:rPr>
                <w:rFonts w:asciiTheme="majorHAnsi" w:eastAsia="Times New Roman" w:hAnsiTheme="majorHAnsi" w:cs="Times New Roman"/>
                <w:color w:val="000000"/>
                <w:sz w:val="18"/>
                <w:szCs w:val="18"/>
                <w:lang w:val="en-GB" w:eastAsia="ru-RU"/>
              </w:rPr>
            </w:pPr>
          </w:p>
          <w:p w14:paraId="4F58A7F6" w14:textId="16211234" w:rsidR="00B346D3" w:rsidRPr="00D51123" w:rsidRDefault="00F02D5B" w:rsidP="007366FC">
            <w:pPr>
              <w:spacing w:line="240" w:lineRule="auto"/>
              <w:rPr>
                <w:rFonts w:asciiTheme="majorHAnsi" w:eastAsia="Times New Roman" w:hAnsiTheme="majorHAnsi" w:cs="Times New Roman"/>
                <w:color w:val="000000"/>
                <w:sz w:val="18"/>
                <w:szCs w:val="18"/>
                <w:lang w:val="en-GB" w:eastAsia="ru-RU"/>
              </w:rPr>
            </w:pPr>
            <w:r>
              <w:rPr>
                <w:rFonts w:asciiTheme="majorHAnsi" w:eastAsia="Times New Roman" w:hAnsiTheme="majorHAnsi" w:cs="Times New Roman"/>
                <w:color w:val="000000"/>
                <w:sz w:val="18"/>
                <w:szCs w:val="18"/>
                <w:lang w:val="en-GB" w:eastAsia="ru-RU"/>
              </w:rPr>
              <w:t xml:space="preserve">As for the </w:t>
            </w:r>
            <w:r w:rsidR="00432A4F">
              <w:rPr>
                <w:rFonts w:asciiTheme="majorHAnsi" w:eastAsia="Times New Roman" w:hAnsiTheme="majorHAnsi" w:cs="Times New Roman"/>
                <w:color w:val="000000"/>
                <w:sz w:val="18"/>
                <w:szCs w:val="18"/>
                <w:lang w:val="en-GB" w:eastAsia="ru-RU"/>
              </w:rPr>
              <w:t>s</w:t>
            </w:r>
            <w:r w:rsidR="00B346D3" w:rsidRPr="00D51123">
              <w:rPr>
                <w:rFonts w:asciiTheme="majorHAnsi" w:eastAsia="Times New Roman" w:hAnsiTheme="majorHAnsi" w:cs="Times New Roman"/>
                <w:color w:val="000000"/>
                <w:sz w:val="18"/>
                <w:szCs w:val="18"/>
                <w:lang w:val="en-GB" w:eastAsia="ru-RU"/>
              </w:rPr>
              <w:t>hareholders</w:t>
            </w:r>
            <w:r w:rsidR="00B24915">
              <w:rPr>
                <w:rFonts w:asciiTheme="majorHAnsi" w:eastAsia="Times New Roman" w:hAnsiTheme="majorHAnsi" w:cs="Times New Roman"/>
                <w:color w:val="000000"/>
                <w:sz w:val="18"/>
                <w:szCs w:val="18"/>
                <w:lang w:val="en-GB" w:eastAsia="ru-RU"/>
              </w:rPr>
              <w:t>:</w:t>
            </w:r>
            <w:r w:rsidR="00500CCD" w:rsidRPr="00D51123">
              <w:rPr>
                <w:rFonts w:asciiTheme="majorHAnsi" w:eastAsia="Times New Roman" w:hAnsiTheme="majorHAnsi" w:cs="Times New Roman"/>
                <w:color w:val="000000"/>
                <w:sz w:val="18"/>
                <w:szCs w:val="18"/>
                <w:lang w:val="en-GB" w:eastAsia="ru-RU"/>
              </w:rPr>
              <w:t xml:space="preserve"> </w:t>
            </w:r>
            <w:r w:rsidR="00B346D3" w:rsidRPr="00D51123">
              <w:rPr>
                <w:rFonts w:asciiTheme="majorHAnsi" w:eastAsia="Times New Roman" w:hAnsiTheme="majorHAnsi" w:cs="Times New Roman"/>
                <w:color w:val="000000"/>
                <w:sz w:val="18"/>
                <w:szCs w:val="18"/>
                <w:lang w:val="en-GB" w:eastAsia="ru-RU"/>
              </w:rPr>
              <w:t xml:space="preserve">50% of the plant’s shares belong to KazMunayGaz JSC, 50% to CNPC. </w:t>
            </w:r>
            <w:r w:rsidR="00500CCD">
              <w:rPr>
                <w:rFonts w:asciiTheme="majorHAnsi" w:eastAsia="Times New Roman" w:hAnsiTheme="majorHAnsi" w:cs="Times New Roman"/>
                <w:color w:val="000000"/>
                <w:sz w:val="18"/>
                <w:szCs w:val="18"/>
                <w:lang w:val="en-GB" w:eastAsia="ru-RU"/>
              </w:rPr>
              <w:t>Therefore,</w:t>
            </w:r>
            <w:r w:rsidR="00B346D3" w:rsidRPr="00D51123">
              <w:rPr>
                <w:rFonts w:asciiTheme="majorHAnsi" w:eastAsia="Times New Roman" w:hAnsiTheme="majorHAnsi" w:cs="Times New Roman"/>
                <w:color w:val="000000"/>
                <w:sz w:val="18"/>
                <w:szCs w:val="18"/>
                <w:lang w:val="en-GB" w:eastAsia="ru-RU"/>
              </w:rPr>
              <w:t xml:space="preserve"> approximately 400 mln USD was invested by KMG and 400 mln USD was invested by CNPC.</w:t>
            </w:r>
          </w:p>
        </w:tc>
        <w:tc>
          <w:tcPr>
            <w:tcW w:w="1276" w:type="dxa"/>
            <w:shd w:val="clear" w:color="auto" w:fill="FFFFFF" w:themeFill="background1"/>
            <w:vAlign w:val="center"/>
          </w:tcPr>
          <w:p w14:paraId="17305EEA" w14:textId="777777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tcPr>
          <w:p w14:paraId="35B5E29E" w14:textId="588C8B88"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B346D3" w:rsidRPr="00D51123" w14:paraId="56796A34" w14:textId="77777777" w:rsidTr="005D2665">
        <w:trPr>
          <w:trHeight w:val="672"/>
          <w:jc w:val="center"/>
        </w:trPr>
        <w:tc>
          <w:tcPr>
            <w:tcW w:w="1129" w:type="dxa"/>
            <w:shd w:val="clear" w:color="auto" w:fill="FFFFFF" w:themeFill="background1"/>
            <w:vAlign w:val="center"/>
            <w:hideMark/>
          </w:tcPr>
          <w:p w14:paraId="7369C5B6" w14:textId="77777777" w:rsidR="00B346D3" w:rsidRPr="00D51123" w:rsidRDefault="00B346D3" w:rsidP="00DA3DF1">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lastRenderedPageBreak/>
              <w:t>2010</w:t>
            </w:r>
          </w:p>
        </w:tc>
        <w:tc>
          <w:tcPr>
            <w:tcW w:w="2552" w:type="dxa"/>
            <w:shd w:val="clear" w:color="auto" w:fill="FFFFFF" w:themeFill="background1"/>
            <w:vAlign w:val="center"/>
          </w:tcPr>
          <w:p w14:paraId="3BD2CABB" w14:textId="3FA4CE3B" w:rsidR="00B346D3" w:rsidRPr="00D51123" w:rsidRDefault="00B346D3" w:rsidP="00DA3DF1">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 xml:space="preserve">Modernization of </w:t>
            </w:r>
            <w:r w:rsidR="000636EA">
              <w:rPr>
                <w:rFonts w:asciiTheme="majorHAnsi" w:eastAsia="Times New Roman" w:hAnsiTheme="majorHAnsi" w:cs="Times New Roman"/>
                <w:bCs/>
                <w:iCs/>
                <w:color w:val="000000"/>
                <w:sz w:val="18"/>
                <w:szCs w:val="18"/>
                <w:lang w:val="en-GB" w:eastAsia="ru-RU"/>
              </w:rPr>
              <w:t xml:space="preserve">the </w:t>
            </w:r>
            <w:r w:rsidRPr="00D51123">
              <w:rPr>
                <w:rFonts w:asciiTheme="majorHAnsi" w:eastAsia="Times New Roman" w:hAnsiTheme="majorHAnsi" w:cs="Times New Roman"/>
                <w:bCs/>
                <w:iCs/>
                <w:color w:val="000000"/>
                <w:sz w:val="18"/>
                <w:szCs w:val="18"/>
                <w:lang w:val="en-GB" w:eastAsia="ru-RU"/>
              </w:rPr>
              <w:t xml:space="preserve">Atyrau </w:t>
            </w:r>
            <w:r w:rsidR="000636EA">
              <w:rPr>
                <w:rFonts w:asciiTheme="majorHAnsi" w:eastAsia="Times New Roman" w:hAnsiTheme="majorHAnsi" w:cs="Times New Roman"/>
                <w:bCs/>
                <w:iCs/>
                <w:color w:val="000000"/>
                <w:sz w:val="18"/>
                <w:szCs w:val="18"/>
                <w:lang w:val="en-GB" w:eastAsia="ru-RU"/>
              </w:rPr>
              <w:t>o</w:t>
            </w:r>
            <w:r w:rsidR="000636EA" w:rsidRPr="00D51123">
              <w:rPr>
                <w:rFonts w:asciiTheme="majorHAnsi" w:eastAsia="Times New Roman" w:hAnsiTheme="majorHAnsi" w:cs="Times New Roman"/>
                <w:bCs/>
                <w:iCs/>
                <w:color w:val="000000"/>
                <w:sz w:val="18"/>
                <w:szCs w:val="18"/>
                <w:lang w:val="en-GB" w:eastAsia="ru-RU"/>
              </w:rPr>
              <w:t xml:space="preserve">il </w:t>
            </w:r>
            <w:r w:rsidRPr="00D51123">
              <w:rPr>
                <w:rFonts w:asciiTheme="majorHAnsi" w:eastAsia="Times New Roman" w:hAnsiTheme="majorHAnsi" w:cs="Times New Roman"/>
                <w:bCs/>
                <w:iCs/>
                <w:color w:val="000000"/>
                <w:sz w:val="18"/>
                <w:szCs w:val="18"/>
                <w:lang w:val="en-GB" w:eastAsia="ru-RU"/>
              </w:rPr>
              <w:t>refinery (</w:t>
            </w:r>
            <w:r w:rsidR="000636EA">
              <w:rPr>
                <w:rFonts w:asciiTheme="majorHAnsi" w:eastAsia="Times New Roman" w:hAnsiTheme="majorHAnsi" w:cs="Times New Roman"/>
                <w:bCs/>
                <w:iCs/>
                <w:color w:val="000000"/>
                <w:sz w:val="18"/>
                <w:szCs w:val="18"/>
                <w:lang w:val="en-GB" w:eastAsia="ru-RU"/>
              </w:rPr>
              <w:t>c</w:t>
            </w:r>
            <w:r w:rsidR="000636EA" w:rsidRPr="00D51123">
              <w:rPr>
                <w:rFonts w:asciiTheme="majorHAnsi" w:eastAsia="Times New Roman" w:hAnsiTheme="majorHAnsi" w:cs="Times New Roman"/>
                <w:bCs/>
                <w:iCs/>
                <w:color w:val="000000"/>
                <w:sz w:val="18"/>
                <w:szCs w:val="18"/>
                <w:lang w:val="en-GB" w:eastAsia="ru-RU"/>
              </w:rPr>
              <w:t xml:space="preserve">onstruction </w:t>
            </w:r>
            <w:r w:rsidRPr="00D51123">
              <w:rPr>
                <w:rFonts w:asciiTheme="majorHAnsi" w:eastAsia="Times New Roman" w:hAnsiTheme="majorHAnsi" w:cs="Times New Roman"/>
                <w:bCs/>
                <w:iCs/>
                <w:color w:val="000000"/>
                <w:sz w:val="18"/>
                <w:szCs w:val="18"/>
                <w:lang w:val="en-GB" w:eastAsia="ru-RU"/>
              </w:rPr>
              <w:t>of a complex for the production of aromatic hydrocarbons)</w:t>
            </w:r>
            <w:r w:rsidR="000636EA">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hideMark/>
          </w:tcPr>
          <w:p w14:paraId="1EF35EE0" w14:textId="3CB898E0" w:rsidR="00336313" w:rsidRDefault="00B346D3">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884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5A223C">
              <w:rPr>
                <w:rFonts w:asciiTheme="majorHAnsi" w:eastAsia="Times New Roman" w:hAnsiTheme="majorHAnsi" w:cs="Times New Roman"/>
                <w:color w:val="000000"/>
                <w:sz w:val="18"/>
                <w:szCs w:val="18"/>
                <w:lang w:val="en-GB" w:eastAsia="ru-RU"/>
              </w:rPr>
              <w:t>.</w:t>
            </w:r>
          </w:p>
          <w:p w14:paraId="10CD9475" w14:textId="76186A1C" w:rsidR="005A223C" w:rsidRDefault="005A223C">
            <w:pPr>
              <w:spacing w:line="240" w:lineRule="auto"/>
              <w:jc w:val="left"/>
              <w:rPr>
                <w:rFonts w:asciiTheme="majorHAnsi" w:eastAsia="Times New Roman" w:hAnsiTheme="majorHAnsi" w:cs="Times New Roman"/>
                <w:color w:val="000000"/>
                <w:sz w:val="18"/>
                <w:szCs w:val="18"/>
                <w:lang w:val="en-GB" w:eastAsia="ru-RU"/>
              </w:rPr>
            </w:pPr>
            <w:r>
              <w:rPr>
                <w:rFonts w:asciiTheme="majorHAnsi" w:eastAsia="Times New Roman" w:hAnsiTheme="majorHAnsi" w:cs="Times New Roman"/>
                <w:color w:val="000000"/>
                <w:sz w:val="18"/>
                <w:szCs w:val="18"/>
                <w:lang w:val="en-GB" w:eastAsia="ru-RU"/>
              </w:rPr>
              <w:t>Source of financing:</w:t>
            </w:r>
          </w:p>
          <w:p w14:paraId="20B84C44" w14:textId="154A7EF4" w:rsidR="00B346D3" w:rsidRPr="00D51123" w:rsidRDefault="00336313" w:rsidP="00DA3DF1">
            <w:pPr>
              <w:spacing w:line="240" w:lineRule="auto"/>
              <w:jc w:val="left"/>
              <w:rPr>
                <w:rFonts w:asciiTheme="majorHAnsi" w:eastAsia="Times New Roman" w:hAnsiTheme="majorHAnsi" w:cs="Times New Roman"/>
                <w:color w:val="000000"/>
                <w:sz w:val="18"/>
                <w:szCs w:val="18"/>
                <w:lang w:val="en-GB" w:eastAsia="ru-RU"/>
              </w:rPr>
            </w:pPr>
            <w:r w:rsidRPr="00E64F02">
              <w:rPr>
                <w:rFonts w:asciiTheme="majorHAnsi" w:eastAsia="Times New Roman" w:hAnsiTheme="majorHAnsi" w:cs="Calibri"/>
                <w:sz w:val="18"/>
                <w:szCs w:val="18"/>
                <w:lang w:val="en-GB" w:eastAsia="uz-Latn-UZ"/>
              </w:rPr>
              <w:t>•</w:t>
            </w:r>
            <w:r>
              <w:rPr>
                <w:rFonts w:asciiTheme="majorHAnsi" w:eastAsia="Times New Roman" w:hAnsiTheme="majorHAnsi" w:cs="Calibri"/>
                <w:sz w:val="18"/>
                <w:szCs w:val="18"/>
                <w:lang w:val="en-GB" w:eastAsia="uz-Latn-UZ"/>
              </w:rPr>
              <w:t xml:space="preserve"> </w:t>
            </w:r>
            <w:r>
              <w:rPr>
                <w:rFonts w:asciiTheme="majorHAnsi" w:eastAsia="Times New Roman" w:hAnsiTheme="majorHAnsi" w:cs="Times New Roman"/>
                <w:color w:val="000000"/>
                <w:sz w:val="18"/>
                <w:szCs w:val="18"/>
                <w:lang w:val="en-GB" w:eastAsia="ru-RU"/>
              </w:rPr>
              <w:t>E</w:t>
            </w:r>
            <w:r w:rsidR="00B346D3" w:rsidRPr="00D51123">
              <w:rPr>
                <w:rFonts w:asciiTheme="majorHAnsi" w:eastAsia="Times New Roman" w:hAnsiTheme="majorHAnsi" w:cs="Times New Roman"/>
                <w:color w:val="000000"/>
                <w:sz w:val="18"/>
                <w:szCs w:val="18"/>
                <w:lang w:val="en-GB" w:eastAsia="ru-RU"/>
              </w:rPr>
              <w:t>xim Bank</w:t>
            </w:r>
            <w:r>
              <w:rPr>
                <w:rFonts w:asciiTheme="majorHAnsi" w:eastAsia="Times New Roman" w:hAnsiTheme="majorHAnsi" w:cs="Times New Roman"/>
                <w:color w:val="000000"/>
                <w:sz w:val="18"/>
                <w:szCs w:val="18"/>
                <w:lang w:val="en-GB" w:eastAsia="ru-RU"/>
              </w:rPr>
              <w:t xml:space="preserve"> of China.</w:t>
            </w:r>
          </w:p>
        </w:tc>
        <w:tc>
          <w:tcPr>
            <w:tcW w:w="5670" w:type="dxa"/>
            <w:shd w:val="clear" w:color="auto" w:fill="FFFFFF" w:themeFill="background1"/>
            <w:vAlign w:val="center"/>
          </w:tcPr>
          <w:p w14:paraId="5952887F" w14:textId="77777777"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Commercial.</w:t>
            </w:r>
          </w:p>
          <w:p w14:paraId="4E4B4807" w14:textId="77777777"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p>
          <w:p w14:paraId="391710DB" w14:textId="38763901"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Not </w:t>
            </w:r>
            <w:r w:rsidR="00E41721">
              <w:rPr>
                <w:rFonts w:asciiTheme="majorHAnsi" w:eastAsia="Times New Roman" w:hAnsiTheme="majorHAnsi" w:cs="Times New Roman"/>
                <w:color w:val="000000"/>
                <w:sz w:val="18"/>
                <w:szCs w:val="18"/>
                <w:lang w:val="en-GB" w:eastAsia="ru-RU"/>
              </w:rPr>
              <w:t>branded as</w:t>
            </w:r>
            <w:r w:rsidRPr="00D51123">
              <w:rPr>
                <w:rFonts w:asciiTheme="majorHAnsi" w:eastAsia="Times New Roman" w:hAnsiTheme="majorHAnsi" w:cs="Times New Roman"/>
                <w:color w:val="000000"/>
                <w:sz w:val="18"/>
                <w:szCs w:val="18"/>
                <w:lang w:val="en-GB" w:eastAsia="ru-RU"/>
              </w:rPr>
              <w:t xml:space="preserve"> a BRI project.</w:t>
            </w:r>
          </w:p>
        </w:tc>
        <w:tc>
          <w:tcPr>
            <w:tcW w:w="1276" w:type="dxa"/>
            <w:shd w:val="clear" w:color="auto" w:fill="FFFFFF" w:themeFill="background1"/>
            <w:vAlign w:val="center"/>
            <w:hideMark/>
          </w:tcPr>
          <w:p w14:paraId="44EE7301" w14:textId="777777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hideMark/>
          </w:tcPr>
          <w:p w14:paraId="0ABED837" w14:textId="22D1C423"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B346D3" w:rsidRPr="00D51123" w14:paraId="3CFDBD9E" w14:textId="77777777" w:rsidTr="00F77A9B">
        <w:trPr>
          <w:trHeight w:val="541"/>
          <w:jc w:val="center"/>
        </w:trPr>
        <w:tc>
          <w:tcPr>
            <w:tcW w:w="14176" w:type="dxa"/>
            <w:gridSpan w:val="6"/>
            <w:shd w:val="clear" w:color="auto" w:fill="D9D9D9" w:themeFill="background1" w:themeFillShade="D9"/>
            <w:vAlign w:val="center"/>
          </w:tcPr>
          <w:p w14:paraId="2B24C747" w14:textId="77777777" w:rsidR="00B346D3" w:rsidRPr="00D51123" w:rsidRDefault="00B346D3" w:rsidP="007366FC">
            <w:pPr>
              <w:spacing w:line="240" w:lineRule="auto"/>
              <w:jc w:val="center"/>
              <w:rPr>
                <w:rFonts w:asciiTheme="majorHAnsi" w:eastAsia="Times New Roman" w:hAnsiTheme="majorHAnsi" w:cs="Times New Roman"/>
                <w:b/>
                <w:color w:val="000000"/>
                <w:sz w:val="18"/>
                <w:szCs w:val="18"/>
                <w:lang w:val="en-GB" w:eastAsia="ru-RU"/>
              </w:rPr>
            </w:pPr>
            <w:r w:rsidRPr="00D51123">
              <w:rPr>
                <w:rFonts w:asciiTheme="majorHAnsi" w:eastAsia="Times New Roman" w:hAnsiTheme="majorHAnsi" w:cs="Times New Roman"/>
                <w:b/>
                <w:color w:val="000000"/>
                <w:sz w:val="18"/>
                <w:szCs w:val="18"/>
                <w:lang w:val="en-GB" w:eastAsia="ru-RU"/>
              </w:rPr>
              <w:t>TAJIKISTAN</w:t>
            </w:r>
          </w:p>
        </w:tc>
      </w:tr>
      <w:tr w:rsidR="00B346D3" w:rsidRPr="00D51123" w14:paraId="49B76570" w14:textId="77777777" w:rsidTr="005D2665">
        <w:trPr>
          <w:trHeight w:val="1134"/>
          <w:jc w:val="center"/>
        </w:trPr>
        <w:tc>
          <w:tcPr>
            <w:tcW w:w="1129" w:type="dxa"/>
            <w:shd w:val="clear" w:color="auto" w:fill="FFFFFF" w:themeFill="background1"/>
            <w:vAlign w:val="center"/>
            <w:hideMark/>
          </w:tcPr>
          <w:p w14:paraId="6D603388" w14:textId="77777777" w:rsidR="00B346D3" w:rsidRPr="00D51123" w:rsidRDefault="00B346D3" w:rsidP="00A35404">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2018</w:t>
            </w:r>
          </w:p>
        </w:tc>
        <w:tc>
          <w:tcPr>
            <w:tcW w:w="2552" w:type="dxa"/>
            <w:shd w:val="clear" w:color="auto" w:fill="FFFFFF" w:themeFill="background1"/>
            <w:vAlign w:val="center"/>
          </w:tcPr>
          <w:p w14:paraId="5C94A91B" w14:textId="2EF906BF" w:rsidR="00B346D3" w:rsidRPr="00D51123" w:rsidRDefault="00B346D3" w:rsidP="00A35404">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The joint</w:t>
            </w:r>
            <w:r w:rsidR="008A6BCA">
              <w:rPr>
                <w:rFonts w:asciiTheme="majorHAnsi" w:eastAsia="Times New Roman" w:hAnsiTheme="majorHAnsi" w:cs="Times New Roman"/>
                <w:bCs/>
                <w:iCs/>
                <w:color w:val="000000"/>
                <w:sz w:val="18"/>
                <w:szCs w:val="18"/>
                <w:lang w:val="en-GB" w:eastAsia="ru-RU"/>
              </w:rPr>
              <w:t xml:space="preserve"> </w:t>
            </w:r>
            <w:r w:rsidRPr="00D51123">
              <w:rPr>
                <w:rFonts w:asciiTheme="majorHAnsi" w:eastAsia="Times New Roman" w:hAnsiTheme="majorHAnsi" w:cs="Times New Roman"/>
                <w:bCs/>
                <w:iCs/>
                <w:color w:val="000000"/>
                <w:sz w:val="18"/>
                <w:szCs w:val="18"/>
                <w:lang w:val="en-GB" w:eastAsia="ru-RU"/>
              </w:rPr>
              <w:t>venture Bilol Suyulin</w:t>
            </w:r>
            <w:r w:rsidR="008A6BCA">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hideMark/>
          </w:tcPr>
          <w:p w14:paraId="4E285D74" w14:textId="2F76941A" w:rsidR="00B346D3" w:rsidRPr="00D51123" w:rsidRDefault="005D2665" w:rsidP="00A35404">
            <w:pPr>
              <w:spacing w:line="240" w:lineRule="auto"/>
              <w:jc w:val="left"/>
              <w:rPr>
                <w:rFonts w:asciiTheme="majorHAnsi" w:eastAsia="Times New Roman" w:hAnsiTheme="majorHAnsi" w:cs="Times New Roman"/>
                <w:color w:val="000000"/>
                <w:sz w:val="18"/>
                <w:szCs w:val="18"/>
                <w:lang w:val="en-GB" w:eastAsia="ru-RU"/>
              </w:rPr>
            </w:pPr>
            <w:r>
              <w:rPr>
                <w:rFonts w:asciiTheme="majorHAnsi" w:eastAsia="Times New Roman" w:hAnsiTheme="majorHAnsi" w:cs="Times New Roman"/>
                <w:color w:val="000000"/>
                <w:sz w:val="18"/>
                <w:szCs w:val="18"/>
                <w:lang w:val="en-GB" w:eastAsia="ru-RU"/>
              </w:rPr>
              <w:t>Information n</w:t>
            </w:r>
            <w:r w:rsidR="00B346D3" w:rsidRPr="00D51123">
              <w:rPr>
                <w:rFonts w:asciiTheme="majorHAnsi" w:eastAsia="Times New Roman" w:hAnsiTheme="majorHAnsi" w:cs="Times New Roman"/>
                <w:color w:val="000000"/>
                <w:sz w:val="18"/>
                <w:szCs w:val="18"/>
                <w:lang w:val="en-GB" w:eastAsia="ru-RU"/>
              </w:rPr>
              <w:t>ot available</w:t>
            </w:r>
            <w:r w:rsidR="00336313">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7D961383" w14:textId="1E2E50E1"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Commercial: The joint</w:t>
            </w:r>
            <w:r w:rsidR="008A6BCA">
              <w:rPr>
                <w:rFonts w:asciiTheme="majorHAnsi" w:eastAsia="Times New Roman" w:hAnsiTheme="majorHAnsi" w:cs="Times New Roman"/>
                <w:color w:val="000000"/>
                <w:sz w:val="18"/>
                <w:szCs w:val="18"/>
                <w:lang w:val="en-GB" w:eastAsia="ru-RU"/>
              </w:rPr>
              <w:t xml:space="preserve"> </w:t>
            </w:r>
            <w:r w:rsidRPr="00D51123">
              <w:rPr>
                <w:rFonts w:asciiTheme="majorHAnsi" w:eastAsia="Times New Roman" w:hAnsiTheme="majorHAnsi" w:cs="Times New Roman"/>
                <w:color w:val="000000"/>
                <w:sz w:val="18"/>
                <w:szCs w:val="18"/>
                <w:lang w:val="en-GB" w:eastAsia="ru-RU"/>
              </w:rPr>
              <w:t>venture Bilol Suyulin</w:t>
            </w:r>
            <w:r w:rsidR="00B41A90">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with </w:t>
            </w:r>
            <w:r w:rsidR="00B41A90">
              <w:rPr>
                <w:rFonts w:asciiTheme="majorHAnsi" w:eastAsia="Times New Roman" w:hAnsiTheme="majorHAnsi" w:cs="Times New Roman"/>
                <w:color w:val="000000"/>
                <w:sz w:val="18"/>
                <w:szCs w:val="18"/>
                <w:lang w:val="en-GB" w:eastAsia="ru-RU"/>
              </w:rPr>
              <w:t xml:space="preserve">an </w:t>
            </w:r>
            <w:r w:rsidRPr="00D51123">
              <w:rPr>
                <w:rFonts w:asciiTheme="majorHAnsi" w:eastAsia="Times New Roman" w:hAnsiTheme="majorHAnsi" w:cs="Times New Roman"/>
                <w:color w:val="000000"/>
                <w:sz w:val="18"/>
                <w:szCs w:val="18"/>
                <w:lang w:val="en-GB" w:eastAsia="ru-RU"/>
              </w:rPr>
              <w:t>annual capacity of 200,000 to</w:t>
            </w:r>
            <w:r w:rsidR="00F238AC">
              <w:rPr>
                <w:rFonts w:asciiTheme="majorHAnsi" w:eastAsia="Times New Roman" w:hAnsiTheme="majorHAnsi" w:cs="Times New Roman"/>
                <w:color w:val="000000"/>
                <w:sz w:val="18"/>
                <w:szCs w:val="18"/>
                <w:lang w:val="en-GB" w:eastAsia="ru-RU"/>
              </w:rPr>
              <w:t>n</w:t>
            </w:r>
            <w:r w:rsidRPr="00D51123">
              <w:rPr>
                <w:rFonts w:asciiTheme="majorHAnsi" w:eastAsia="Times New Roman" w:hAnsiTheme="majorHAnsi" w:cs="Times New Roman"/>
                <w:color w:val="000000"/>
                <w:sz w:val="18"/>
                <w:szCs w:val="18"/>
                <w:lang w:val="en-GB" w:eastAsia="ru-RU"/>
              </w:rPr>
              <w:t>n</w:t>
            </w:r>
            <w:r w:rsidR="001813C7">
              <w:rPr>
                <w:rFonts w:asciiTheme="majorHAnsi" w:eastAsia="Times New Roman" w:hAnsiTheme="majorHAnsi" w:cs="Times New Roman"/>
                <w:color w:val="000000"/>
                <w:sz w:val="18"/>
                <w:szCs w:val="18"/>
                <w:lang w:val="en-GB" w:eastAsia="ru-RU"/>
              </w:rPr>
              <w:t>e</w:t>
            </w:r>
            <w:r w:rsidRPr="00D51123">
              <w:rPr>
                <w:rFonts w:asciiTheme="majorHAnsi" w:eastAsia="Times New Roman" w:hAnsiTheme="majorHAnsi" w:cs="Times New Roman"/>
                <w:color w:val="000000"/>
                <w:sz w:val="18"/>
                <w:szCs w:val="18"/>
                <w:lang w:val="en-GB" w:eastAsia="ru-RU"/>
              </w:rPr>
              <w:t>s</w:t>
            </w:r>
            <w:r w:rsidR="000144F5">
              <w:rPr>
                <w:rFonts w:asciiTheme="majorHAnsi" w:eastAsia="Times New Roman" w:hAnsiTheme="majorHAnsi" w:cs="Times New Roman"/>
                <w:color w:val="000000"/>
                <w:sz w:val="18"/>
                <w:szCs w:val="18"/>
                <w:lang w:val="en-GB" w:eastAsia="ru-RU"/>
              </w:rPr>
              <w:t xml:space="preserve"> of cement</w:t>
            </w:r>
            <w:r w:rsidR="00B41A90">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is </w:t>
            </w:r>
            <w:r w:rsidR="009E1D51">
              <w:rPr>
                <w:rFonts w:asciiTheme="majorHAnsi" w:eastAsia="Times New Roman" w:hAnsiTheme="majorHAnsi" w:cs="Times New Roman"/>
                <w:color w:val="000000"/>
                <w:sz w:val="18"/>
                <w:szCs w:val="18"/>
                <w:lang w:val="en-GB" w:eastAsia="ru-RU"/>
              </w:rPr>
              <w:t>under</w:t>
            </w:r>
            <w:r w:rsidRPr="00D51123">
              <w:rPr>
                <w:rFonts w:asciiTheme="majorHAnsi" w:eastAsia="Times New Roman" w:hAnsiTheme="majorHAnsi" w:cs="Times New Roman"/>
                <w:color w:val="000000"/>
                <w:sz w:val="18"/>
                <w:szCs w:val="18"/>
                <w:lang w:val="en-GB" w:eastAsia="ru-RU"/>
              </w:rPr>
              <w:t xml:space="preserve"> </w:t>
            </w:r>
            <w:r w:rsidR="009E1D51">
              <w:rPr>
                <w:rFonts w:asciiTheme="majorHAnsi" w:eastAsia="Times New Roman" w:hAnsiTheme="majorHAnsi" w:cs="Times New Roman"/>
                <w:color w:val="000000"/>
                <w:sz w:val="18"/>
                <w:szCs w:val="18"/>
                <w:lang w:val="en-GB" w:eastAsia="ru-RU"/>
              </w:rPr>
              <w:t>construction</w:t>
            </w:r>
            <w:r w:rsidRPr="00D51123">
              <w:rPr>
                <w:rFonts w:asciiTheme="majorHAnsi" w:eastAsia="Times New Roman" w:hAnsiTheme="majorHAnsi" w:cs="Times New Roman"/>
                <w:color w:val="000000"/>
                <w:sz w:val="18"/>
                <w:szCs w:val="18"/>
                <w:lang w:val="en-GB" w:eastAsia="ru-RU"/>
              </w:rPr>
              <w:t xml:space="preserve"> in Konibodom</w:t>
            </w:r>
            <w:r w:rsidR="002762A8">
              <w:rPr>
                <w:rFonts w:asciiTheme="majorHAnsi" w:eastAsia="Times New Roman" w:hAnsiTheme="majorHAnsi" w:cs="Times New Roman"/>
                <w:color w:val="000000"/>
                <w:sz w:val="18"/>
                <w:szCs w:val="18"/>
                <w:lang w:val="en-GB" w:eastAsia="ru-RU"/>
              </w:rPr>
              <w:t xml:space="preserve"> in</w:t>
            </w:r>
            <w:r w:rsidRPr="00D51123">
              <w:rPr>
                <w:rFonts w:asciiTheme="majorHAnsi" w:eastAsia="Times New Roman" w:hAnsiTheme="majorHAnsi" w:cs="Times New Roman"/>
                <w:color w:val="000000"/>
                <w:sz w:val="18"/>
                <w:szCs w:val="18"/>
                <w:lang w:val="en-GB" w:eastAsia="ru-RU"/>
              </w:rPr>
              <w:t xml:space="preserve"> Sughd </w:t>
            </w:r>
            <w:r w:rsidR="002762A8">
              <w:rPr>
                <w:rFonts w:asciiTheme="majorHAnsi" w:eastAsia="Times New Roman" w:hAnsiTheme="majorHAnsi" w:cs="Times New Roman"/>
                <w:color w:val="000000"/>
                <w:sz w:val="18"/>
                <w:szCs w:val="18"/>
                <w:lang w:val="en-GB" w:eastAsia="ru-RU"/>
              </w:rPr>
              <w:t>P</w:t>
            </w:r>
            <w:r w:rsidR="002762A8" w:rsidRPr="00D51123">
              <w:rPr>
                <w:rFonts w:asciiTheme="majorHAnsi" w:eastAsia="Times New Roman" w:hAnsiTheme="majorHAnsi" w:cs="Times New Roman"/>
                <w:color w:val="000000"/>
                <w:sz w:val="18"/>
                <w:szCs w:val="18"/>
                <w:lang w:val="en-GB" w:eastAsia="ru-RU"/>
              </w:rPr>
              <w:t>rovince</w:t>
            </w:r>
            <w:r w:rsidRPr="00D51123">
              <w:rPr>
                <w:rFonts w:asciiTheme="majorHAnsi" w:eastAsia="Times New Roman" w:hAnsiTheme="majorHAnsi" w:cs="Times New Roman"/>
                <w:color w:val="000000"/>
                <w:sz w:val="18"/>
                <w:szCs w:val="18"/>
                <w:lang w:val="en-GB" w:eastAsia="ru-RU"/>
              </w:rPr>
              <w:t>.</w:t>
            </w:r>
          </w:p>
          <w:p w14:paraId="017789C5" w14:textId="5DF6E39D"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p>
          <w:p w14:paraId="61ED03BC" w14:textId="71E17F1C" w:rsidR="00B346D3" w:rsidRPr="00D51123" w:rsidRDefault="00E41721" w:rsidP="007366FC">
            <w:pPr>
              <w:spacing w:line="240" w:lineRule="auto"/>
              <w:rPr>
                <w:rFonts w:asciiTheme="majorHAnsi" w:eastAsia="Times New Roman" w:hAnsiTheme="majorHAnsi" w:cs="Times New Roman"/>
                <w:color w:val="000000"/>
                <w:sz w:val="18"/>
                <w:szCs w:val="18"/>
                <w:lang w:val="en-GB" w:eastAsia="ru-RU"/>
              </w:rPr>
            </w:pPr>
            <w:r>
              <w:rPr>
                <w:rFonts w:asciiTheme="majorHAnsi" w:eastAsia="Times New Roman" w:hAnsiTheme="majorHAnsi" w:cs="Times New Roman"/>
                <w:color w:val="000000"/>
                <w:sz w:val="18"/>
                <w:szCs w:val="18"/>
                <w:lang w:val="en-GB" w:eastAsia="ru-RU"/>
              </w:rPr>
              <w:t>Branded as</w:t>
            </w:r>
            <w:r w:rsidR="00B346D3" w:rsidRPr="00D51123">
              <w:rPr>
                <w:rFonts w:asciiTheme="majorHAnsi" w:eastAsia="Times New Roman" w:hAnsiTheme="majorHAnsi" w:cs="Times New Roman"/>
                <w:color w:val="000000"/>
                <w:sz w:val="18"/>
                <w:szCs w:val="18"/>
                <w:lang w:val="en-GB" w:eastAsia="ru-RU"/>
              </w:rPr>
              <w:t xml:space="preserve"> a BRI project. 13 cement plants with </w:t>
            </w:r>
            <w:r w:rsidR="00B41A90">
              <w:rPr>
                <w:rFonts w:asciiTheme="majorHAnsi" w:eastAsia="Times New Roman" w:hAnsiTheme="majorHAnsi" w:cs="Times New Roman"/>
                <w:color w:val="000000"/>
                <w:sz w:val="18"/>
                <w:szCs w:val="18"/>
                <w:lang w:val="en-GB" w:eastAsia="ru-RU"/>
              </w:rPr>
              <w:t xml:space="preserve">a </w:t>
            </w:r>
            <w:r w:rsidR="00B346D3" w:rsidRPr="00D51123">
              <w:rPr>
                <w:rFonts w:asciiTheme="majorHAnsi" w:eastAsia="Times New Roman" w:hAnsiTheme="majorHAnsi" w:cs="Times New Roman"/>
                <w:color w:val="000000"/>
                <w:sz w:val="18"/>
                <w:szCs w:val="18"/>
                <w:lang w:val="en-GB" w:eastAsia="ru-RU"/>
              </w:rPr>
              <w:t xml:space="preserve">total capacity of 4.7 </w:t>
            </w:r>
            <w:r w:rsidR="002762A8">
              <w:rPr>
                <w:rFonts w:asciiTheme="majorHAnsi" w:eastAsia="Times New Roman" w:hAnsiTheme="majorHAnsi" w:cs="Times New Roman"/>
                <w:color w:val="000000"/>
                <w:sz w:val="18"/>
                <w:szCs w:val="18"/>
                <w:lang w:val="en-GB" w:eastAsia="ru-RU"/>
              </w:rPr>
              <w:t>mln</w:t>
            </w:r>
            <w:r w:rsidR="00B346D3" w:rsidRPr="00D51123">
              <w:rPr>
                <w:rFonts w:asciiTheme="majorHAnsi" w:eastAsia="Times New Roman" w:hAnsiTheme="majorHAnsi" w:cs="Times New Roman"/>
                <w:color w:val="000000"/>
                <w:sz w:val="18"/>
                <w:szCs w:val="18"/>
                <w:lang w:val="en-GB" w:eastAsia="ru-RU"/>
              </w:rPr>
              <w:t xml:space="preserve"> ton</w:t>
            </w:r>
            <w:r w:rsidR="002A0C28">
              <w:rPr>
                <w:rFonts w:asciiTheme="majorHAnsi" w:eastAsia="Times New Roman" w:hAnsiTheme="majorHAnsi" w:cs="Times New Roman"/>
                <w:color w:val="000000"/>
                <w:sz w:val="18"/>
                <w:szCs w:val="18"/>
                <w:lang w:val="en-GB" w:eastAsia="ru-RU"/>
              </w:rPr>
              <w:t>ne</w:t>
            </w:r>
            <w:r w:rsidR="00B346D3" w:rsidRPr="00D51123">
              <w:rPr>
                <w:rFonts w:asciiTheme="majorHAnsi" w:eastAsia="Times New Roman" w:hAnsiTheme="majorHAnsi" w:cs="Times New Roman"/>
                <w:color w:val="000000"/>
                <w:sz w:val="18"/>
                <w:szCs w:val="18"/>
                <w:lang w:val="en-GB" w:eastAsia="ru-RU"/>
              </w:rPr>
              <w:t>s now operate in Tajikistan. Most of them have been built in recent years with the help of Chinese investors.</w:t>
            </w:r>
          </w:p>
        </w:tc>
        <w:tc>
          <w:tcPr>
            <w:tcW w:w="1276" w:type="dxa"/>
            <w:shd w:val="clear" w:color="auto" w:fill="FFFFFF" w:themeFill="background1"/>
            <w:vAlign w:val="center"/>
            <w:hideMark/>
          </w:tcPr>
          <w:p w14:paraId="5CB533D7" w14:textId="777777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hideMark/>
          </w:tcPr>
          <w:p w14:paraId="2E929DAB" w14:textId="777777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B346D3" w:rsidRPr="00D51123" w14:paraId="105A730F" w14:textId="77777777" w:rsidTr="005D2665">
        <w:trPr>
          <w:trHeight w:val="48"/>
          <w:jc w:val="center"/>
        </w:trPr>
        <w:tc>
          <w:tcPr>
            <w:tcW w:w="1129" w:type="dxa"/>
            <w:shd w:val="clear" w:color="auto" w:fill="FFFFFF" w:themeFill="background1"/>
            <w:vAlign w:val="center"/>
            <w:hideMark/>
          </w:tcPr>
          <w:p w14:paraId="1BBB5BFF" w14:textId="7C9427DB" w:rsidR="00B346D3" w:rsidRPr="00D51123" w:rsidRDefault="00B346D3" w:rsidP="000757F3">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2017</w:t>
            </w:r>
            <w:r w:rsidR="00FB38B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2018/2019</w:t>
            </w:r>
          </w:p>
        </w:tc>
        <w:tc>
          <w:tcPr>
            <w:tcW w:w="2552" w:type="dxa"/>
            <w:shd w:val="clear" w:color="auto" w:fill="FFFFFF" w:themeFill="background1"/>
            <w:vAlign w:val="center"/>
          </w:tcPr>
          <w:p w14:paraId="0A618A85" w14:textId="7159DC62" w:rsidR="00B346D3" w:rsidRPr="00D51123" w:rsidRDefault="00B346D3" w:rsidP="000757F3">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 xml:space="preserve">Muosyr </w:t>
            </w:r>
            <w:r w:rsidR="008A6BCA">
              <w:rPr>
                <w:rFonts w:asciiTheme="majorHAnsi" w:eastAsia="Times New Roman" w:hAnsiTheme="majorHAnsi" w:cs="Times New Roman"/>
                <w:bCs/>
                <w:iCs/>
                <w:color w:val="000000"/>
                <w:sz w:val="18"/>
                <w:szCs w:val="18"/>
                <w:lang w:val="en-GB" w:eastAsia="ru-RU"/>
              </w:rPr>
              <w:t>e</w:t>
            </w:r>
            <w:r w:rsidR="008A6BCA" w:rsidRPr="00D51123">
              <w:rPr>
                <w:rFonts w:asciiTheme="majorHAnsi" w:eastAsia="Times New Roman" w:hAnsiTheme="majorHAnsi" w:cs="Times New Roman"/>
                <w:bCs/>
                <w:iCs/>
                <w:color w:val="000000"/>
                <w:sz w:val="18"/>
                <w:szCs w:val="18"/>
                <w:lang w:val="en-GB" w:eastAsia="ru-RU"/>
              </w:rPr>
              <w:t>mulsion</w:t>
            </w:r>
            <w:r w:rsidRPr="00D51123">
              <w:rPr>
                <w:rFonts w:asciiTheme="majorHAnsi" w:eastAsia="Times New Roman" w:hAnsiTheme="majorHAnsi" w:cs="Times New Roman"/>
                <w:bCs/>
                <w:iCs/>
                <w:color w:val="000000"/>
                <w:sz w:val="18"/>
                <w:szCs w:val="18"/>
                <w:lang w:val="en-GB" w:eastAsia="ru-RU"/>
              </w:rPr>
              <w:t>-</w:t>
            </w:r>
            <w:r w:rsidR="008A6BCA">
              <w:rPr>
                <w:rFonts w:asciiTheme="majorHAnsi" w:eastAsia="Times New Roman" w:hAnsiTheme="majorHAnsi" w:cs="Times New Roman"/>
                <w:bCs/>
                <w:iCs/>
                <w:color w:val="000000"/>
                <w:sz w:val="18"/>
                <w:szCs w:val="18"/>
                <w:lang w:val="en-GB" w:eastAsia="ru-RU"/>
              </w:rPr>
              <w:t>b</w:t>
            </w:r>
            <w:r w:rsidR="008A6BCA" w:rsidRPr="00D51123">
              <w:rPr>
                <w:rFonts w:asciiTheme="majorHAnsi" w:eastAsia="Times New Roman" w:hAnsiTheme="majorHAnsi" w:cs="Times New Roman"/>
                <w:bCs/>
                <w:iCs/>
                <w:color w:val="000000"/>
                <w:sz w:val="18"/>
                <w:szCs w:val="18"/>
                <w:lang w:val="en-GB" w:eastAsia="ru-RU"/>
              </w:rPr>
              <w:t xml:space="preserve">ased </w:t>
            </w:r>
            <w:r w:rsidR="008A6BCA">
              <w:rPr>
                <w:rFonts w:asciiTheme="majorHAnsi" w:eastAsia="Times New Roman" w:hAnsiTheme="majorHAnsi" w:cs="Times New Roman"/>
                <w:bCs/>
                <w:iCs/>
                <w:color w:val="000000"/>
                <w:sz w:val="18"/>
                <w:szCs w:val="18"/>
                <w:lang w:val="en-GB" w:eastAsia="ru-RU"/>
              </w:rPr>
              <w:t>e</w:t>
            </w:r>
            <w:r w:rsidR="008A6BCA" w:rsidRPr="00D51123">
              <w:rPr>
                <w:rFonts w:asciiTheme="majorHAnsi" w:eastAsia="Times New Roman" w:hAnsiTheme="majorHAnsi" w:cs="Times New Roman"/>
                <w:bCs/>
                <w:iCs/>
                <w:color w:val="000000"/>
                <w:sz w:val="18"/>
                <w:szCs w:val="18"/>
                <w:lang w:val="en-GB" w:eastAsia="ru-RU"/>
              </w:rPr>
              <w:t xml:space="preserve">xplosives </w:t>
            </w:r>
            <w:r w:rsidRPr="00D51123">
              <w:rPr>
                <w:rFonts w:asciiTheme="majorHAnsi" w:eastAsia="Times New Roman" w:hAnsiTheme="majorHAnsi" w:cs="Times New Roman"/>
                <w:bCs/>
                <w:iCs/>
                <w:color w:val="000000"/>
                <w:sz w:val="18"/>
                <w:szCs w:val="18"/>
                <w:lang w:val="en-GB" w:eastAsia="ru-RU"/>
              </w:rPr>
              <w:t>in Danghara district, Khatlon Province.</w:t>
            </w:r>
          </w:p>
        </w:tc>
        <w:tc>
          <w:tcPr>
            <w:tcW w:w="2268" w:type="dxa"/>
            <w:shd w:val="clear" w:color="auto" w:fill="FFFFFF" w:themeFill="background1"/>
            <w:vAlign w:val="center"/>
            <w:hideMark/>
          </w:tcPr>
          <w:p w14:paraId="5B0BBC4C" w14:textId="1107A85F" w:rsidR="00B346D3" w:rsidRPr="00D51123" w:rsidRDefault="00B346D3" w:rsidP="000757F3">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57.8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336313">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6C43A159" w14:textId="6386E7D5"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Commercial: 150,000 </w:t>
            </w:r>
            <w:r w:rsidR="002762A8">
              <w:rPr>
                <w:rFonts w:asciiTheme="majorHAnsi" w:eastAsia="Times New Roman" w:hAnsiTheme="majorHAnsi" w:cs="Times New Roman"/>
                <w:color w:val="000000"/>
                <w:sz w:val="18"/>
                <w:szCs w:val="18"/>
                <w:lang w:val="en-GB" w:eastAsia="ru-RU"/>
              </w:rPr>
              <w:t>TJS in</w:t>
            </w:r>
            <w:r w:rsidR="002762A8" w:rsidRPr="00D51123">
              <w:rPr>
                <w:rFonts w:asciiTheme="majorHAnsi" w:eastAsia="Times New Roman" w:hAnsiTheme="majorHAnsi" w:cs="Times New Roman"/>
                <w:color w:val="000000"/>
                <w:sz w:val="18"/>
                <w:szCs w:val="18"/>
                <w:lang w:val="en-GB" w:eastAsia="ru-RU"/>
              </w:rPr>
              <w:t xml:space="preserve"> </w:t>
            </w:r>
            <w:r w:rsidRPr="00D51123">
              <w:rPr>
                <w:rFonts w:asciiTheme="majorHAnsi" w:eastAsia="Times New Roman" w:hAnsiTheme="majorHAnsi" w:cs="Times New Roman"/>
                <w:color w:val="000000"/>
                <w:sz w:val="18"/>
                <w:szCs w:val="18"/>
                <w:lang w:val="en-GB" w:eastAsia="ru-RU"/>
              </w:rPr>
              <w:t xml:space="preserve">taxes </w:t>
            </w:r>
            <w:r w:rsidR="00B41A90" w:rsidRPr="00D51123">
              <w:rPr>
                <w:rFonts w:asciiTheme="majorHAnsi" w:eastAsia="Times New Roman" w:hAnsiTheme="majorHAnsi" w:cs="Times New Roman"/>
                <w:color w:val="000000"/>
                <w:sz w:val="18"/>
                <w:szCs w:val="18"/>
                <w:lang w:val="en-GB" w:eastAsia="ru-RU"/>
              </w:rPr>
              <w:t>ha</w:t>
            </w:r>
            <w:r w:rsidR="00B41A90">
              <w:rPr>
                <w:rFonts w:asciiTheme="majorHAnsi" w:eastAsia="Times New Roman" w:hAnsiTheme="majorHAnsi" w:cs="Times New Roman"/>
                <w:color w:val="000000"/>
                <w:sz w:val="18"/>
                <w:szCs w:val="18"/>
                <w:lang w:val="en-GB" w:eastAsia="ru-RU"/>
              </w:rPr>
              <w:t>s</w:t>
            </w:r>
            <w:r w:rsidR="00B41A90" w:rsidRPr="00D51123">
              <w:rPr>
                <w:rFonts w:asciiTheme="majorHAnsi" w:eastAsia="Times New Roman" w:hAnsiTheme="majorHAnsi" w:cs="Times New Roman"/>
                <w:color w:val="000000"/>
                <w:sz w:val="18"/>
                <w:szCs w:val="18"/>
                <w:lang w:val="en-GB" w:eastAsia="ru-RU"/>
              </w:rPr>
              <w:t xml:space="preserve"> </w:t>
            </w:r>
            <w:r w:rsidRPr="00D51123">
              <w:rPr>
                <w:rFonts w:asciiTheme="majorHAnsi" w:eastAsia="Times New Roman" w:hAnsiTheme="majorHAnsi" w:cs="Times New Roman"/>
                <w:color w:val="000000"/>
                <w:sz w:val="18"/>
                <w:szCs w:val="18"/>
                <w:lang w:val="en-GB" w:eastAsia="ru-RU"/>
              </w:rPr>
              <w:t xml:space="preserve">been paid </w:t>
            </w:r>
            <w:r w:rsidR="00B41A90">
              <w:rPr>
                <w:rFonts w:asciiTheme="majorHAnsi" w:eastAsia="Times New Roman" w:hAnsiTheme="majorHAnsi" w:cs="Times New Roman"/>
                <w:color w:val="000000"/>
                <w:sz w:val="18"/>
                <w:szCs w:val="18"/>
                <w:lang w:val="en-GB" w:eastAsia="ru-RU"/>
              </w:rPr>
              <w:t>in</w:t>
            </w:r>
            <w:r w:rsidRPr="00D51123">
              <w:rPr>
                <w:rFonts w:asciiTheme="majorHAnsi" w:eastAsia="Times New Roman" w:hAnsiTheme="majorHAnsi" w:cs="Times New Roman"/>
                <w:color w:val="000000"/>
                <w:sz w:val="18"/>
                <w:szCs w:val="18"/>
                <w:lang w:val="en-GB" w:eastAsia="ru-RU"/>
              </w:rPr>
              <w:t>to the</w:t>
            </w:r>
            <w:r w:rsidR="00915027">
              <w:rPr>
                <w:rFonts w:asciiTheme="majorHAnsi" w:eastAsia="Times New Roman" w:hAnsiTheme="majorHAnsi" w:cs="Times New Roman"/>
                <w:color w:val="000000"/>
                <w:sz w:val="18"/>
                <w:szCs w:val="18"/>
                <w:lang w:val="en-GB" w:eastAsia="ru-RU"/>
              </w:rPr>
              <w:t xml:space="preserve"> state</w:t>
            </w:r>
            <w:r w:rsidRPr="00D51123">
              <w:rPr>
                <w:rFonts w:asciiTheme="majorHAnsi" w:eastAsia="Times New Roman" w:hAnsiTheme="majorHAnsi" w:cs="Times New Roman"/>
                <w:color w:val="000000"/>
                <w:sz w:val="18"/>
                <w:szCs w:val="18"/>
                <w:lang w:val="en-GB" w:eastAsia="ru-RU"/>
              </w:rPr>
              <w:t xml:space="preserve"> budget from this plant already. The first stage of the production of explosive materials </w:t>
            </w:r>
            <w:r w:rsidR="00B41A90">
              <w:rPr>
                <w:rFonts w:asciiTheme="majorHAnsi" w:eastAsia="Times New Roman" w:hAnsiTheme="majorHAnsi" w:cs="Times New Roman"/>
                <w:color w:val="000000"/>
                <w:sz w:val="18"/>
                <w:szCs w:val="18"/>
                <w:lang w:val="en-GB" w:eastAsia="ru-RU"/>
              </w:rPr>
              <w:t>by</w:t>
            </w:r>
            <w:r w:rsidR="00B41A90" w:rsidRPr="00D51123">
              <w:rPr>
                <w:rFonts w:asciiTheme="majorHAnsi" w:eastAsia="Times New Roman" w:hAnsiTheme="majorHAnsi" w:cs="Times New Roman"/>
                <w:color w:val="000000"/>
                <w:sz w:val="18"/>
                <w:szCs w:val="18"/>
                <w:lang w:val="en-GB" w:eastAsia="ru-RU"/>
              </w:rPr>
              <w:t xml:space="preserve"> </w:t>
            </w:r>
            <w:r w:rsidRPr="00D51123">
              <w:rPr>
                <w:rFonts w:asciiTheme="majorHAnsi" w:eastAsia="Times New Roman" w:hAnsiTheme="majorHAnsi" w:cs="Times New Roman"/>
                <w:color w:val="000000"/>
                <w:sz w:val="18"/>
                <w:szCs w:val="18"/>
                <w:lang w:val="en-GB" w:eastAsia="ru-RU"/>
              </w:rPr>
              <w:t xml:space="preserve">the enterprise </w:t>
            </w:r>
            <w:r w:rsidR="00B41A90">
              <w:rPr>
                <w:rFonts w:asciiTheme="majorHAnsi" w:eastAsia="Times New Roman" w:hAnsiTheme="majorHAnsi" w:cs="Times New Roman"/>
                <w:color w:val="000000"/>
                <w:sz w:val="18"/>
                <w:szCs w:val="18"/>
                <w:lang w:val="en-GB" w:eastAsia="ru-RU"/>
              </w:rPr>
              <w:t>amounted to</w:t>
            </w:r>
            <w:r w:rsidR="00B41A90" w:rsidRPr="00D51123">
              <w:rPr>
                <w:rFonts w:asciiTheme="majorHAnsi" w:eastAsia="Times New Roman" w:hAnsiTheme="majorHAnsi" w:cs="Times New Roman"/>
                <w:color w:val="000000"/>
                <w:sz w:val="18"/>
                <w:szCs w:val="18"/>
                <w:lang w:val="en-GB" w:eastAsia="ru-RU"/>
              </w:rPr>
              <w:t xml:space="preserve"> </w:t>
            </w:r>
            <w:r w:rsidRPr="00D51123">
              <w:rPr>
                <w:rFonts w:asciiTheme="majorHAnsi" w:eastAsia="Times New Roman" w:hAnsiTheme="majorHAnsi" w:cs="Times New Roman"/>
                <w:color w:val="000000"/>
                <w:sz w:val="18"/>
                <w:szCs w:val="18"/>
                <w:lang w:val="en-GB" w:eastAsia="ru-RU"/>
              </w:rPr>
              <w:t xml:space="preserve">less than 20,000 units per year. </w:t>
            </w:r>
            <w:r w:rsidR="00B30926">
              <w:rPr>
                <w:rFonts w:asciiTheme="majorHAnsi" w:eastAsia="Times New Roman" w:hAnsiTheme="majorHAnsi" w:cs="Times New Roman"/>
                <w:color w:val="000000"/>
                <w:sz w:val="18"/>
                <w:szCs w:val="18"/>
                <w:lang w:val="en-GB" w:eastAsia="ru-RU"/>
              </w:rPr>
              <w:t xml:space="preserve">The </w:t>
            </w:r>
            <w:r w:rsidRPr="00D51123">
              <w:rPr>
                <w:rFonts w:asciiTheme="majorHAnsi" w:eastAsia="Times New Roman" w:hAnsiTheme="majorHAnsi" w:cs="Times New Roman"/>
                <w:color w:val="000000"/>
                <w:sz w:val="18"/>
                <w:szCs w:val="18"/>
                <w:lang w:val="en-GB" w:eastAsia="ru-RU"/>
              </w:rPr>
              <w:t xml:space="preserve">Chinese </w:t>
            </w:r>
            <w:r w:rsidR="00B30926">
              <w:rPr>
                <w:rFonts w:asciiTheme="majorHAnsi" w:eastAsia="Times New Roman" w:hAnsiTheme="majorHAnsi" w:cs="Times New Roman"/>
                <w:color w:val="000000"/>
                <w:sz w:val="18"/>
                <w:szCs w:val="18"/>
                <w:lang w:val="en-GB" w:eastAsia="ru-RU"/>
              </w:rPr>
              <w:t>side holds</w:t>
            </w:r>
            <w:r w:rsidRPr="00D51123">
              <w:rPr>
                <w:rFonts w:asciiTheme="majorHAnsi" w:eastAsia="Times New Roman" w:hAnsiTheme="majorHAnsi" w:cs="Times New Roman"/>
                <w:color w:val="000000"/>
                <w:sz w:val="18"/>
                <w:szCs w:val="18"/>
                <w:lang w:val="en-GB" w:eastAsia="ru-RU"/>
              </w:rPr>
              <w:t xml:space="preserve"> 51</w:t>
            </w:r>
            <w:r w:rsidR="00BC17D4">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of the share</w:t>
            </w:r>
            <w:r w:rsidR="00B30926">
              <w:rPr>
                <w:rFonts w:asciiTheme="majorHAnsi" w:eastAsia="Times New Roman" w:hAnsiTheme="majorHAnsi" w:cs="Times New Roman"/>
                <w:color w:val="000000"/>
                <w:sz w:val="18"/>
                <w:szCs w:val="18"/>
                <w:lang w:val="en-GB" w:eastAsia="ru-RU"/>
              </w:rPr>
              <w:t>s</w:t>
            </w:r>
            <w:r w:rsidRPr="00D51123">
              <w:rPr>
                <w:rFonts w:asciiTheme="majorHAnsi" w:eastAsia="Times New Roman" w:hAnsiTheme="majorHAnsi" w:cs="Times New Roman"/>
                <w:color w:val="000000"/>
                <w:sz w:val="18"/>
                <w:szCs w:val="18"/>
                <w:lang w:val="en-GB" w:eastAsia="ru-RU"/>
              </w:rPr>
              <w:t>, and 49</w:t>
            </w:r>
            <w:r w:rsidR="00BC17D4">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w:t>
            </w:r>
            <w:r w:rsidR="00B30926">
              <w:rPr>
                <w:rFonts w:asciiTheme="majorHAnsi" w:eastAsia="Times New Roman" w:hAnsiTheme="majorHAnsi" w:cs="Times New Roman"/>
                <w:color w:val="000000"/>
                <w:sz w:val="18"/>
                <w:szCs w:val="18"/>
                <w:lang w:val="en-GB" w:eastAsia="ru-RU"/>
              </w:rPr>
              <w:t xml:space="preserve">are </w:t>
            </w:r>
            <w:r w:rsidRPr="00D51123">
              <w:rPr>
                <w:rFonts w:asciiTheme="majorHAnsi" w:eastAsia="Times New Roman" w:hAnsiTheme="majorHAnsi" w:cs="Times New Roman"/>
                <w:color w:val="000000"/>
                <w:sz w:val="18"/>
                <w:szCs w:val="18"/>
                <w:lang w:val="en-GB" w:eastAsia="ru-RU"/>
              </w:rPr>
              <w:t>controlled by the Tajik side. This project aims to employ 150</w:t>
            </w:r>
            <w:r w:rsidR="00B30926">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200 people</w:t>
            </w:r>
            <w:r w:rsidR="00B30926">
              <w:rPr>
                <w:rFonts w:asciiTheme="majorHAnsi" w:eastAsia="Times New Roman" w:hAnsiTheme="majorHAnsi" w:cs="Times New Roman"/>
                <w:color w:val="000000"/>
                <w:sz w:val="18"/>
                <w:szCs w:val="18"/>
                <w:lang w:val="en-GB" w:eastAsia="ru-RU"/>
              </w:rPr>
              <w:t xml:space="preserve">, of whom </w:t>
            </w:r>
            <w:r w:rsidRPr="00D51123">
              <w:rPr>
                <w:rFonts w:asciiTheme="majorHAnsi" w:eastAsia="Times New Roman" w:hAnsiTheme="majorHAnsi" w:cs="Times New Roman"/>
                <w:color w:val="000000"/>
                <w:sz w:val="18"/>
                <w:szCs w:val="18"/>
                <w:lang w:val="en-GB" w:eastAsia="ru-RU"/>
              </w:rPr>
              <w:t>80</w:t>
            </w:r>
            <w:r w:rsidR="00BC17D4">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w:t>
            </w:r>
            <w:r w:rsidR="00B30926">
              <w:rPr>
                <w:rFonts w:asciiTheme="majorHAnsi" w:eastAsia="Times New Roman" w:hAnsiTheme="majorHAnsi" w:cs="Times New Roman"/>
                <w:color w:val="000000"/>
                <w:sz w:val="18"/>
                <w:szCs w:val="18"/>
                <w:lang w:val="en-GB" w:eastAsia="ru-RU"/>
              </w:rPr>
              <w:t xml:space="preserve">are </w:t>
            </w:r>
            <w:r w:rsidRPr="00D51123">
              <w:rPr>
                <w:rFonts w:asciiTheme="majorHAnsi" w:eastAsia="Times New Roman" w:hAnsiTheme="majorHAnsi" w:cs="Times New Roman"/>
                <w:color w:val="000000"/>
                <w:sz w:val="18"/>
                <w:szCs w:val="18"/>
                <w:lang w:val="en-GB" w:eastAsia="ru-RU"/>
              </w:rPr>
              <w:t>local and 20</w:t>
            </w:r>
            <w:r w:rsidR="00BC17D4">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w:t>
            </w:r>
            <w:r w:rsidR="00B30926">
              <w:rPr>
                <w:rFonts w:asciiTheme="majorHAnsi" w:eastAsia="Times New Roman" w:hAnsiTheme="majorHAnsi" w:cs="Times New Roman"/>
                <w:color w:val="000000"/>
                <w:sz w:val="18"/>
                <w:szCs w:val="18"/>
                <w:lang w:val="en-GB" w:eastAsia="ru-RU"/>
              </w:rPr>
              <w:t xml:space="preserve">are </w:t>
            </w:r>
            <w:r w:rsidRPr="00D51123">
              <w:rPr>
                <w:rFonts w:asciiTheme="majorHAnsi" w:eastAsia="Times New Roman" w:hAnsiTheme="majorHAnsi" w:cs="Times New Roman"/>
                <w:color w:val="000000"/>
                <w:sz w:val="18"/>
                <w:szCs w:val="18"/>
                <w:lang w:val="en-GB" w:eastAsia="ru-RU"/>
              </w:rPr>
              <w:t>Chinese.</w:t>
            </w:r>
          </w:p>
          <w:p w14:paraId="7991C931" w14:textId="2FC48B69"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br/>
            </w:r>
            <w:r w:rsidR="00E41721">
              <w:rPr>
                <w:rFonts w:asciiTheme="majorHAnsi" w:eastAsia="Times New Roman" w:hAnsiTheme="majorHAnsi" w:cs="Times New Roman"/>
                <w:color w:val="000000"/>
                <w:sz w:val="18"/>
                <w:szCs w:val="18"/>
                <w:lang w:val="en-GB" w:eastAsia="ru-RU"/>
              </w:rPr>
              <w:t>Branded as</w:t>
            </w:r>
            <w:r w:rsidRPr="00D51123">
              <w:rPr>
                <w:rFonts w:asciiTheme="majorHAnsi" w:eastAsia="Times New Roman" w:hAnsiTheme="majorHAnsi" w:cs="Times New Roman"/>
                <w:color w:val="000000"/>
                <w:sz w:val="18"/>
                <w:szCs w:val="18"/>
                <w:lang w:val="en-GB" w:eastAsia="ru-RU"/>
              </w:rPr>
              <w:t xml:space="preserve"> a BRI project. It is presented by the Tajik government as </w:t>
            </w:r>
            <w:r w:rsidR="00B30926">
              <w:rPr>
                <w:rFonts w:asciiTheme="majorHAnsi" w:eastAsia="Times New Roman" w:hAnsiTheme="majorHAnsi" w:cs="Times New Roman"/>
                <w:color w:val="000000"/>
                <w:sz w:val="18"/>
                <w:szCs w:val="18"/>
                <w:lang w:val="en-GB" w:eastAsia="ru-RU"/>
              </w:rPr>
              <w:t>a</w:t>
            </w:r>
            <w:r w:rsidR="00B30926" w:rsidRPr="00D51123">
              <w:rPr>
                <w:rFonts w:asciiTheme="majorHAnsi" w:eastAsia="Times New Roman" w:hAnsiTheme="majorHAnsi" w:cs="Times New Roman"/>
                <w:color w:val="000000"/>
                <w:sz w:val="18"/>
                <w:szCs w:val="18"/>
                <w:lang w:val="en-GB" w:eastAsia="ru-RU"/>
              </w:rPr>
              <w:t xml:space="preserve"> </w:t>
            </w:r>
            <w:r w:rsidRPr="00D51123">
              <w:rPr>
                <w:rFonts w:asciiTheme="majorHAnsi" w:eastAsia="Times New Roman" w:hAnsiTheme="majorHAnsi" w:cs="Times New Roman"/>
                <w:color w:val="000000"/>
                <w:sz w:val="18"/>
                <w:szCs w:val="18"/>
                <w:lang w:val="en-GB" w:eastAsia="ru-RU"/>
              </w:rPr>
              <w:t xml:space="preserve">projected </w:t>
            </w:r>
            <w:r w:rsidR="00B30926">
              <w:rPr>
                <w:rFonts w:asciiTheme="majorHAnsi" w:eastAsia="Times New Roman" w:hAnsiTheme="majorHAnsi" w:cs="Times New Roman"/>
                <w:color w:val="000000"/>
                <w:sz w:val="18"/>
                <w:szCs w:val="18"/>
                <w:lang w:val="en-GB" w:eastAsia="ru-RU"/>
              </w:rPr>
              <w:t xml:space="preserve">being </w:t>
            </w:r>
            <w:r w:rsidRPr="00D51123">
              <w:rPr>
                <w:rFonts w:asciiTheme="majorHAnsi" w:eastAsia="Times New Roman" w:hAnsiTheme="majorHAnsi" w:cs="Times New Roman"/>
                <w:color w:val="000000"/>
                <w:sz w:val="18"/>
                <w:szCs w:val="18"/>
                <w:lang w:val="en-GB" w:eastAsia="ru-RU"/>
              </w:rPr>
              <w:t>implemented within BRI.</w:t>
            </w:r>
          </w:p>
        </w:tc>
        <w:tc>
          <w:tcPr>
            <w:tcW w:w="1276" w:type="dxa"/>
            <w:shd w:val="clear" w:color="auto" w:fill="FFFFFF" w:themeFill="background1"/>
            <w:vAlign w:val="center"/>
            <w:hideMark/>
          </w:tcPr>
          <w:p w14:paraId="68E0525C" w14:textId="777777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br/>
              <w:t>Local</w:t>
            </w:r>
          </w:p>
        </w:tc>
        <w:tc>
          <w:tcPr>
            <w:tcW w:w="1281" w:type="dxa"/>
            <w:shd w:val="clear" w:color="auto" w:fill="FFFFFF" w:themeFill="background1"/>
            <w:vAlign w:val="center"/>
            <w:hideMark/>
          </w:tcPr>
          <w:p w14:paraId="00C4937A" w14:textId="777777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B346D3" w:rsidRPr="00D51123" w14:paraId="1D005EA4" w14:textId="77777777" w:rsidTr="005D2665">
        <w:trPr>
          <w:trHeight w:val="1134"/>
          <w:jc w:val="center"/>
        </w:trPr>
        <w:tc>
          <w:tcPr>
            <w:tcW w:w="1129" w:type="dxa"/>
            <w:shd w:val="clear" w:color="auto" w:fill="FFFFFF" w:themeFill="background1"/>
            <w:vAlign w:val="center"/>
            <w:hideMark/>
          </w:tcPr>
          <w:p w14:paraId="78FCC1B7" w14:textId="722CFDD9" w:rsidR="00B346D3" w:rsidRPr="00D51123" w:rsidRDefault="00B346D3" w:rsidP="0047189F">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2016</w:t>
            </w:r>
            <w:r w:rsidR="00FB38B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2018</w:t>
            </w:r>
          </w:p>
        </w:tc>
        <w:tc>
          <w:tcPr>
            <w:tcW w:w="2552" w:type="dxa"/>
            <w:shd w:val="clear" w:color="auto" w:fill="FFFFFF" w:themeFill="background1"/>
            <w:vAlign w:val="center"/>
          </w:tcPr>
          <w:p w14:paraId="10ADC1C6" w14:textId="2F53F63D" w:rsidR="00B346D3" w:rsidRPr="00D51123" w:rsidRDefault="00B346D3" w:rsidP="0047189F">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 xml:space="preserve">Chzhungtsai Mohir Cement </w:t>
            </w:r>
            <w:r w:rsidR="008A6BCA">
              <w:rPr>
                <w:rFonts w:asciiTheme="majorHAnsi" w:eastAsia="Times New Roman" w:hAnsiTheme="majorHAnsi" w:cs="Times New Roman"/>
                <w:bCs/>
                <w:iCs/>
                <w:color w:val="000000"/>
                <w:sz w:val="18"/>
                <w:szCs w:val="18"/>
                <w:lang w:val="en-GB" w:eastAsia="ru-RU"/>
              </w:rPr>
              <w:t>c</w:t>
            </w:r>
            <w:r w:rsidR="008A6BCA" w:rsidRPr="00D51123">
              <w:rPr>
                <w:rFonts w:asciiTheme="majorHAnsi" w:eastAsia="Times New Roman" w:hAnsiTheme="majorHAnsi" w:cs="Times New Roman"/>
                <w:bCs/>
                <w:iCs/>
                <w:color w:val="000000"/>
                <w:sz w:val="18"/>
                <w:szCs w:val="18"/>
                <w:lang w:val="en-GB" w:eastAsia="ru-RU"/>
              </w:rPr>
              <w:t xml:space="preserve">ement </w:t>
            </w:r>
            <w:r w:rsidR="008A6BCA">
              <w:rPr>
                <w:rFonts w:asciiTheme="majorHAnsi" w:eastAsia="Times New Roman" w:hAnsiTheme="majorHAnsi" w:cs="Times New Roman"/>
                <w:bCs/>
                <w:iCs/>
                <w:color w:val="000000"/>
                <w:sz w:val="18"/>
                <w:szCs w:val="18"/>
                <w:lang w:val="en-GB" w:eastAsia="ru-RU"/>
              </w:rPr>
              <w:t>f</w:t>
            </w:r>
            <w:r w:rsidR="008A6BCA" w:rsidRPr="00D51123">
              <w:rPr>
                <w:rFonts w:asciiTheme="majorHAnsi" w:eastAsia="Times New Roman" w:hAnsiTheme="majorHAnsi" w:cs="Times New Roman"/>
                <w:bCs/>
                <w:iCs/>
                <w:color w:val="000000"/>
                <w:sz w:val="18"/>
                <w:szCs w:val="18"/>
                <w:lang w:val="en-GB" w:eastAsia="ru-RU"/>
              </w:rPr>
              <w:t>actory</w:t>
            </w:r>
            <w:r w:rsidR="008A6BCA">
              <w:rPr>
                <w:rFonts w:asciiTheme="majorHAnsi" w:eastAsia="Times New Roman" w:hAnsiTheme="majorHAnsi" w:cs="Times New Roman"/>
                <w:bCs/>
                <w:iCs/>
                <w:color w:val="000000"/>
                <w:sz w:val="18"/>
                <w:szCs w:val="18"/>
                <w:lang w:val="en-GB" w:eastAsia="ru-RU"/>
              </w:rPr>
              <w:t>.</w:t>
            </w:r>
            <w:r w:rsidR="008A6BCA" w:rsidRPr="00D51123">
              <w:rPr>
                <w:rFonts w:asciiTheme="majorHAnsi" w:eastAsia="Times New Roman" w:hAnsiTheme="majorHAnsi" w:cs="Times New Roman"/>
                <w:bCs/>
                <w:iCs/>
                <w:color w:val="000000"/>
                <w:sz w:val="18"/>
                <w:szCs w:val="18"/>
                <w:lang w:val="en-GB" w:eastAsia="ru-RU"/>
              </w:rPr>
              <w:t xml:space="preserve"> </w:t>
            </w:r>
          </w:p>
        </w:tc>
        <w:tc>
          <w:tcPr>
            <w:tcW w:w="2268" w:type="dxa"/>
            <w:shd w:val="clear" w:color="auto" w:fill="FFFFFF" w:themeFill="background1"/>
            <w:vAlign w:val="center"/>
            <w:hideMark/>
          </w:tcPr>
          <w:p w14:paraId="74EF8877" w14:textId="18E26B24" w:rsidR="00B346D3" w:rsidRPr="00D51123" w:rsidRDefault="00B346D3" w:rsidP="0047189F">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Total cost of the project: 958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w:t>
            </w:r>
            <w:r w:rsidR="00336313">
              <w:rPr>
                <w:rFonts w:asciiTheme="majorHAnsi" w:eastAsia="Times New Roman" w:hAnsiTheme="majorHAnsi" w:cs="Times New Roman"/>
                <w:color w:val="000000"/>
                <w:sz w:val="18"/>
                <w:szCs w:val="18"/>
                <w:lang w:val="en-GB" w:eastAsia="ru-RU"/>
              </w:rPr>
              <w:t>TJS</w:t>
            </w:r>
            <w:r w:rsidR="00336313" w:rsidRPr="00D51123">
              <w:rPr>
                <w:rFonts w:asciiTheme="majorHAnsi" w:eastAsia="Times New Roman" w:hAnsiTheme="majorHAnsi" w:cs="Times New Roman"/>
                <w:color w:val="000000"/>
                <w:sz w:val="18"/>
                <w:szCs w:val="18"/>
                <w:lang w:val="en-GB" w:eastAsia="ru-RU"/>
              </w:rPr>
              <w:t xml:space="preserve"> </w:t>
            </w:r>
            <w:r w:rsidRPr="00D51123">
              <w:rPr>
                <w:rFonts w:asciiTheme="majorHAnsi" w:eastAsia="Times New Roman" w:hAnsiTheme="majorHAnsi" w:cs="Times New Roman"/>
                <w:color w:val="000000"/>
                <w:sz w:val="18"/>
                <w:szCs w:val="18"/>
                <w:lang w:val="en-GB" w:eastAsia="ru-RU"/>
              </w:rPr>
              <w:t xml:space="preserve">(100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336313">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24533EA2" w14:textId="13F16F60"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Commercial: </w:t>
            </w:r>
            <w:r w:rsidR="00B17663" w:rsidRPr="00B17663">
              <w:rPr>
                <w:rFonts w:asciiTheme="majorHAnsi" w:eastAsia="Times New Roman" w:hAnsiTheme="majorHAnsi" w:cs="Times New Roman" w:hint="eastAsia"/>
                <w:color w:val="000000"/>
                <w:sz w:val="18"/>
                <w:szCs w:val="18"/>
                <w:lang w:val="en-GB" w:eastAsia="ru-RU"/>
              </w:rPr>
              <w:t>‘</w:t>
            </w:r>
            <w:r w:rsidR="00B17663" w:rsidRPr="00B17663">
              <w:rPr>
                <w:rFonts w:asciiTheme="majorHAnsi" w:eastAsia="Times New Roman" w:hAnsiTheme="majorHAnsi" w:cs="Times New Roman"/>
                <w:color w:val="000000"/>
                <w:sz w:val="18"/>
                <w:szCs w:val="18"/>
                <w:lang w:val="en-GB" w:eastAsia="ru-RU"/>
              </w:rPr>
              <w:t>This project paid 71.1 mln TJS in taxes in the period 2014</w:t>
            </w:r>
            <w:r w:rsidR="00B17663" w:rsidRPr="00B17663">
              <w:rPr>
                <w:rFonts w:asciiTheme="majorHAnsi" w:eastAsia="Times New Roman" w:hAnsiTheme="majorHAnsi" w:cs="Times New Roman" w:hint="eastAsia"/>
                <w:color w:val="000000"/>
                <w:sz w:val="18"/>
                <w:szCs w:val="18"/>
                <w:lang w:val="en-GB" w:eastAsia="ru-RU"/>
              </w:rPr>
              <w:t>–</w:t>
            </w:r>
            <w:r w:rsidR="00B17663" w:rsidRPr="00B17663">
              <w:rPr>
                <w:rFonts w:asciiTheme="majorHAnsi" w:eastAsia="Times New Roman" w:hAnsiTheme="majorHAnsi" w:cs="Times New Roman"/>
                <w:color w:val="000000"/>
                <w:sz w:val="18"/>
                <w:szCs w:val="18"/>
                <w:lang w:val="en-GB" w:eastAsia="ru-RU"/>
              </w:rPr>
              <w:t>2018</w:t>
            </w:r>
            <w:r w:rsidR="00B17663" w:rsidRPr="00B17663">
              <w:rPr>
                <w:rFonts w:asciiTheme="majorHAnsi" w:eastAsia="Times New Roman" w:hAnsiTheme="majorHAnsi" w:cs="Times New Roman" w:hint="eastAsia"/>
                <w:color w:val="000000"/>
                <w:sz w:val="18"/>
                <w:szCs w:val="18"/>
                <w:lang w:val="en-GB" w:eastAsia="ru-RU"/>
              </w:rPr>
              <w:t>’</w:t>
            </w:r>
            <w:r w:rsidR="00B17663" w:rsidRPr="00B1766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Currently, 361 employee</w:t>
            </w:r>
            <w:r w:rsidR="002762A8">
              <w:rPr>
                <w:rFonts w:asciiTheme="majorHAnsi" w:eastAsia="Times New Roman" w:hAnsiTheme="majorHAnsi" w:cs="Times New Roman"/>
                <w:color w:val="000000"/>
                <w:sz w:val="18"/>
                <w:szCs w:val="18"/>
                <w:lang w:val="en-GB" w:eastAsia="ru-RU"/>
              </w:rPr>
              <w:t>s</w:t>
            </w:r>
            <w:r w:rsidRPr="00D51123">
              <w:rPr>
                <w:rFonts w:asciiTheme="majorHAnsi" w:eastAsia="Times New Roman" w:hAnsiTheme="majorHAnsi" w:cs="Times New Roman"/>
                <w:color w:val="000000"/>
                <w:sz w:val="18"/>
                <w:szCs w:val="18"/>
                <w:lang w:val="en-GB" w:eastAsia="ru-RU"/>
              </w:rPr>
              <w:t xml:space="preserve"> </w:t>
            </w:r>
            <w:r w:rsidR="002762A8">
              <w:rPr>
                <w:rFonts w:asciiTheme="majorHAnsi" w:eastAsia="Times New Roman" w:hAnsiTheme="majorHAnsi" w:cs="Times New Roman"/>
                <w:color w:val="000000"/>
                <w:sz w:val="18"/>
                <w:szCs w:val="18"/>
                <w:lang w:val="en-GB" w:eastAsia="ru-RU"/>
              </w:rPr>
              <w:t>work for</w:t>
            </w:r>
            <w:r w:rsidRPr="00D51123">
              <w:rPr>
                <w:rFonts w:asciiTheme="majorHAnsi" w:eastAsia="Times New Roman" w:hAnsiTheme="majorHAnsi" w:cs="Times New Roman"/>
                <w:color w:val="000000"/>
                <w:sz w:val="18"/>
                <w:szCs w:val="18"/>
                <w:lang w:val="en-GB" w:eastAsia="ru-RU"/>
              </w:rPr>
              <w:t xml:space="preserve"> the enterprise: 92 </w:t>
            </w:r>
            <w:r w:rsidR="00B30926">
              <w:rPr>
                <w:rFonts w:asciiTheme="majorHAnsi" w:eastAsia="Times New Roman" w:hAnsiTheme="majorHAnsi" w:cs="Times New Roman"/>
                <w:color w:val="000000"/>
                <w:sz w:val="18"/>
                <w:szCs w:val="18"/>
                <w:lang w:val="en-GB" w:eastAsia="ru-RU"/>
              </w:rPr>
              <w:t xml:space="preserve">are </w:t>
            </w:r>
            <w:r w:rsidRPr="00D51123">
              <w:rPr>
                <w:rFonts w:asciiTheme="majorHAnsi" w:eastAsia="Times New Roman" w:hAnsiTheme="majorHAnsi" w:cs="Times New Roman"/>
                <w:color w:val="000000"/>
                <w:sz w:val="18"/>
                <w:szCs w:val="18"/>
                <w:lang w:val="en-GB" w:eastAsia="ru-RU"/>
              </w:rPr>
              <w:t>local</w:t>
            </w:r>
            <w:r w:rsidR="002762A8">
              <w:rPr>
                <w:rFonts w:asciiTheme="majorHAnsi" w:eastAsia="Times New Roman" w:hAnsiTheme="majorHAnsi" w:cs="Times New Roman"/>
                <w:color w:val="000000"/>
                <w:sz w:val="18"/>
                <w:szCs w:val="18"/>
                <w:lang w:val="en-GB" w:eastAsia="ru-RU"/>
              </w:rPr>
              <w:t>s</w:t>
            </w:r>
            <w:r w:rsidRPr="00D51123">
              <w:rPr>
                <w:rFonts w:asciiTheme="majorHAnsi" w:eastAsia="Times New Roman" w:hAnsiTheme="majorHAnsi" w:cs="Times New Roman"/>
                <w:color w:val="000000"/>
                <w:sz w:val="18"/>
                <w:szCs w:val="18"/>
                <w:lang w:val="en-GB" w:eastAsia="ru-RU"/>
              </w:rPr>
              <w:t xml:space="preserve"> and 269 </w:t>
            </w:r>
            <w:r w:rsidR="00B30926">
              <w:rPr>
                <w:rFonts w:asciiTheme="majorHAnsi" w:eastAsia="Times New Roman" w:hAnsiTheme="majorHAnsi" w:cs="Times New Roman"/>
                <w:color w:val="000000"/>
                <w:sz w:val="18"/>
                <w:szCs w:val="18"/>
                <w:lang w:val="en-GB" w:eastAsia="ru-RU"/>
              </w:rPr>
              <w:t xml:space="preserve">are </w:t>
            </w:r>
            <w:r w:rsidRPr="00D51123">
              <w:rPr>
                <w:rFonts w:asciiTheme="majorHAnsi" w:eastAsia="Times New Roman" w:hAnsiTheme="majorHAnsi" w:cs="Times New Roman"/>
                <w:color w:val="000000"/>
                <w:sz w:val="18"/>
                <w:szCs w:val="18"/>
                <w:lang w:val="en-GB" w:eastAsia="ru-RU"/>
              </w:rPr>
              <w:t>Chinese.</w:t>
            </w:r>
          </w:p>
          <w:p w14:paraId="28969B01" w14:textId="77777777"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p>
          <w:p w14:paraId="34C53A26" w14:textId="5908E4DD" w:rsidR="00B346D3" w:rsidRPr="00D51123" w:rsidRDefault="00E41721" w:rsidP="007366FC">
            <w:pPr>
              <w:spacing w:line="240" w:lineRule="auto"/>
              <w:rPr>
                <w:rFonts w:asciiTheme="majorHAnsi" w:eastAsia="Times New Roman" w:hAnsiTheme="majorHAnsi" w:cs="Times New Roman"/>
                <w:color w:val="000000"/>
                <w:sz w:val="18"/>
                <w:szCs w:val="18"/>
                <w:lang w:val="en-GB" w:eastAsia="ru-RU"/>
              </w:rPr>
            </w:pPr>
            <w:r>
              <w:rPr>
                <w:rFonts w:asciiTheme="majorHAnsi" w:eastAsia="Times New Roman" w:hAnsiTheme="majorHAnsi" w:cs="Times New Roman"/>
                <w:color w:val="000000"/>
                <w:sz w:val="18"/>
                <w:szCs w:val="18"/>
                <w:lang w:val="en-GB" w:eastAsia="ru-RU"/>
              </w:rPr>
              <w:t>Branded as</w:t>
            </w:r>
            <w:r w:rsidR="00B346D3" w:rsidRPr="00D51123">
              <w:rPr>
                <w:rFonts w:asciiTheme="majorHAnsi" w:eastAsia="Times New Roman" w:hAnsiTheme="majorHAnsi" w:cs="Times New Roman"/>
                <w:color w:val="000000"/>
                <w:sz w:val="18"/>
                <w:szCs w:val="18"/>
                <w:lang w:val="en-GB" w:eastAsia="ru-RU"/>
              </w:rPr>
              <w:t xml:space="preserve"> a BRI project. </w:t>
            </w:r>
            <w:r w:rsidR="00B30926">
              <w:rPr>
                <w:rFonts w:asciiTheme="majorHAnsi" w:eastAsia="Times New Roman" w:hAnsiTheme="majorHAnsi" w:cs="Times New Roman"/>
                <w:color w:val="000000"/>
                <w:sz w:val="18"/>
                <w:szCs w:val="18"/>
                <w:lang w:val="en-GB" w:eastAsia="ru-RU"/>
              </w:rPr>
              <w:t xml:space="preserve">The </w:t>
            </w:r>
            <w:r w:rsidR="00B346D3" w:rsidRPr="00D51123">
              <w:rPr>
                <w:rFonts w:asciiTheme="majorHAnsi" w:eastAsia="Times New Roman" w:hAnsiTheme="majorHAnsi" w:cs="Times New Roman"/>
                <w:color w:val="000000"/>
                <w:sz w:val="18"/>
                <w:szCs w:val="18"/>
                <w:lang w:val="en-GB" w:eastAsia="ru-RU"/>
              </w:rPr>
              <w:t>Chzhungtsai Mohir Cement</w:t>
            </w:r>
            <w:r w:rsidR="00B30926" w:rsidRPr="00D51123">
              <w:rPr>
                <w:rFonts w:asciiTheme="majorHAnsi" w:eastAsia="Times New Roman" w:hAnsiTheme="majorHAnsi" w:cs="Times New Roman"/>
                <w:color w:val="000000"/>
                <w:sz w:val="18"/>
                <w:szCs w:val="18"/>
                <w:lang w:val="en-GB" w:eastAsia="ru-RU"/>
              </w:rPr>
              <w:t xml:space="preserve"> </w:t>
            </w:r>
            <w:r w:rsidR="00B30926">
              <w:rPr>
                <w:rFonts w:asciiTheme="majorHAnsi" w:eastAsia="Times New Roman" w:hAnsiTheme="majorHAnsi" w:cs="Times New Roman"/>
                <w:color w:val="000000"/>
                <w:sz w:val="18"/>
                <w:szCs w:val="18"/>
                <w:lang w:val="en-GB" w:eastAsia="ru-RU"/>
              </w:rPr>
              <w:t>c</w:t>
            </w:r>
            <w:r w:rsidR="00B30926" w:rsidRPr="00D51123">
              <w:rPr>
                <w:rFonts w:asciiTheme="majorHAnsi" w:eastAsia="Times New Roman" w:hAnsiTheme="majorHAnsi" w:cs="Times New Roman"/>
                <w:color w:val="000000"/>
                <w:sz w:val="18"/>
                <w:szCs w:val="18"/>
                <w:lang w:val="en-GB" w:eastAsia="ru-RU"/>
              </w:rPr>
              <w:t xml:space="preserve">ement </w:t>
            </w:r>
            <w:r w:rsidR="00B30926">
              <w:rPr>
                <w:rFonts w:asciiTheme="majorHAnsi" w:eastAsia="Times New Roman" w:hAnsiTheme="majorHAnsi" w:cs="Times New Roman"/>
                <w:color w:val="000000"/>
                <w:sz w:val="18"/>
                <w:szCs w:val="18"/>
                <w:lang w:val="en-GB" w:eastAsia="ru-RU"/>
              </w:rPr>
              <w:t>f</w:t>
            </w:r>
            <w:r w:rsidR="00B30926" w:rsidRPr="00D51123">
              <w:rPr>
                <w:rFonts w:asciiTheme="majorHAnsi" w:eastAsia="Times New Roman" w:hAnsiTheme="majorHAnsi" w:cs="Times New Roman"/>
                <w:color w:val="000000"/>
                <w:sz w:val="18"/>
                <w:szCs w:val="18"/>
                <w:lang w:val="en-GB" w:eastAsia="ru-RU"/>
              </w:rPr>
              <w:t xml:space="preserve">actory </w:t>
            </w:r>
            <w:r w:rsidR="00B346D3" w:rsidRPr="00D51123">
              <w:rPr>
                <w:rFonts w:asciiTheme="majorHAnsi" w:eastAsia="Times New Roman" w:hAnsiTheme="majorHAnsi" w:cs="Times New Roman"/>
                <w:color w:val="000000"/>
                <w:sz w:val="18"/>
                <w:szCs w:val="18"/>
                <w:lang w:val="en-GB" w:eastAsia="ru-RU"/>
              </w:rPr>
              <w:t xml:space="preserve">was established </w:t>
            </w:r>
            <w:r w:rsidR="00B30926">
              <w:rPr>
                <w:rFonts w:asciiTheme="majorHAnsi" w:eastAsia="Times New Roman" w:hAnsiTheme="majorHAnsi" w:cs="Times New Roman"/>
                <w:color w:val="000000"/>
                <w:sz w:val="18"/>
                <w:szCs w:val="18"/>
                <w:lang w:val="en-GB" w:eastAsia="ru-RU"/>
              </w:rPr>
              <w:t>through</w:t>
            </w:r>
            <w:r w:rsidR="00B30926" w:rsidRPr="00D51123">
              <w:rPr>
                <w:rFonts w:asciiTheme="majorHAnsi" w:eastAsia="Times New Roman" w:hAnsiTheme="majorHAnsi" w:cs="Times New Roman"/>
                <w:color w:val="000000"/>
                <w:sz w:val="18"/>
                <w:szCs w:val="18"/>
                <w:lang w:val="en-GB" w:eastAsia="ru-RU"/>
              </w:rPr>
              <w:t xml:space="preserve"> </w:t>
            </w:r>
            <w:r w:rsidR="00B30926">
              <w:rPr>
                <w:rFonts w:asciiTheme="majorHAnsi" w:eastAsia="Times New Roman" w:hAnsiTheme="majorHAnsi" w:cs="Times New Roman"/>
                <w:color w:val="000000"/>
                <w:sz w:val="18"/>
                <w:szCs w:val="18"/>
                <w:lang w:val="en-GB" w:eastAsia="ru-RU"/>
              </w:rPr>
              <w:t>an</w:t>
            </w:r>
            <w:r w:rsidR="00B30926" w:rsidRPr="00D51123">
              <w:rPr>
                <w:rFonts w:asciiTheme="majorHAnsi" w:eastAsia="Times New Roman" w:hAnsiTheme="majorHAnsi" w:cs="Times New Roman"/>
                <w:color w:val="000000"/>
                <w:sz w:val="18"/>
                <w:szCs w:val="18"/>
                <w:lang w:val="en-GB" w:eastAsia="ru-RU"/>
              </w:rPr>
              <w:t xml:space="preserve"> </w:t>
            </w:r>
            <w:r w:rsidR="00B346D3" w:rsidRPr="00D51123">
              <w:rPr>
                <w:rFonts w:asciiTheme="majorHAnsi" w:eastAsia="Times New Roman" w:hAnsiTheme="majorHAnsi" w:cs="Times New Roman"/>
                <w:color w:val="000000"/>
                <w:sz w:val="18"/>
                <w:szCs w:val="18"/>
                <w:lang w:val="en-GB" w:eastAsia="ru-RU"/>
              </w:rPr>
              <w:t xml:space="preserve">initiative of </w:t>
            </w:r>
            <w:r w:rsidR="00B30926">
              <w:rPr>
                <w:rFonts w:asciiTheme="majorHAnsi" w:eastAsia="Times New Roman" w:hAnsiTheme="majorHAnsi" w:cs="Times New Roman"/>
                <w:color w:val="000000"/>
                <w:sz w:val="18"/>
                <w:szCs w:val="18"/>
                <w:lang w:val="en-GB" w:eastAsia="ru-RU"/>
              </w:rPr>
              <w:t xml:space="preserve">a </w:t>
            </w:r>
            <w:r w:rsidR="00B346D3" w:rsidRPr="00D51123">
              <w:rPr>
                <w:rFonts w:asciiTheme="majorHAnsi" w:eastAsia="Times New Roman" w:hAnsiTheme="majorHAnsi" w:cs="Times New Roman"/>
                <w:color w:val="000000"/>
                <w:sz w:val="18"/>
                <w:szCs w:val="18"/>
                <w:lang w:val="en-GB" w:eastAsia="ru-RU"/>
              </w:rPr>
              <w:t xml:space="preserve">local businessman </w:t>
            </w:r>
            <w:r w:rsidR="00B30926">
              <w:rPr>
                <w:rFonts w:asciiTheme="majorHAnsi" w:eastAsia="Times New Roman" w:hAnsiTheme="majorHAnsi" w:cs="Times New Roman"/>
                <w:color w:val="000000"/>
                <w:sz w:val="18"/>
                <w:szCs w:val="18"/>
                <w:lang w:val="en-GB" w:eastAsia="ru-RU"/>
              </w:rPr>
              <w:t xml:space="preserve">named </w:t>
            </w:r>
            <w:r w:rsidR="00B346D3" w:rsidRPr="00D51123">
              <w:rPr>
                <w:rFonts w:asciiTheme="majorHAnsi" w:eastAsia="Times New Roman" w:hAnsiTheme="majorHAnsi" w:cs="Times New Roman"/>
                <w:color w:val="000000"/>
                <w:sz w:val="18"/>
                <w:szCs w:val="18"/>
                <w:lang w:val="en-GB" w:eastAsia="ru-RU"/>
              </w:rPr>
              <w:t xml:space="preserve">Bahriddin Djuraxanov. Of the overall 275 </w:t>
            </w:r>
            <w:r w:rsidR="008A6BCA">
              <w:rPr>
                <w:rFonts w:asciiTheme="majorHAnsi" w:eastAsia="Times New Roman" w:hAnsiTheme="majorHAnsi" w:cs="Times New Roman"/>
                <w:color w:val="000000"/>
                <w:sz w:val="18"/>
                <w:szCs w:val="18"/>
                <w:lang w:val="en-GB" w:eastAsia="ru-RU"/>
              </w:rPr>
              <w:t>mln</w:t>
            </w:r>
            <w:r w:rsidR="00B346D3" w:rsidRPr="00D51123">
              <w:rPr>
                <w:rFonts w:asciiTheme="majorHAnsi" w:eastAsia="Times New Roman" w:hAnsiTheme="majorHAnsi" w:cs="Times New Roman"/>
                <w:color w:val="000000"/>
                <w:sz w:val="18"/>
                <w:szCs w:val="18"/>
                <w:lang w:val="en-GB" w:eastAsia="ru-RU"/>
              </w:rPr>
              <w:t xml:space="preserve"> USD investment</w:t>
            </w:r>
            <w:r w:rsidR="00B30926">
              <w:rPr>
                <w:rFonts w:asciiTheme="majorHAnsi" w:eastAsia="Times New Roman" w:hAnsiTheme="majorHAnsi" w:cs="Times New Roman"/>
                <w:color w:val="000000"/>
                <w:sz w:val="18"/>
                <w:szCs w:val="18"/>
                <w:lang w:val="en-GB" w:eastAsia="ru-RU"/>
              </w:rPr>
              <w:t>,</w:t>
            </w:r>
            <w:r w:rsidR="00B346D3" w:rsidRPr="00D51123">
              <w:rPr>
                <w:rFonts w:asciiTheme="majorHAnsi" w:eastAsia="Times New Roman" w:hAnsiTheme="majorHAnsi" w:cs="Times New Roman"/>
                <w:color w:val="000000"/>
                <w:sz w:val="18"/>
                <w:szCs w:val="18"/>
                <w:lang w:val="en-GB" w:eastAsia="ru-RU"/>
              </w:rPr>
              <w:t xml:space="preserve"> 35</w:t>
            </w:r>
            <w:r w:rsidR="00BC17D4">
              <w:rPr>
                <w:rFonts w:asciiTheme="majorHAnsi" w:eastAsia="Times New Roman" w:hAnsiTheme="majorHAnsi" w:cs="Times New Roman"/>
                <w:color w:val="000000"/>
                <w:sz w:val="18"/>
                <w:szCs w:val="18"/>
                <w:lang w:val="en-GB" w:eastAsia="ru-RU"/>
              </w:rPr>
              <w:t>%</w:t>
            </w:r>
            <w:r w:rsidR="00B30926">
              <w:rPr>
                <w:rFonts w:asciiTheme="majorHAnsi" w:eastAsia="Times New Roman" w:hAnsiTheme="majorHAnsi" w:cs="Times New Roman"/>
                <w:color w:val="000000"/>
                <w:sz w:val="18"/>
                <w:szCs w:val="18"/>
                <w:lang w:val="en-GB" w:eastAsia="ru-RU"/>
              </w:rPr>
              <w:t xml:space="preserve"> of the contribution</w:t>
            </w:r>
            <w:r w:rsidR="00B346D3" w:rsidRPr="00D51123">
              <w:rPr>
                <w:rFonts w:asciiTheme="majorHAnsi" w:eastAsia="Times New Roman" w:hAnsiTheme="majorHAnsi" w:cs="Times New Roman"/>
                <w:color w:val="000000"/>
                <w:sz w:val="18"/>
                <w:szCs w:val="18"/>
                <w:lang w:val="en-GB" w:eastAsia="ru-RU"/>
              </w:rPr>
              <w:t xml:space="preserve"> is local and 65</w:t>
            </w:r>
            <w:r w:rsidR="00BC17D4">
              <w:rPr>
                <w:rFonts w:asciiTheme="majorHAnsi" w:eastAsia="Times New Roman" w:hAnsiTheme="majorHAnsi" w:cs="Times New Roman"/>
                <w:color w:val="000000"/>
                <w:sz w:val="18"/>
                <w:szCs w:val="18"/>
                <w:lang w:val="en-GB" w:eastAsia="ru-RU"/>
              </w:rPr>
              <w:t>%</w:t>
            </w:r>
            <w:r w:rsidR="00B346D3" w:rsidRPr="00D51123">
              <w:rPr>
                <w:rFonts w:asciiTheme="majorHAnsi" w:eastAsia="Times New Roman" w:hAnsiTheme="majorHAnsi" w:cs="Times New Roman"/>
                <w:color w:val="000000"/>
                <w:sz w:val="18"/>
                <w:szCs w:val="18"/>
                <w:lang w:val="en-GB" w:eastAsia="ru-RU"/>
              </w:rPr>
              <w:t xml:space="preserve"> is Chinese.</w:t>
            </w:r>
          </w:p>
        </w:tc>
        <w:tc>
          <w:tcPr>
            <w:tcW w:w="1276" w:type="dxa"/>
            <w:shd w:val="clear" w:color="auto" w:fill="FFFFFF" w:themeFill="background1"/>
            <w:vAlign w:val="center"/>
            <w:hideMark/>
          </w:tcPr>
          <w:p w14:paraId="0D5493E8" w14:textId="777777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br w:type="page"/>
              <w:t>Local</w:t>
            </w:r>
          </w:p>
        </w:tc>
        <w:tc>
          <w:tcPr>
            <w:tcW w:w="1281" w:type="dxa"/>
            <w:shd w:val="clear" w:color="auto" w:fill="FFFFFF" w:themeFill="background1"/>
            <w:vAlign w:val="center"/>
            <w:hideMark/>
          </w:tcPr>
          <w:p w14:paraId="00BAE56E" w14:textId="777777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B346D3" w:rsidRPr="00D51123" w14:paraId="5B682EE8" w14:textId="77777777" w:rsidTr="005D2665">
        <w:trPr>
          <w:trHeight w:val="439"/>
          <w:jc w:val="center"/>
        </w:trPr>
        <w:tc>
          <w:tcPr>
            <w:tcW w:w="1129" w:type="dxa"/>
            <w:shd w:val="clear" w:color="auto" w:fill="FFFFFF" w:themeFill="background1"/>
            <w:vAlign w:val="center"/>
            <w:hideMark/>
          </w:tcPr>
          <w:p w14:paraId="323B7D77" w14:textId="1B294650" w:rsidR="00B346D3" w:rsidRPr="00D51123" w:rsidRDefault="00B346D3" w:rsidP="00DA3DF1">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2016</w:t>
            </w:r>
            <w:r w:rsidR="00FB38B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2018</w:t>
            </w:r>
          </w:p>
        </w:tc>
        <w:tc>
          <w:tcPr>
            <w:tcW w:w="2552" w:type="dxa"/>
            <w:shd w:val="clear" w:color="auto" w:fill="FFFFFF" w:themeFill="background1"/>
            <w:vAlign w:val="center"/>
          </w:tcPr>
          <w:p w14:paraId="21685512" w14:textId="7E5BB40C" w:rsidR="00B346D3" w:rsidRPr="00D51123" w:rsidRDefault="00B346D3" w:rsidP="00DA3DF1">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 xml:space="preserve">Azot </w:t>
            </w:r>
            <w:r w:rsidR="008A6BCA">
              <w:rPr>
                <w:rFonts w:asciiTheme="majorHAnsi" w:eastAsia="Times New Roman" w:hAnsiTheme="majorHAnsi" w:cs="Times New Roman"/>
                <w:bCs/>
                <w:iCs/>
                <w:color w:val="000000"/>
                <w:sz w:val="18"/>
                <w:szCs w:val="18"/>
                <w:lang w:val="en-GB" w:eastAsia="ru-RU"/>
              </w:rPr>
              <w:t>a</w:t>
            </w:r>
            <w:r w:rsidR="008A6BCA" w:rsidRPr="00D51123">
              <w:rPr>
                <w:rFonts w:asciiTheme="majorHAnsi" w:eastAsia="Times New Roman" w:hAnsiTheme="majorHAnsi" w:cs="Times New Roman"/>
                <w:bCs/>
                <w:iCs/>
                <w:color w:val="000000"/>
                <w:sz w:val="18"/>
                <w:szCs w:val="18"/>
                <w:lang w:val="en-GB" w:eastAsia="ru-RU"/>
              </w:rPr>
              <w:t xml:space="preserve">mmonia </w:t>
            </w:r>
            <w:r w:rsidRPr="00D51123">
              <w:rPr>
                <w:rFonts w:asciiTheme="majorHAnsi" w:eastAsia="Times New Roman" w:hAnsiTheme="majorHAnsi" w:cs="Times New Roman"/>
                <w:bCs/>
                <w:iCs/>
                <w:color w:val="000000"/>
                <w:sz w:val="18"/>
                <w:szCs w:val="18"/>
                <w:lang w:val="en-GB" w:eastAsia="ru-RU"/>
              </w:rPr>
              <w:t xml:space="preserve">and </w:t>
            </w:r>
            <w:r w:rsidR="008A6BCA">
              <w:rPr>
                <w:rFonts w:asciiTheme="majorHAnsi" w:eastAsia="Times New Roman" w:hAnsiTheme="majorHAnsi" w:cs="Times New Roman"/>
                <w:bCs/>
                <w:iCs/>
                <w:color w:val="000000"/>
                <w:sz w:val="18"/>
                <w:szCs w:val="18"/>
                <w:lang w:val="en-GB" w:eastAsia="ru-RU"/>
              </w:rPr>
              <w:t>c</w:t>
            </w:r>
            <w:r w:rsidR="008A6BCA" w:rsidRPr="00D51123">
              <w:rPr>
                <w:rFonts w:asciiTheme="majorHAnsi" w:eastAsia="Times New Roman" w:hAnsiTheme="majorHAnsi" w:cs="Times New Roman"/>
                <w:bCs/>
                <w:iCs/>
                <w:color w:val="000000"/>
                <w:sz w:val="18"/>
                <w:szCs w:val="18"/>
                <w:lang w:val="en-GB" w:eastAsia="ru-RU"/>
              </w:rPr>
              <w:t xml:space="preserve">arbamide </w:t>
            </w:r>
            <w:r w:rsidR="008A6BCA">
              <w:rPr>
                <w:rFonts w:asciiTheme="majorHAnsi" w:eastAsia="Times New Roman" w:hAnsiTheme="majorHAnsi" w:cs="Times New Roman"/>
                <w:bCs/>
                <w:iCs/>
                <w:color w:val="000000"/>
                <w:sz w:val="18"/>
                <w:szCs w:val="18"/>
                <w:lang w:val="en-GB" w:eastAsia="ru-RU"/>
              </w:rPr>
              <w:t>f</w:t>
            </w:r>
            <w:r w:rsidR="008A6BCA" w:rsidRPr="00D51123">
              <w:rPr>
                <w:rFonts w:asciiTheme="majorHAnsi" w:eastAsia="Times New Roman" w:hAnsiTheme="majorHAnsi" w:cs="Times New Roman"/>
                <w:bCs/>
                <w:iCs/>
                <w:color w:val="000000"/>
                <w:sz w:val="18"/>
                <w:szCs w:val="18"/>
                <w:lang w:val="en-GB" w:eastAsia="ru-RU"/>
              </w:rPr>
              <w:t xml:space="preserve">actory </w:t>
            </w:r>
            <w:r w:rsidRPr="00D51123">
              <w:rPr>
                <w:rFonts w:asciiTheme="majorHAnsi" w:eastAsia="Times New Roman" w:hAnsiTheme="majorHAnsi" w:cs="Times New Roman"/>
                <w:bCs/>
                <w:iCs/>
                <w:color w:val="000000"/>
                <w:sz w:val="18"/>
                <w:szCs w:val="18"/>
                <w:lang w:val="en-GB" w:eastAsia="ru-RU"/>
              </w:rPr>
              <w:t>in Sarband city, Khatlon Province.</w:t>
            </w:r>
          </w:p>
        </w:tc>
        <w:tc>
          <w:tcPr>
            <w:tcW w:w="2268" w:type="dxa"/>
            <w:shd w:val="clear" w:color="auto" w:fill="FFFFFF" w:themeFill="background1"/>
            <w:vAlign w:val="center"/>
            <w:hideMark/>
          </w:tcPr>
          <w:p w14:paraId="3A94677F" w14:textId="1F69B3DF" w:rsidR="00B346D3" w:rsidRPr="00D51123" w:rsidRDefault="00B346D3" w:rsidP="00DA3DF1">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360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336313">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6A534E0F" w14:textId="4978C280"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Commercial: The capacity of the factory will account for 500</w:t>
            </w:r>
            <w:r w:rsidR="00B30926">
              <w:rPr>
                <w:rFonts w:asciiTheme="majorHAnsi" w:eastAsia="Times New Roman" w:hAnsiTheme="majorHAnsi" w:cs="Times New Roman"/>
                <w:color w:val="000000"/>
                <w:sz w:val="18"/>
                <w:szCs w:val="18"/>
                <w:lang w:val="en-GB" w:eastAsia="ru-RU"/>
              </w:rPr>
              <w:t>,000</w:t>
            </w:r>
            <w:r w:rsidRPr="00D51123">
              <w:rPr>
                <w:rFonts w:asciiTheme="majorHAnsi" w:eastAsia="Times New Roman" w:hAnsiTheme="majorHAnsi" w:cs="Times New Roman"/>
                <w:color w:val="000000"/>
                <w:sz w:val="18"/>
                <w:szCs w:val="18"/>
                <w:lang w:val="en-GB" w:eastAsia="ru-RU"/>
              </w:rPr>
              <w:t xml:space="preserve"> ton</w:t>
            </w:r>
            <w:r w:rsidR="006C3B5C">
              <w:rPr>
                <w:rFonts w:asciiTheme="majorHAnsi" w:eastAsia="Times New Roman" w:hAnsiTheme="majorHAnsi" w:cs="Times New Roman"/>
                <w:color w:val="000000"/>
                <w:sz w:val="18"/>
                <w:szCs w:val="18"/>
                <w:lang w:val="en-GB" w:eastAsia="ru-RU"/>
              </w:rPr>
              <w:t>ne</w:t>
            </w:r>
            <w:r w:rsidRPr="00D51123">
              <w:rPr>
                <w:rFonts w:asciiTheme="majorHAnsi" w:eastAsia="Times New Roman" w:hAnsiTheme="majorHAnsi" w:cs="Times New Roman"/>
                <w:color w:val="000000"/>
                <w:sz w:val="18"/>
                <w:szCs w:val="18"/>
                <w:lang w:val="en-GB" w:eastAsia="ru-RU"/>
              </w:rPr>
              <w:t xml:space="preserve">s per year. This project will be implemented in two phases. The first phase </w:t>
            </w:r>
            <w:r w:rsidR="00226432">
              <w:rPr>
                <w:rFonts w:asciiTheme="majorHAnsi" w:eastAsia="Times New Roman" w:hAnsiTheme="majorHAnsi" w:cs="Times New Roman"/>
                <w:color w:val="000000"/>
                <w:sz w:val="18"/>
                <w:szCs w:val="18"/>
                <w:lang w:val="en-GB" w:eastAsia="ru-RU"/>
              </w:rPr>
              <w:t>includes reac</w:t>
            </w:r>
            <w:r w:rsidR="00590FA1">
              <w:rPr>
                <w:rFonts w:asciiTheme="majorHAnsi" w:eastAsia="Times New Roman" w:hAnsiTheme="majorHAnsi" w:cs="Times New Roman"/>
                <w:color w:val="000000"/>
                <w:sz w:val="18"/>
                <w:szCs w:val="18"/>
                <w:lang w:val="en-GB" w:eastAsia="ru-RU"/>
              </w:rPr>
              <w:t>h</w:t>
            </w:r>
            <w:r w:rsidR="00226432">
              <w:rPr>
                <w:rFonts w:asciiTheme="majorHAnsi" w:eastAsia="Times New Roman" w:hAnsiTheme="majorHAnsi" w:cs="Times New Roman"/>
                <w:color w:val="000000"/>
                <w:sz w:val="18"/>
                <w:szCs w:val="18"/>
                <w:lang w:val="en-GB" w:eastAsia="ru-RU"/>
              </w:rPr>
              <w:t>ing</w:t>
            </w:r>
            <w:r w:rsidRPr="00D51123">
              <w:rPr>
                <w:rFonts w:asciiTheme="majorHAnsi" w:eastAsia="Times New Roman" w:hAnsiTheme="majorHAnsi" w:cs="Times New Roman"/>
                <w:color w:val="000000"/>
                <w:sz w:val="18"/>
                <w:szCs w:val="18"/>
                <w:lang w:val="en-GB" w:eastAsia="ru-RU"/>
              </w:rPr>
              <w:t xml:space="preserve"> the capacity to produce 320</w:t>
            </w:r>
            <w:r w:rsidR="00B30926">
              <w:rPr>
                <w:rFonts w:asciiTheme="majorHAnsi" w:eastAsia="Times New Roman" w:hAnsiTheme="majorHAnsi" w:cs="Times New Roman"/>
                <w:color w:val="000000"/>
                <w:sz w:val="18"/>
                <w:szCs w:val="18"/>
                <w:lang w:val="en-GB" w:eastAsia="ru-RU"/>
              </w:rPr>
              <w:t>,000</w:t>
            </w:r>
            <w:r w:rsidRPr="00D51123">
              <w:rPr>
                <w:rFonts w:asciiTheme="majorHAnsi" w:eastAsia="Times New Roman" w:hAnsiTheme="majorHAnsi" w:cs="Times New Roman"/>
                <w:color w:val="000000"/>
                <w:sz w:val="18"/>
                <w:szCs w:val="18"/>
                <w:lang w:val="en-GB" w:eastAsia="ru-RU"/>
              </w:rPr>
              <w:t xml:space="preserve"> ton</w:t>
            </w:r>
            <w:r w:rsidR="006A2D0C">
              <w:rPr>
                <w:rFonts w:asciiTheme="majorHAnsi" w:eastAsia="Times New Roman" w:hAnsiTheme="majorHAnsi" w:cs="Times New Roman"/>
                <w:color w:val="000000"/>
                <w:sz w:val="18"/>
                <w:szCs w:val="18"/>
                <w:lang w:val="en-GB" w:eastAsia="ru-RU"/>
              </w:rPr>
              <w:t>ne</w:t>
            </w:r>
            <w:r w:rsidRPr="00D51123">
              <w:rPr>
                <w:rFonts w:asciiTheme="majorHAnsi" w:eastAsia="Times New Roman" w:hAnsiTheme="majorHAnsi" w:cs="Times New Roman"/>
                <w:color w:val="000000"/>
                <w:sz w:val="18"/>
                <w:szCs w:val="18"/>
                <w:lang w:val="en-GB" w:eastAsia="ru-RU"/>
              </w:rPr>
              <w:t>s of artificial ammonia and carbamide. 365 new job</w:t>
            </w:r>
            <w:r w:rsidR="00B30926">
              <w:rPr>
                <w:rFonts w:asciiTheme="majorHAnsi" w:eastAsia="Times New Roman" w:hAnsiTheme="majorHAnsi" w:cs="Times New Roman"/>
                <w:color w:val="000000"/>
                <w:sz w:val="18"/>
                <w:szCs w:val="18"/>
                <w:lang w:val="en-GB" w:eastAsia="ru-RU"/>
              </w:rPr>
              <w:t>s</w:t>
            </w:r>
            <w:r w:rsidRPr="00D51123">
              <w:rPr>
                <w:rFonts w:asciiTheme="majorHAnsi" w:eastAsia="Times New Roman" w:hAnsiTheme="majorHAnsi" w:cs="Times New Roman"/>
                <w:color w:val="000000"/>
                <w:sz w:val="18"/>
                <w:szCs w:val="18"/>
                <w:lang w:val="en-GB" w:eastAsia="ru-RU"/>
              </w:rPr>
              <w:t xml:space="preserve"> </w:t>
            </w:r>
            <w:r w:rsidR="00B30926" w:rsidRPr="00D51123">
              <w:rPr>
                <w:rFonts w:asciiTheme="majorHAnsi" w:eastAsia="Times New Roman" w:hAnsiTheme="majorHAnsi" w:cs="Times New Roman"/>
                <w:color w:val="000000"/>
                <w:sz w:val="18"/>
                <w:szCs w:val="18"/>
                <w:lang w:val="en-GB" w:eastAsia="ru-RU"/>
              </w:rPr>
              <w:t>ha</w:t>
            </w:r>
            <w:r w:rsidR="00B30926">
              <w:rPr>
                <w:rFonts w:asciiTheme="majorHAnsi" w:eastAsia="Times New Roman" w:hAnsiTheme="majorHAnsi" w:cs="Times New Roman"/>
                <w:color w:val="000000"/>
                <w:sz w:val="18"/>
                <w:szCs w:val="18"/>
                <w:lang w:val="en-GB" w:eastAsia="ru-RU"/>
              </w:rPr>
              <w:t>ve</w:t>
            </w:r>
            <w:r w:rsidR="00B30926" w:rsidRPr="00D51123">
              <w:rPr>
                <w:rFonts w:asciiTheme="majorHAnsi" w:eastAsia="Times New Roman" w:hAnsiTheme="majorHAnsi" w:cs="Times New Roman"/>
                <w:color w:val="000000"/>
                <w:sz w:val="18"/>
                <w:szCs w:val="18"/>
                <w:lang w:val="en-GB" w:eastAsia="ru-RU"/>
              </w:rPr>
              <w:t xml:space="preserve"> </w:t>
            </w:r>
            <w:r w:rsidRPr="00D51123">
              <w:rPr>
                <w:rFonts w:asciiTheme="majorHAnsi" w:eastAsia="Times New Roman" w:hAnsiTheme="majorHAnsi" w:cs="Times New Roman"/>
                <w:color w:val="000000"/>
                <w:sz w:val="18"/>
                <w:szCs w:val="18"/>
                <w:lang w:val="en-GB" w:eastAsia="ru-RU"/>
              </w:rPr>
              <w:t>been created</w:t>
            </w:r>
            <w:r w:rsidR="00B30926">
              <w:rPr>
                <w:rFonts w:asciiTheme="majorHAnsi" w:eastAsia="Times New Roman" w:hAnsiTheme="majorHAnsi" w:cs="Times New Roman"/>
                <w:color w:val="000000"/>
                <w:sz w:val="18"/>
                <w:szCs w:val="18"/>
                <w:lang w:val="en-GB" w:eastAsia="ru-RU"/>
              </w:rPr>
              <w:t>, employing</w:t>
            </w:r>
            <w:r w:rsidRPr="00D51123">
              <w:rPr>
                <w:rFonts w:asciiTheme="majorHAnsi" w:eastAsia="Times New Roman" w:hAnsiTheme="majorHAnsi" w:cs="Times New Roman"/>
                <w:color w:val="000000"/>
                <w:sz w:val="18"/>
                <w:szCs w:val="18"/>
                <w:lang w:val="en-GB" w:eastAsia="ru-RU"/>
              </w:rPr>
              <w:t xml:space="preserve"> 233 local</w:t>
            </w:r>
            <w:r w:rsidR="00B30926">
              <w:rPr>
                <w:rFonts w:asciiTheme="majorHAnsi" w:eastAsia="Times New Roman" w:hAnsiTheme="majorHAnsi" w:cs="Times New Roman"/>
                <w:color w:val="000000"/>
                <w:sz w:val="18"/>
                <w:szCs w:val="18"/>
                <w:lang w:val="en-GB" w:eastAsia="ru-RU"/>
              </w:rPr>
              <w:t>s</w:t>
            </w:r>
            <w:r w:rsidRPr="00D51123">
              <w:rPr>
                <w:rFonts w:asciiTheme="majorHAnsi" w:eastAsia="Times New Roman" w:hAnsiTheme="majorHAnsi" w:cs="Times New Roman"/>
                <w:color w:val="000000"/>
                <w:sz w:val="18"/>
                <w:szCs w:val="18"/>
                <w:lang w:val="en-GB" w:eastAsia="ru-RU"/>
              </w:rPr>
              <w:t xml:space="preserve"> and 132 foreigners (mainly Chinese).</w:t>
            </w:r>
          </w:p>
          <w:p w14:paraId="18E69295" w14:textId="77777777"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p>
          <w:p w14:paraId="60921EA4" w14:textId="3C1509D5" w:rsidR="00B346D3" w:rsidRPr="00D51123" w:rsidRDefault="00E41721" w:rsidP="007366FC">
            <w:pPr>
              <w:spacing w:line="240" w:lineRule="auto"/>
              <w:rPr>
                <w:rFonts w:asciiTheme="majorHAnsi" w:eastAsia="Times New Roman" w:hAnsiTheme="majorHAnsi" w:cs="Times New Roman"/>
                <w:color w:val="000000"/>
                <w:sz w:val="18"/>
                <w:szCs w:val="18"/>
                <w:lang w:val="en-GB" w:eastAsia="ru-RU"/>
              </w:rPr>
            </w:pPr>
            <w:r>
              <w:rPr>
                <w:rFonts w:asciiTheme="majorHAnsi" w:eastAsia="Times New Roman" w:hAnsiTheme="majorHAnsi" w:cs="Times New Roman"/>
                <w:color w:val="000000"/>
                <w:sz w:val="18"/>
                <w:szCs w:val="18"/>
                <w:lang w:val="en-GB" w:eastAsia="ru-RU"/>
              </w:rPr>
              <w:t>Branded as</w:t>
            </w:r>
            <w:r w:rsidR="00B346D3" w:rsidRPr="00D51123">
              <w:rPr>
                <w:rFonts w:asciiTheme="majorHAnsi" w:eastAsia="Times New Roman" w:hAnsiTheme="majorHAnsi" w:cs="Times New Roman"/>
                <w:color w:val="000000"/>
                <w:sz w:val="18"/>
                <w:szCs w:val="18"/>
                <w:lang w:val="en-GB" w:eastAsia="ru-RU"/>
              </w:rPr>
              <w:t xml:space="preserve"> a BRI project. </w:t>
            </w:r>
            <w:r w:rsidR="006C3B5C">
              <w:rPr>
                <w:rFonts w:asciiTheme="majorHAnsi" w:eastAsia="Times New Roman" w:hAnsiTheme="majorHAnsi" w:cs="Times New Roman"/>
                <w:color w:val="000000"/>
                <w:sz w:val="18"/>
                <w:szCs w:val="18"/>
                <w:lang w:val="en-GB" w:eastAsia="ru-RU"/>
              </w:rPr>
              <w:t xml:space="preserve">Contracting companies: </w:t>
            </w:r>
            <w:r w:rsidR="00B346D3" w:rsidRPr="00D51123">
              <w:rPr>
                <w:rFonts w:asciiTheme="majorHAnsi" w:eastAsia="Times New Roman" w:hAnsiTheme="majorHAnsi" w:cs="Times New Roman"/>
                <w:color w:val="000000"/>
                <w:sz w:val="18"/>
                <w:szCs w:val="18"/>
                <w:lang w:val="en-GB" w:eastAsia="ru-RU"/>
              </w:rPr>
              <w:t>Government of Tajikistan and Henan Zhongya Holding Group.</w:t>
            </w:r>
          </w:p>
        </w:tc>
        <w:tc>
          <w:tcPr>
            <w:tcW w:w="1276" w:type="dxa"/>
            <w:shd w:val="clear" w:color="auto" w:fill="FFFFFF" w:themeFill="background1"/>
            <w:vAlign w:val="center"/>
            <w:hideMark/>
          </w:tcPr>
          <w:p w14:paraId="60AE627A" w14:textId="777777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br/>
              <w:t>Local</w:t>
            </w:r>
          </w:p>
        </w:tc>
        <w:tc>
          <w:tcPr>
            <w:tcW w:w="1281" w:type="dxa"/>
            <w:shd w:val="clear" w:color="auto" w:fill="FFFFFF" w:themeFill="background1"/>
            <w:vAlign w:val="center"/>
            <w:hideMark/>
          </w:tcPr>
          <w:p w14:paraId="1D04C78D" w14:textId="777777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B346D3" w:rsidRPr="00D51123" w14:paraId="417BF639" w14:textId="77777777" w:rsidTr="005D2665">
        <w:trPr>
          <w:trHeight w:val="1134"/>
          <w:jc w:val="center"/>
        </w:trPr>
        <w:tc>
          <w:tcPr>
            <w:tcW w:w="1129" w:type="dxa"/>
            <w:shd w:val="clear" w:color="auto" w:fill="FFFFFF" w:themeFill="background1"/>
            <w:vAlign w:val="center"/>
            <w:hideMark/>
          </w:tcPr>
          <w:p w14:paraId="46DC6D72" w14:textId="77777777" w:rsidR="00B346D3" w:rsidRPr="00D51123" w:rsidRDefault="00B346D3" w:rsidP="00DA3DF1">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lastRenderedPageBreak/>
              <w:t>2014</w:t>
            </w:r>
          </w:p>
        </w:tc>
        <w:tc>
          <w:tcPr>
            <w:tcW w:w="2552" w:type="dxa"/>
            <w:shd w:val="clear" w:color="auto" w:fill="FFFFFF" w:themeFill="background1"/>
            <w:vAlign w:val="center"/>
          </w:tcPr>
          <w:p w14:paraId="115F8F39" w14:textId="77777777" w:rsidR="00B346D3" w:rsidRPr="00D51123" w:rsidRDefault="00B346D3" w:rsidP="00DA3DF1">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w:t>
            </w:r>
          </w:p>
          <w:p w14:paraId="1A064B43" w14:textId="5DA0CAB6" w:rsidR="00B346D3" w:rsidRPr="00D51123" w:rsidRDefault="00B346D3" w:rsidP="00DA3DF1">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 xml:space="preserve">Huaxin Gayur </w:t>
            </w:r>
            <w:r w:rsidR="008A6BCA">
              <w:rPr>
                <w:rFonts w:asciiTheme="majorHAnsi" w:eastAsia="Times New Roman" w:hAnsiTheme="majorHAnsi" w:cs="Times New Roman"/>
                <w:bCs/>
                <w:iCs/>
                <w:color w:val="000000"/>
                <w:sz w:val="18"/>
                <w:szCs w:val="18"/>
                <w:lang w:val="en-GB" w:eastAsia="ru-RU"/>
              </w:rPr>
              <w:t>c</w:t>
            </w:r>
            <w:r w:rsidR="008A6BCA" w:rsidRPr="00D51123">
              <w:rPr>
                <w:rFonts w:asciiTheme="majorHAnsi" w:eastAsia="Times New Roman" w:hAnsiTheme="majorHAnsi" w:cs="Times New Roman"/>
                <w:bCs/>
                <w:iCs/>
                <w:color w:val="000000"/>
                <w:sz w:val="18"/>
                <w:szCs w:val="18"/>
                <w:lang w:val="en-GB" w:eastAsia="ru-RU"/>
              </w:rPr>
              <w:t xml:space="preserve">ement </w:t>
            </w:r>
            <w:r w:rsidR="008A6BCA">
              <w:rPr>
                <w:rFonts w:asciiTheme="majorHAnsi" w:eastAsia="Times New Roman" w:hAnsiTheme="majorHAnsi" w:cs="Times New Roman"/>
                <w:bCs/>
                <w:iCs/>
                <w:color w:val="000000"/>
                <w:sz w:val="18"/>
                <w:szCs w:val="18"/>
                <w:lang w:val="en-GB" w:eastAsia="ru-RU"/>
              </w:rPr>
              <w:t>f</w:t>
            </w:r>
            <w:r w:rsidR="008A6BCA" w:rsidRPr="00D51123">
              <w:rPr>
                <w:rFonts w:asciiTheme="majorHAnsi" w:eastAsia="Times New Roman" w:hAnsiTheme="majorHAnsi" w:cs="Times New Roman"/>
                <w:bCs/>
                <w:iCs/>
                <w:color w:val="000000"/>
                <w:sz w:val="18"/>
                <w:szCs w:val="18"/>
                <w:lang w:val="en-GB" w:eastAsia="ru-RU"/>
              </w:rPr>
              <w:t xml:space="preserve">actory </w:t>
            </w:r>
            <w:r w:rsidRPr="00D51123">
              <w:rPr>
                <w:rFonts w:asciiTheme="majorHAnsi" w:eastAsia="Times New Roman" w:hAnsiTheme="majorHAnsi" w:cs="Times New Roman"/>
                <w:bCs/>
                <w:iCs/>
                <w:color w:val="000000"/>
                <w:sz w:val="18"/>
                <w:szCs w:val="18"/>
                <w:lang w:val="en-GB" w:eastAsia="ru-RU"/>
              </w:rPr>
              <w:t xml:space="preserve">and </w:t>
            </w:r>
            <w:r w:rsidR="008A6BCA">
              <w:rPr>
                <w:rFonts w:asciiTheme="majorHAnsi" w:eastAsia="Times New Roman" w:hAnsiTheme="majorHAnsi" w:cs="Times New Roman"/>
                <w:bCs/>
                <w:iCs/>
                <w:color w:val="000000"/>
                <w:sz w:val="18"/>
                <w:szCs w:val="18"/>
                <w:lang w:val="en-GB" w:eastAsia="ru-RU"/>
              </w:rPr>
              <w:t xml:space="preserve">the </w:t>
            </w:r>
            <w:r w:rsidRPr="00D51123">
              <w:rPr>
                <w:rFonts w:asciiTheme="majorHAnsi" w:eastAsia="Times New Roman" w:hAnsiTheme="majorHAnsi" w:cs="Times New Roman"/>
                <w:bCs/>
                <w:iCs/>
                <w:color w:val="000000"/>
                <w:sz w:val="18"/>
                <w:szCs w:val="18"/>
                <w:lang w:val="en-GB" w:eastAsia="ru-RU"/>
              </w:rPr>
              <w:t xml:space="preserve">commissioning of the </w:t>
            </w:r>
            <w:r w:rsidR="008A6BCA">
              <w:rPr>
                <w:rFonts w:asciiTheme="majorHAnsi" w:eastAsia="Times New Roman" w:hAnsiTheme="majorHAnsi" w:cs="Times New Roman"/>
                <w:bCs/>
                <w:iCs/>
                <w:color w:val="000000"/>
                <w:sz w:val="18"/>
                <w:szCs w:val="18"/>
                <w:lang w:val="en-GB" w:eastAsia="ru-RU"/>
              </w:rPr>
              <w:t>second</w:t>
            </w:r>
            <w:r w:rsidR="008A6BCA" w:rsidRPr="00D51123">
              <w:rPr>
                <w:rFonts w:asciiTheme="majorHAnsi" w:eastAsia="Times New Roman" w:hAnsiTheme="majorHAnsi" w:cs="Times New Roman"/>
                <w:bCs/>
                <w:iCs/>
                <w:color w:val="000000"/>
                <w:sz w:val="18"/>
                <w:szCs w:val="18"/>
                <w:lang w:val="en-GB" w:eastAsia="ru-RU"/>
              </w:rPr>
              <w:t xml:space="preserve"> </w:t>
            </w:r>
            <w:r w:rsidRPr="00D51123">
              <w:rPr>
                <w:rFonts w:asciiTheme="majorHAnsi" w:eastAsia="Times New Roman" w:hAnsiTheme="majorHAnsi" w:cs="Times New Roman"/>
                <w:bCs/>
                <w:iCs/>
                <w:color w:val="000000"/>
                <w:sz w:val="18"/>
                <w:szCs w:val="18"/>
                <w:lang w:val="en-GB" w:eastAsia="ru-RU"/>
              </w:rPr>
              <w:t xml:space="preserve">and </w:t>
            </w:r>
            <w:r w:rsidR="008A6BCA">
              <w:rPr>
                <w:rFonts w:asciiTheme="majorHAnsi" w:eastAsia="Times New Roman" w:hAnsiTheme="majorHAnsi" w:cs="Times New Roman"/>
                <w:bCs/>
                <w:iCs/>
                <w:color w:val="000000"/>
                <w:sz w:val="18"/>
                <w:szCs w:val="18"/>
                <w:lang w:val="en-GB" w:eastAsia="ru-RU"/>
              </w:rPr>
              <w:t xml:space="preserve">third </w:t>
            </w:r>
            <w:r w:rsidRPr="00D51123">
              <w:rPr>
                <w:rFonts w:asciiTheme="majorHAnsi" w:eastAsia="Times New Roman" w:hAnsiTheme="majorHAnsi" w:cs="Times New Roman"/>
                <w:bCs/>
                <w:iCs/>
                <w:color w:val="000000"/>
                <w:sz w:val="18"/>
                <w:szCs w:val="18"/>
                <w:lang w:val="en-GB" w:eastAsia="ru-RU"/>
              </w:rPr>
              <w:t>stage</w:t>
            </w:r>
            <w:r w:rsidR="008A6BCA">
              <w:rPr>
                <w:rFonts w:asciiTheme="majorHAnsi" w:eastAsia="Times New Roman" w:hAnsiTheme="majorHAnsi" w:cs="Times New Roman"/>
                <w:bCs/>
                <w:iCs/>
                <w:color w:val="000000"/>
                <w:sz w:val="18"/>
                <w:szCs w:val="18"/>
                <w:lang w:val="en-GB" w:eastAsia="ru-RU"/>
              </w:rPr>
              <w:t>s</w:t>
            </w:r>
            <w:r w:rsidRPr="00D51123">
              <w:rPr>
                <w:rFonts w:asciiTheme="majorHAnsi" w:eastAsia="Times New Roman" w:hAnsiTheme="majorHAnsi" w:cs="Times New Roman"/>
                <w:bCs/>
                <w:iCs/>
                <w:color w:val="000000"/>
                <w:sz w:val="18"/>
                <w:szCs w:val="18"/>
                <w:lang w:val="en-GB" w:eastAsia="ru-RU"/>
              </w:rPr>
              <w:t xml:space="preserve"> of the cement plant in Bobojon Gafurov and Dangara districts.</w:t>
            </w:r>
          </w:p>
        </w:tc>
        <w:tc>
          <w:tcPr>
            <w:tcW w:w="2268" w:type="dxa"/>
            <w:shd w:val="clear" w:color="auto" w:fill="FFFFFF" w:themeFill="background1"/>
            <w:vAlign w:val="center"/>
            <w:hideMark/>
          </w:tcPr>
          <w:p w14:paraId="7E81FCBD" w14:textId="17EC3457" w:rsidR="00B346D3" w:rsidRPr="00D51123" w:rsidRDefault="00B346D3" w:rsidP="00DA3DF1">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Total cost of the project: 137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 </w:t>
            </w:r>
          </w:p>
          <w:p w14:paraId="5BC9CFBA" w14:textId="2B23BA59" w:rsidR="00B346D3" w:rsidRPr="00D51123" w:rsidRDefault="00B346D3" w:rsidP="00DA3DF1">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 100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 for the construction of the </w:t>
            </w:r>
            <w:r w:rsidR="00336313">
              <w:rPr>
                <w:rFonts w:asciiTheme="majorHAnsi" w:eastAsia="Times New Roman" w:hAnsiTheme="majorHAnsi" w:cs="Times New Roman"/>
                <w:color w:val="000000"/>
                <w:sz w:val="18"/>
                <w:szCs w:val="18"/>
                <w:lang w:val="en-GB" w:eastAsia="ru-RU"/>
              </w:rPr>
              <w:t>c</w:t>
            </w:r>
            <w:r w:rsidR="00336313" w:rsidRPr="00D51123">
              <w:rPr>
                <w:rFonts w:asciiTheme="majorHAnsi" w:eastAsia="Times New Roman" w:hAnsiTheme="majorHAnsi" w:cs="Times New Roman"/>
                <w:color w:val="000000"/>
                <w:sz w:val="18"/>
                <w:szCs w:val="18"/>
                <w:lang w:val="en-GB" w:eastAsia="ru-RU"/>
              </w:rPr>
              <w:t xml:space="preserve">ement </w:t>
            </w:r>
            <w:r w:rsidR="00336313">
              <w:rPr>
                <w:rFonts w:asciiTheme="majorHAnsi" w:eastAsia="Times New Roman" w:hAnsiTheme="majorHAnsi" w:cs="Times New Roman"/>
                <w:color w:val="000000"/>
                <w:sz w:val="18"/>
                <w:szCs w:val="18"/>
                <w:lang w:val="en-GB" w:eastAsia="ru-RU"/>
              </w:rPr>
              <w:t>f</w:t>
            </w:r>
            <w:r w:rsidR="00336313" w:rsidRPr="00D51123">
              <w:rPr>
                <w:rFonts w:asciiTheme="majorHAnsi" w:eastAsia="Times New Roman" w:hAnsiTheme="majorHAnsi" w:cs="Times New Roman"/>
                <w:color w:val="000000"/>
                <w:sz w:val="18"/>
                <w:szCs w:val="18"/>
                <w:lang w:val="en-GB" w:eastAsia="ru-RU"/>
              </w:rPr>
              <w:t>actory</w:t>
            </w:r>
            <w:r w:rsidR="00336313">
              <w:rPr>
                <w:rFonts w:asciiTheme="majorHAnsi" w:eastAsia="Times New Roman" w:hAnsiTheme="majorHAnsi" w:cs="Times New Roman"/>
                <w:color w:val="000000"/>
                <w:sz w:val="18"/>
                <w:szCs w:val="18"/>
                <w:lang w:val="en-GB" w:eastAsia="ru-RU"/>
              </w:rPr>
              <w:t>;</w:t>
            </w:r>
          </w:p>
          <w:p w14:paraId="6832F027" w14:textId="1DCE86C2" w:rsidR="00B346D3" w:rsidRPr="00D51123" w:rsidRDefault="00B346D3" w:rsidP="00DA3DF1">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 37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 for the construction of </w:t>
            </w:r>
            <w:r w:rsidR="00336313">
              <w:rPr>
                <w:rFonts w:asciiTheme="majorHAnsi" w:eastAsia="Times New Roman" w:hAnsiTheme="majorHAnsi" w:cs="Times New Roman"/>
                <w:color w:val="000000"/>
                <w:sz w:val="18"/>
                <w:szCs w:val="18"/>
                <w:lang w:val="en-GB" w:eastAsia="ru-RU"/>
              </w:rPr>
              <w:t>the t</w:t>
            </w:r>
            <w:r w:rsidR="00336313" w:rsidRPr="00D51123">
              <w:rPr>
                <w:rFonts w:asciiTheme="majorHAnsi" w:eastAsia="Times New Roman" w:hAnsiTheme="majorHAnsi" w:cs="Times New Roman"/>
                <w:color w:val="000000"/>
                <w:sz w:val="18"/>
                <w:szCs w:val="18"/>
                <w:lang w:val="en-GB" w:eastAsia="ru-RU"/>
              </w:rPr>
              <w:t xml:space="preserve">hermal </w:t>
            </w:r>
            <w:r w:rsidR="00336313">
              <w:rPr>
                <w:rFonts w:asciiTheme="majorHAnsi" w:eastAsia="Times New Roman" w:hAnsiTheme="majorHAnsi" w:cs="Times New Roman"/>
                <w:color w:val="000000"/>
                <w:sz w:val="18"/>
                <w:szCs w:val="18"/>
                <w:lang w:val="en-GB" w:eastAsia="ru-RU"/>
              </w:rPr>
              <w:t>p</w:t>
            </w:r>
            <w:r w:rsidR="00336313" w:rsidRPr="00D51123">
              <w:rPr>
                <w:rFonts w:asciiTheme="majorHAnsi" w:eastAsia="Times New Roman" w:hAnsiTheme="majorHAnsi" w:cs="Times New Roman"/>
                <w:color w:val="000000"/>
                <w:sz w:val="18"/>
                <w:szCs w:val="18"/>
                <w:lang w:val="en-GB" w:eastAsia="ru-RU"/>
              </w:rPr>
              <w:t xml:space="preserve">ower </w:t>
            </w:r>
            <w:r w:rsidR="00336313">
              <w:rPr>
                <w:rFonts w:asciiTheme="majorHAnsi" w:eastAsia="Times New Roman" w:hAnsiTheme="majorHAnsi" w:cs="Times New Roman"/>
                <w:color w:val="000000"/>
                <w:sz w:val="18"/>
                <w:szCs w:val="18"/>
                <w:lang w:val="en-GB" w:eastAsia="ru-RU"/>
              </w:rPr>
              <w:t>p</w:t>
            </w:r>
            <w:r w:rsidR="00336313" w:rsidRPr="00D51123">
              <w:rPr>
                <w:rFonts w:asciiTheme="majorHAnsi" w:eastAsia="Times New Roman" w:hAnsiTheme="majorHAnsi" w:cs="Times New Roman"/>
                <w:color w:val="000000"/>
                <w:sz w:val="18"/>
                <w:szCs w:val="18"/>
                <w:lang w:val="en-GB" w:eastAsia="ru-RU"/>
              </w:rPr>
              <w:t>lant</w:t>
            </w:r>
            <w:r w:rsidR="00336313">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0534035B" w14:textId="2A43CC80"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Commercial: </w:t>
            </w:r>
            <w:r w:rsidR="003E6D90">
              <w:rPr>
                <w:rFonts w:asciiTheme="majorHAnsi" w:eastAsia="Times New Roman" w:hAnsiTheme="majorHAnsi" w:cs="Times New Roman"/>
                <w:color w:val="000000"/>
                <w:sz w:val="18"/>
                <w:szCs w:val="18"/>
                <w:lang w:val="en-GB" w:eastAsia="ru-RU"/>
              </w:rPr>
              <w:t>T</w:t>
            </w:r>
            <w:r w:rsidRPr="00D51123">
              <w:rPr>
                <w:rFonts w:asciiTheme="majorHAnsi" w:eastAsia="Times New Roman" w:hAnsiTheme="majorHAnsi" w:cs="Times New Roman"/>
                <w:color w:val="000000"/>
                <w:sz w:val="18"/>
                <w:szCs w:val="18"/>
                <w:lang w:val="en-GB" w:eastAsia="ru-RU"/>
              </w:rPr>
              <w:t>ax budget revenues</w:t>
            </w:r>
            <w:r w:rsidR="003E6D90">
              <w:rPr>
                <w:rFonts w:asciiTheme="majorHAnsi" w:eastAsia="Times New Roman" w:hAnsiTheme="majorHAnsi" w:cs="Times New Roman"/>
                <w:color w:val="000000"/>
                <w:sz w:val="18"/>
                <w:szCs w:val="18"/>
                <w:lang w:val="en-GB" w:eastAsia="ru-RU"/>
              </w:rPr>
              <w:t xml:space="preserve"> produced in</w:t>
            </w:r>
            <w:r w:rsidRPr="00D51123">
              <w:rPr>
                <w:rFonts w:asciiTheme="majorHAnsi" w:eastAsia="Times New Roman" w:hAnsiTheme="majorHAnsi" w:cs="Times New Roman"/>
                <w:color w:val="000000"/>
                <w:sz w:val="18"/>
                <w:szCs w:val="18"/>
                <w:lang w:val="en-GB" w:eastAsia="ru-RU"/>
              </w:rPr>
              <w:t xml:space="preserve"> 2014</w:t>
            </w:r>
            <w:r w:rsidR="003E6D90">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10.7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w:t>
            </w:r>
            <w:r w:rsidR="00BC17D4">
              <w:rPr>
                <w:rFonts w:asciiTheme="majorHAnsi" w:eastAsia="Times New Roman" w:hAnsiTheme="majorHAnsi" w:cs="Times New Roman"/>
                <w:color w:val="000000"/>
                <w:sz w:val="18"/>
                <w:szCs w:val="18"/>
                <w:lang w:val="en-GB" w:eastAsia="ru-RU"/>
              </w:rPr>
              <w:t>TJS</w:t>
            </w:r>
            <w:r w:rsidRPr="00D51123">
              <w:rPr>
                <w:rFonts w:asciiTheme="majorHAnsi" w:eastAsia="Times New Roman" w:hAnsiTheme="majorHAnsi" w:cs="Times New Roman"/>
                <w:color w:val="000000"/>
                <w:sz w:val="18"/>
                <w:szCs w:val="18"/>
                <w:lang w:val="en-GB" w:eastAsia="ru-RU"/>
              </w:rPr>
              <w:t>; 2015</w:t>
            </w:r>
            <w:r w:rsidR="003E6D90">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13.9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w:t>
            </w:r>
            <w:r w:rsidR="00BC17D4">
              <w:rPr>
                <w:rFonts w:asciiTheme="majorHAnsi" w:eastAsia="Times New Roman" w:hAnsiTheme="majorHAnsi" w:cs="Times New Roman"/>
                <w:color w:val="000000"/>
                <w:sz w:val="18"/>
                <w:szCs w:val="18"/>
                <w:lang w:val="en-GB" w:eastAsia="ru-RU"/>
              </w:rPr>
              <w:t>TJS</w:t>
            </w:r>
            <w:r w:rsidRPr="00D51123">
              <w:rPr>
                <w:rFonts w:asciiTheme="majorHAnsi" w:eastAsia="Times New Roman" w:hAnsiTheme="majorHAnsi" w:cs="Times New Roman"/>
                <w:color w:val="000000"/>
                <w:sz w:val="18"/>
                <w:szCs w:val="18"/>
                <w:lang w:val="en-GB" w:eastAsia="ru-RU"/>
              </w:rPr>
              <w:t>; 2016</w:t>
            </w:r>
            <w:r w:rsidR="003E6D90">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11.1 </w:t>
            </w:r>
            <w:r w:rsidR="002762A8">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w:t>
            </w:r>
            <w:r w:rsidR="00BC17D4">
              <w:rPr>
                <w:rFonts w:asciiTheme="majorHAnsi" w:eastAsia="Times New Roman" w:hAnsiTheme="majorHAnsi" w:cs="Times New Roman"/>
                <w:color w:val="000000"/>
                <w:sz w:val="18"/>
                <w:szCs w:val="18"/>
                <w:lang w:val="en-GB" w:eastAsia="ru-RU"/>
              </w:rPr>
              <w:t>TJS</w:t>
            </w:r>
            <w:r w:rsidRPr="00D51123">
              <w:rPr>
                <w:rFonts w:asciiTheme="majorHAnsi" w:eastAsia="Times New Roman" w:hAnsiTheme="majorHAnsi" w:cs="Times New Roman"/>
                <w:color w:val="000000"/>
                <w:sz w:val="18"/>
                <w:szCs w:val="18"/>
                <w:lang w:val="en-GB" w:eastAsia="ru-RU"/>
              </w:rPr>
              <w:t xml:space="preserve">; </w:t>
            </w:r>
            <w:r w:rsidR="003E6D90">
              <w:rPr>
                <w:rFonts w:asciiTheme="majorHAnsi" w:eastAsia="Times New Roman" w:hAnsiTheme="majorHAnsi" w:cs="Times New Roman"/>
                <w:color w:val="000000"/>
                <w:sz w:val="18"/>
                <w:szCs w:val="18"/>
                <w:lang w:val="en-GB" w:eastAsia="ru-RU"/>
              </w:rPr>
              <w:t xml:space="preserve">and </w:t>
            </w:r>
            <w:r w:rsidRPr="00D51123">
              <w:rPr>
                <w:rFonts w:asciiTheme="majorHAnsi" w:eastAsia="Times New Roman" w:hAnsiTheme="majorHAnsi" w:cs="Times New Roman"/>
                <w:color w:val="000000"/>
                <w:sz w:val="18"/>
                <w:szCs w:val="18"/>
                <w:lang w:val="en-GB" w:eastAsia="ru-RU"/>
              </w:rPr>
              <w:t>2017</w:t>
            </w:r>
            <w:r w:rsidR="003E6D90">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11.4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w:t>
            </w:r>
            <w:r w:rsidR="00BC17D4">
              <w:rPr>
                <w:rFonts w:asciiTheme="majorHAnsi" w:eastAsia="Times New Roman" w:hAnsiTheme="majorHAnsi" w:cs="Times New Roman"/>
                <w:color w:val="000000"/>
                <w:sz w:val="18"/>
                <w:szCs w:val="18"/>
                <w:lang w:val="en-GB" w:eastAsia="ru-RU"/>
              </w:rPr>
              <w:t>TJS</w:t>
            </w:r>
            <w:r w:rsidRPr="00D51123">
              <w:rPr>
                <w:rFonts w:asciiTheme="majorHAnsi" w:eastAsia="Times New Roman" w:hAnsiTheme="majorHAnsi" w:cs="Times New Roman"/>
                <w:color w:val="000000"/>
                <w:sz w:val="18"/>
                <w:szCs w:val="18"/>
                <w:lang w:val="en-GB" w:eastAsia="ru-RU"/>
              </w:rPr>
              <w:t xml:space="preserve">. </w:t>
            </w:r>
            <w:r w:rsidR="003E6D90">
              <w:rPr>
                <w:rFonts w:asciiTheme="majorHAnsi" w:eastAsia="Times New Roman" w:hAnsiTheme="majorHAnsi" w:cs="Times New Roman"/>
                <w:color w:val="000000"/>
                <w:sz w:val="18"/>
                <w:szCs w:val="18"/>
                <w:lang w:val="en-GB" w:eastAsia="ru-RU"/>
              </w:rPr>
              <w:t xml:space="preserve">Built in </w:t>
            </w:r>
            <w:r w:rsidRPr="00D51123">
              <w:rPr>
                <w:rFonts w:asciiTheme="majorHAnsi" w:eastAsia="Times New Roman" w:hAnsiTheme="majorHAnsi" w:cs="Times New Roman"/>
                <w:color w:val="000000"/>
                <w:sz w:val="18"/>
                <w:szCs w:val="18"/>
                <w:lang w:val="en-GB" w:eastAsia="ru-RU"/>
              </w:rPr>
              <w:t xml:space="preserve">2014 on 48 hectares </w:t>
            </w:r>
            <w:r w:rsidR="003E6D90">
              <w:rPr>
                <w:rFonts w:asciiTheme="majorHAnsi" w:eastAsia="Times New Roman" w:hAnsiTheme="majorHAnsi" w:cs="Times New Roman"/>
                <w:color w:val="000000"/>
                <w:sz w:val="18"/>
                <w:szCs w:val="18"/>
                <w:lang w:val="en-GB" w:eastAsia="ru-RU"/>
              </w:rPr>
              <w:t xml:space="preserve">of land </w:t>
            </w:r>
            <w:r w:rsidRPr="00D51123">
              <w:rPr>
                <w:rFonts w:asciiTheme="majorHAnsi" w:eastAsia="Times New Roman" w:hAnsiTheme="majorHAnsi" w:cs="Times New Roman"/>
                <w:color w:val="000000"/>
                <w:sz w:val="18"/>
                <w:szCs w:val="18"/>
                <w:lang w:val="en-GB" w:eastAsia="ru-RU"/>
              </w:rPr>
              <w:t xml:space="preserve">with the investment of 1 </w:t>
            </w:r>
            <w:r w:rsidR="008A6BCA">
              <w:rPr>
                <w:rFonts w:asciiTheme="majorHAnsi" w:eastAsia="Times New Roman" w:hAnsiTheme="majorHAnsi" w:cs="Times New Roman"/>
                <w:color w:val="000000"/>
                <w:sz w:val="18"/>
                <w:szCs w:val="18"/>
                <w:lang w:val="en-GB" w:eastAsia="ru-RU"/>
              </w:rPr>
              <w:t>bln</w:t>
            </w:r>
            <w:r w:rsidRPr="00D51123">
              <w:rPr>
                <w:rFonts w:asciiTheme="majorHAnsi" w:eastAsia="Times New Roman" w:hAnsiTheme="majorHAnsi" w:cs="Times New Roman"/>
                <w:color w:val="000000"/>
                <w:sz w:val="18"/>
                <w:szCs w:val="18"/>
                <w:lang w:val="en-GB" w:eastAsia="ru-RU"/>
              </w:rPr>
              <w:t xml:space="preserve"> </w:t>
            </w:r>
            <w:r w:rsidR="00BC17D4">
              <w:rPr>
                <w:rFonts w:asciiTheme="majorHAnsi" w:eastAsia="Times New Roman" w:hAnsiTheme="majorHAnsi" w:cs="Times New Roman"/>
                <w:color w:val="000000"/>
                <w:sz w:val="18"/>
                <w:szCs w:val="18"/>
                <w:lang w:val="en-GB" w:eastAsia="ru-RU"/>
              </w:rPr>
              <w:t>TJS</w:t>
            </w:r>
            <w:r w:rsidRPr="00D51123">
              <w:rPr>
                <w:rFonts w:asciiTheme="majorHAnsi" w:eastAsia="Times New Roman" w:hAnsiTheme="majorHAnsi" w:cs="Times New Roman"/>
                <w:color w:val="000000"/>
                <w:sz w:val="18"/>
                <w:szCs w:val="18"/>
                <w:lang w:val="en-GB" w:eastAsia="ru-RU"/>
              </w:rPr>
              <w:t xml:space="preserve">. </w:t>
            </w:r>
            <w:r w:rsidR="003E6D90">
              <w:rPr>
                <w:rFonts w:asciiTheme="majorHAnsi" w:eastAsia="Times New Roman" w:hAnsiTheme="majorHAnsi" w:cs="Times New Roman"/>
                <w:color w:val="000000"/>
                <w:sz w:val="18"/>
                <w:szCs w:val="18"/>
                <w:lang w:val="en-GB" w:eastAsia="ru-RU"/>
              </w:rPr>
              <w:t>The c</w:t>
            </w:r>
            <w:r w:rsidR="003E6D90" w:rsidRPr="00D51123">
              <w:rPr>
                <w:rFonts w:asciiTheme="majorHAnsi" w:eastAsia="Times New Roman" w:hAnsiTheme="majorHAnsi" w:cs="Times New Roman"/>
                <w:color w:val="000000"/>
                <w:sz w:val="18"/>
                <w:szCs w:val="18"/>
                <w:lang w:val="en-GB" w:eastAsia="ru-RU"/>
              </w:rPr>
              <w:t xml:space="preserve">ement </w:t>
            </w:r>
            <w:r w:rsidRPr="00D51123">
              <w:rPr>
                <w:rFonts w:asciiTheme="majorHAnsi" w:eastAsia="Times New Roman" w:hAnsiTheme="majorHAnsi" w:cs="Times New Roman"/>
                <w:color w:val="000000"/>
                <w:sz w:val="18"/>
                <w:szCs w:val="18"/>
                <w:lang w:val="en-GB" w:eastAsia="ru-RU"/>
              </w:rPr>
              <w:t xml:space="preserve">production capacity of the factory is 1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ton</w:t>
            </w:r>
            <w:r w:rsidR="006A2D0C">
              <w:rPr>
                <w:rFonts w:asciiTheme="majorHAnsi" w:eastAsia="Times New Roman" w:hAnsiTheme="majorHAnsi" w:cs="Times New Roman"/>
                <w:color w:val="000000"/>
                <w:sz w:val="18"/>
                <w:szCs w:val="18"/>
                <w:lang w:val="en-GB" w:eastAsia="ru-RU"/>
              </w:rPr>
              <w:t>ne</w:t>
            </w:r>
            <w:r w:rsidRPr="00D51123">
              <w:rPr>
                <w:rFonts w:asciiTheme="majorHAnsi" w:eastAsia="Times New Roman" w:hAnsiTheme="majorHAnsi" w:cs="Times New Roman"/>
                <w:color w:val="000000"/>
                <w:sz w:val="18"/>
                <w:szCs w:val="18"/>
                <w:lang w:val="en-GB" w:eastAsia="ru-RU"/>
              </w:rPr>
              <w:t xml:space="preserve">s per year. 1300 employees </w:t>
            </w:r>
            <w:r w:rsidR="003E6D90">
              <w:rPr>
                <w:rFonts w:asciiTheme="majorHAnsi" w:eastAsia="Times New Roman" w:hAnsiTheme="majorHAnsi" w:cs="Times New Roman"/>
                <w:color w:val="000000"/>
                <w:sz w:val="18"/>
                <w:szCs w:val="18"/>
                <w:lang w:val="en-GB" w:eastAsia="ru-RU"/>
              </w:rPr>
              <w:t xml:space="preserve">work at </w:t>
            </w:r>
            <w:r w:rsidRPr="00D51123">
              <w:rPr>
                <w:rFonts w:asciiTheme="majorHAnsi" w:eastAsia="Times New Roman" w:hAnsiTheme="majorHAnsi" w:cs="Times New Roman"/>
                <w:color w:val="000000"/>
                <w:sz w:val="18"/>
                <w:szCs w:val="18"/>
                <w:lang w:val="en-GB" w:eastAsia="ru-RU"/>
              </w:rPr>
              <w:t>the factory</w:t>
            </w:r>
            <w:r w:rsidR="003E6D90">
              <w:rPr>
                <w:rFonts w:asciiTheme="majorHAnsi" w:eastAsia="Times New Roman" w:hAnsiTheme="majorHAnsi" w:cs="Times New Roman"/>
                <w:color w:val="000000"/>
                <w:sz w:val="18"/>
                <w:szCs w:val="18"/>
                <w:lang w:val="en-GB" w:eastAsia="ru-RU"/>
              </w:rPr>
              <w:t xml:space="preserve">, </w:t>
            </w:r>
            <w:r w:rsidR="00AC7929">
              <w:rPr>
                <w:rFonts w:asciiTheme="majorHAnsi" w:eastAsia="Times New Roman" w:hAnsiTheme="majorHAnsi" w:cs="Times New Roman"/>
                <w:color w:val="000000"/>
                <w:sz w:val="18"/>
                <w:szCs w:val="18"/>
                <w:lang w:val="en-GB" w:eastAsia="ru-RU"/>
              </w:rPr>
              <w:t>of whom</w:t>
            </w:r>
            <w:r w:rsidRPr="00D51123">
              <w:rPr>
                <w:rFonts w:asciiTheme="majorHAnsi" w:eastAsia="Times New Roman" w:hAnsiTheme="majorHAnsi" w:cs="Times New Roman"/>
                <w:color w:val="000000"/>
                <w:sz w:val="18"/>
                <w:szCs w:val="18"/>
                <w:lang w:val="en-GB" w:eastAsia="ru-RU"/>
              </w:rPr>
              <w:t xml:space="preserve"> 90</w:t>
            </w:r>
            <w:r w:rsidR="00BC17D4">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w:t>
            </w:r>
            <w:r w:rsidR="00AC7929">
              <w:rPr>
                <w:rFonts w:asciiTheme="majorHAnsi" w:eastAsia="Times New Roman" w:hAnsiTheme="majorHAnsi" w:cs="Times New Roman"/>
                <w:color w:val="000000"/>
                <w:sz w:val="18"/>
                <w:szCs w:val="18"/>
                <w:lang w:val="en-GB" w:eastAsia="ru-RU"/>
              </w:rPr>
              <w:t xml:space="preserve">are </w:t>
            </w:r>
            <w:r w:rsidRPr="00D51123">
              <w:rPr>
                <w:rFonts w:asciiTheme="majorHAnsi" w:eastAsia="Times New Roman" w:hAnsiTheme="majorHAnsi" w:cs="Times New Roman"/>
                <w:color w:val="000000"/>
                <w:sz w:val="18"/>
                <w:szCs w:val="18"/>
                <w:lang w:val="en-GB" w:eastAsia="ru-RU"/>
              </w:rPr>
              <w:t>Tajik and 10</w:t>
            </w:r>
            <w:r w:rsidR="00BC17D4">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w:t>
            </w:r>
            <w:r w:rsidR="00AC7929">
              <w:rPr>
                <w:rFonts w:asciiTheme="majorHAnsi" w:eastAsia="Times New Roman" w:hAnsiTheme="majorHAnsi" w:cs="Times New Roman"/>
                <w:color w:val="000000"/>
                <w:sz w:val="18"/>
                <w:szCs w:val="18"/>
                <w:lang w:val="en-GB" w:eastAsia="ru-RU"/>
              </w:rPr>
              <w:t xml:space="preserve">are </w:t>
            </w:r>
            <w:r w:rsidRPr="00D51123">
              <w:rPr>
                <w:rFonts w:asciiTheme="majorHAnsi" w:eastAsia="Times New Roman" w:hAnsiTheme="majorHAnsi" w:cs="Times New Roman"/>
                <w:color w:val="000000"/>
                <w:sz w:val="18"/>
                <w:szCs w:val="18"/>
                <w:lang w:val="en-GB" w:eastAsia="ru-RU"/>
              </w:rPr>
              <w:t xml:space="preserve">Chinese. </w:t>
            </w:r>
            <w:r w:rsidR="00AC7929">
              <w:rPr>
                <w:rFonts w:asciiTheme="majorHAnsi" w:eastAsia="Times New Roman" w:hAnsiTheme="majorHAnsi" w:cs="Times New Roman"/>
                <w:color w:val="000000"/>
                <w:sz w:val="18"/>
                <w:szCs w:val="18"/>
                <w:lang w:val="en-GB" w:eastAsia="ru-RU"/>
              </w:rPr>
              <w:t>To ensure that</w:t>
            </w:r>
            <w:r w:rsidR="00AC7929" w:rsidRPr="00D51123">
              <w:rPr>
                <w:rFonts w:asciiTheme="majorHAnsi" w:eastAsia="Times New Roman" w:hAnsiTheme="majorHAnsi" w:cs="Times New Roman"/>
                <w:color w:val="000000"/>
                <w:sz w:val="18"/>
                <w:szCs w:val="18"/>
                <w:lang w:val="en-GB" w:eastAsia="ru-RU"/>
              </w:rPr>
              <w:t xml:space="preserve"> </w:t>
            </w:r>
            <w:r w:rsidRPr="00D51123">
              <w:rPr>
                <w:rFonts w:asciiTheme="majorHAnsi" w:eastAsia="Times New Roman" w:hAnsiTheme="majorHAnsi" w:cs="Times New Roman"/>
                <w:color w:val="000000"/>
                <w:sz w:val="18"/>
                <w:szCs w:val="18"/>
                <w:lang w:val="en-GB" w:eastAsia="ru-RU"/>
              </w:rPr>
              <w:t xml:space="preserve">stability of the </w:t>
            </w:r>
            <w:r w:rsidR="00AC7929">
              <w:rPr>
                <w:rFonts w:asciiTheme="majorHAnsi" w:eastAsia="Times New Roman" w:hAnsiTheme="majorHAnsi" w:cs="Times New Roman"/>
                <w:color w:val="000000"/>
                <w:sz w:val="18"/>
                <w:szCs w:val="18"/>
                <w:lang w:val="en-GB" w:eastAsia="ru-RU"/>
              </w:rPr>
              <w:t>f</w:t>
            </w:r>
            <w:r w:rsidR="00AC7929" w:rsidRPr="00D51123">
              <w:rPr>
                <w:rFonts w:asciiTheme="majorHAnsi" w:eastAsia="Times New Roman" w:hAnsiTheme="majorHAnsi" w:cs="Times New Roman"/>
                <w:color w:val="000000"/>
                <w:sz w:val="18"/>
                <w:szCs w:val="18"/>
                <w:lang w:val="en-GB" w:eastAsia="ru-RU"/>
              </w:rPr>
              <w:t>actory</w:t>
            </w:r>
            <w:r w:rsidR="00AC7929">
              <w:rPr>
                <w:rFonts w:asciiTheme="majorHAnsi" w:eastAsia="Times New Roman" w:hAnsiTheme="majorHAnsi" w:cs="Times New Roman"/>
                <w:color w:val="000000"/>
                <w:sz w:val="18"/>
                <w:szCs w:val="18"/>
                <w:lang w:val="en-GB" w:eastAsia="ru-RU"/>
              </w:rPr>
              <w:t>’</w:t>
            </w:r>
            <w:r w:rsidR="00AC7929" w:rsidRPr="00D51123">
              <w:rPr>
                <w:rFonts w:asciiTheme="majorHAnsi" w:eastAsia="Times New Roman" w:hAnsiTheme="majorHAnsi" w:cs="Times New Roman"/>
                <w:color w:val="000000"/>
                <w:sz w:val="18"/>
                <w:szCs w:val="18"/>
                <w:lang w:val="en-GB" w:eastAsia="ru-RU"/>
              </w:rPr>
              <w:t xml:space="preserve">s </w:t>
            </w:r>
            <w:r w:rsidRPr="00D51123">
              <w:rPr>
                <w:rFonts w:asciiTheme="majorHAnsi" w:eastAsia="Times New Roman" w:hAnsiTheme="majorHAnsi" w:cs="Times New Roman"/>
                <w:color w:val="000000"/>
                <w:sz w:val="18"/>
                <w:szCs w:val="18"/>
                <w:lang w:val="en-GB" w:eastAsia="ru-RU"/>
              </w:rPr>
              <w:t>operation</w:t>
            </w:r>
            <w:r w:rsidR="00AC7929">
              <w:rPr>
                <w:rFonts w:asciiTheme="majorHAnsi" w:eastAsia="Times New Roman" w:hAnsiTheme="majorHAnsi" w:cs="Times New Roman"/>
                <w:color w:val="000000"/>
                <w:sz w:val="18"/>
                <w:szCs w:val="18"/>
                <w:lang w:val="en-GB" w:eastAsia="ru-RU"/>
              </w:rPr>
              <w:t>s,</w:t>
            </w:r>
            <w:r w:rsidRPr="00D51123">
              <w:rPr>
                <w:rFonts w:asciiTheme="majorHAnsi" w:eastAsia="Times New Roman" w:hAnsiTheme="majorHAnsi" w:cs="Times New Roman"/>
                <w:color w:val="000000"/>
                <w:sz w:val="18"/>
                <w:szCs w:val="18"/>
                <w:lang w:val="en-GB" w:eastAsia="ru-RU"/>
              </w:rPr>
              <w:t xml:space="preserve"> an off-grid 25 MW capacity </w:t>
            </w:r>
            <w:r w:rsidR="00AC7929">
              <w:rPr>
                <w:rFonts w:asciiTheme="majorHAnsi" w:eastAsia="Times New Roman" w:hAnsiTheme="majorHAnsi" w:cs="Times New Roman"/>
                <w:color w:val="000000"/>
                <w:sz w:val="18"/>
                <w:szCs w:val="18"/>
                <w:lang w:val="en-GB" w:eastAsia="ru-RU"/>
              </w:rPr>
              <w:t>t</w:t>
            </w:r>
            <w:r w:rsidR="00AC7929" w:rsidRPr="00D51123">
              <w:rPr>
                <w:rFonts w:asciiTheme="majorHAnsi" w:eastAsia="Times New Roman" w:hAnsiTheme="majorHAnsi" w:cs="Times New Roman"/>
                <w:color w:val="000000"/>
                <w:sz w:val="18"/>
                <w:szCs w:val="18"/>
                <w:lang w:val="en-GB" w:eastAsia="ru-RU"/>
              </w:rPr>
              <w:t xml:space="preserve">hermal </w:t>
            </w:r>
            <w:r w:rsidR="00AC7929">
              <w:rPr>
                <w:rFonts w:asciiTheme="majorHAnsi" w:eastAsia="Times New Roman" w:hAnsiTheme="majorHAnsi" w:cs="Times New Roman"/>
                <w:color w:val="000000"/>
                <w:sz w:val="18"/>
                <w:szCs w:val="18"/>
                <w:lang w:val="en-GB" w:eastAsia="ru-RU"/>
              </w:rPr>
              <w:t>p</w:t>
            </w:r>
            <w:r w:rsidR="00AC7929" w:rsidRPr="00D51123">
              <w:rPr>
                <w:rFonts w:asciiTheme="majorHAnsi" w:eastAsia="Times New Roman" w:hAnsiTheme="majorHAnsi" w:cs="Times New Roman"/>
                <w:color w:val="000000"/>
                <w:sz w:val="18"/>
                <w:szCs w:val="18"/>
                <w:lang w:val="en-GB" w:eastAsia="ru-RU"/>
              </w:rPr>
              <w:t xml:space="preserve">ower </w:t>
            </w:r>
            <w:r w:rsidR="00AC7929">
              <w:rPr>
                <w:rFonts w:asciiTheme="majorHAnsi" w:eastAsia="Times New Roman" w:hAnsiTheme="majorHAnsi" w:cs="Times New Roman"/>
                <w:color w:val="000000"/>
                <w:sz w:val="18"/>
                <w:szCs w:val="18"/>
                <w:lang w:val="en-GB" w:eastAsia="ru-RU"/>
              </w:rPr>
              <w:t>p</w:t>
            </w:r>
            <w:r w:rsidR="00AC7929" w:rsidRPr="00D51123">
              <w:rPr>
                <w:rFonts w:asciiTheme="majorHAnsi" w:eastAsia="Times New Roman" w:hAnsiTheme="majorHAnsi" w:cs="Times New Roman"/>
                <w:color w:val="000000"/>
                <w:sz w:val="18"/>
                <w:szCs w:val="18"/>
                <w:lang w:val="en-GB" w:eastAsia="ru-RU"/>
              </w:rPr>
              <w:t xml:space="preserve">lant </w:t>
            </w:r>
            <w:r w:rsidRPr="00D51123">
              <w:rPr>
                <w:rFonts w:asciiTheme="majorHAnsi" w:eastAsia="Times New Roman" w:hAnsiTheme="majorHAnsi" w:cs="Times New Roman"/>
                <w:color w:val="000000"/>
                <w:sz w:val="18"/>
                <w:szCs w:val="18"/>
                <w:lang w:val="en-GB" w:eastAsia="ru-RU"/>
              </w:rPr>
              <w:t>was constructed.</w:t>
            </w:r>
          </w:p>
          <w:p w14:paraId="37715ED9" w14:textId="77777777"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p>
          <w:p w14:paraId="13508BCB" w14:textId="376DE200" w:rsidR="00B346D3" w:rsidRPr="00D51123" w:rsidRDefault="00E41721" w:rsidP="007366FC">
            <w:pPr>
              <w:spacing w:line="240" w:lineRule="auto"/>
              <w:rPr>
                <w:rFonts w:asciiTheme="majorHAnsi" w:eastAsia="Times New Roman" w:hAnsiTheme="majorHAnsi" w:cs="Times New Roman"/>
                <w:color w:val="000000"/>
                <w:sz w:val="18"/>
                <w:szCs w:val="18"/>
                <w:lang w:val="en-GB" w:eastAsia="ru-RU"/>
              </w:rPr>
            </w:pPr>
            <w:r>
              <w:rPr>
                <w:rFonts w:asciiTheme="majorHAnsi" w:eastAsia="Times New Roman" w:hAnsiTheme="majorHAnsi" w:cs="Times New Roman"/>
                <w:color w:val="000000"/>
                <w:sz w:val="18"/>
                <w:szCs w:val="18"/>
                <w:lang w:val="en-GB" w:eastAsia="ru-RU"/>
              </w:rPr>
              <w:t>Branded as</w:t>
            </w:r>
            <w:r w:rsidR="00B346D3" w:rsidRPr="00D51123">
              <w:rPr>
                <w:rFonts w:asciiTheme="majorHAnsi" w:eastAsia="Times New Roman" w:hAnsiTheme="majorHAnsi" w:cs="Times New Roman"/>
                <w:color w:val="000000"/>
                <w:sz w:val="18"/>
                <w:szCs w:val="18"/>
                <w:lang w:val="en-GB" w:eastAsia="ru-RU"/>
              </w:rPr>
              <w:t xml:space="preserve"> a BRI project</w:t>
            </w:r>
            <w:r w:rsidR="00AC7929">
              <w:rPr>
                <w:rFonts w:asciiTheme="majorHAnsi" w:eastAsia="Times New Roman" w:hAnsiTheme="majorHAnsi" w:cs="Times New Roman"/>
                <w:color w:val="000000"/>
                <w:sz w:val="18"/>
                <w:szCs w:val="18"/>
                <w:lang w:val="en-GB" w:eastAsia="ru-RU"/>
              </w:rPr>
              <w:t xml:space="preserve"> by the</w:t>
            </w:r>
            <w:r w:rsidR="00B346D3" w:rsidRPr="00D51123">
              <w:rPr>
                <w:rFonts w:asciiTheme="majorHAnsi" w:eastAsia="Times New Roman" w:hAnsiTheme="majorHAnsi" w:cs="Times New Roman"/>
                <w:color w:val="000000"/>
                <w:sz w:val="18"/>
                <w:szCs w:val="18"/>
                <w:lang w:val="en-GB" w:eastAsia="ru-RU"/>
              </w:rPr>
              <w:t xml:space="preserve"> </w:t>
            </w:r>
            <w:r w:rsidR="00AC7929">
              <w:rPr>
                <w:rFonts w:asciiTheme="majorHAnsi" w:eastAsia="Times New Roman" w:hAnsiTheme="majorHAnsi" w:cs="Times New Roman"/>
                <w:color w:val="000000"/>
                <w:sz w:val="18"/>
                <w:szCs w:val="18"/>
                <w:lang w:val="en-GB" w:eastAsia="ru-RU"/>
              </w:rPr>
              <w:t>i</w:t>
            </w:r>
            <w:r w:rsidR="00AC7929" w:rsidRPr="00D51123">
              <w:rPr>
                <w:rFonts w:asciiTheme="majorHAnsi" w:eastAsia="Times New Roman" w:hAnsiTheme="majorHAnsi" w:cs="Times New Roman"/>
                <w:color w:val="000000"/>
                <w:sz w:val="18"/>
                <w:szCs w:val="18"/>
                <w:lang w:val="en-GB" w:eastAsia="ru-RU"/>
              </w:rPr>
              <w:t xml:space="preserve">nvestment </w:t>
            </w:r>
            <w:r w:rsidR="00AC7929">
              <w:rPr>
                <w:rFonts w:asciiTheme="majorHAnsi" w:eastAsia="Times New Roman" w:hAnsiTheme="majorHAnsi" w:cs="Times New Roman"/>
                <w:color w:val="000000"/>
                <w:sz w:val="18"/>
                <w:szCs w:val="18"/>
                <w:lang w:val="en-GB" w:eastAsia="ru-RU"/>
              </w:rPr>
              <w:t>a</w:t>
            </w:r>
            <w:r w:rsidR="00AC7929" w:rsidRPr="00D51123">
              <w:rPr>
                <w:rFonts w:asciiTheme="majorHAnsi" w:eastAsia="Times New Roman" w:hAnsiTheme="majorHAnsi" w:cs="Times New Roman"/>
                <w:color w:val="000000"/>
                <w:sz w:val="18"/>
                <w:szCs w:val="18"/>
                <w:lang w:val="en-GB" w:eastAsia="ru-RU"/>
              </w:rPr>
              <w:t xml:space="preserve">greement </w:t>
            </w:r>
            <w:r w:rsidR="00B346D3" w:rsidRPr="00D51123">
              <w:rPr>
                <w:rFonts w:asciiTheme="majorHAnsi" w:eastAsia="Times New Roman" w:hAnsiTheme="majorHAnsi" w:cs="Times New Roman"/>
                <w:color w:val="000000"/>
                <w:sz w:val="18"/>
                <w:szCs w:val="18"/>
                <w:lang w:val="en-GB" w:eastAsia="ru-RU"/>
              </w:rPr>
              <w:t>between the Government of the Republic of Tajikistan and the Chinese company Huaxin Cement Ltd</w:t>
            </w:r>
            <w:r w:rsidR="00AC7929">
              <w:rPr>
                <w:rFonts w:asciiTheme="majorHAnsi" w:eastAsia="Times New Roman" w:hAnsiTheme="majorHAnsi" w:cs="Times New Roman"/>
                <w:color w:val="000000"/>
                <w:sz w:val="18"/>
                <w:szCs w:val="18"/>
                <w:lang w:val="en-GB" w:eastAsia="ru-RU"/>
              </w:rPr>
              <w:t>,</w:t>
            </w:r>
            <w:r w:rsidR="00B346D3" w:rsidRPr="00D51123">
              <w:rPr>
                <w:rFonts w:asciiTheme="majorHAnsi" w:eastAsia="Times New Roman" w:hAnsiTheme="majorHAnsi" w:cs="Times New Roman"/>
                <w:color w:val="000000"/>
                <w:sz w:val="18"/>
                <w:szCs w:val="18"/>
                <w:lang w:val="en-GB" w:eastAsia="ru-RU"/>
              </w:rPr>
              <w:t xml:space="preserve"> for the construction and commissioning of the 2nd and 3rd stage of the cement plant in Bobojon Gafurov and Dangara districts.</w:t>
            </w:r>
          </w:p>
        </w:tc>
        <w:tc>
          <w:tcPr>
            <w:tcW w:w="1276" w:type="dxa"/>
            <w:shd w:val="clear" w:color="auto" w:fill="FFFFFF" w:themeFill="background1"/>
            <w:vAlign w:val="center"/>
            <w:hideMark/>
          </w:tcPr>
          <w:p w14:paraId="140F9FE0" w14:textId="777777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br/>
              <w:t>Local</w:t>
            </w:r>
          </w:p>
        </w:tc>
        <w:tc>
          <w:tcPr>
            <w:tcW w:w="1281" w:type="dxa"/>
            <w:shd w:val="clear" w:color="auto" w:fill="FFFFFF" w:themeFill="background1"/>
            <w:vAlign w:val="center"/>
            <w:hideMark/>
          </w:tcPr>
          <w:p w14:paraId="3674FF89" w14:textId="777777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B346D3" w:rsidRPr="00D51123" w14:paraId="09753DE5" w14:textId="77777777" w:rsidTr="005D2665">
        <w:trPr>
          <w:trHeight w:val="51"/>
          <w:jc w:val="center"/>
        </w:trPr>
        <w:tc>
          <w:tcPr>
            <w:tcW w:w="1129" w:type="dxa"/>
            <w:shd w:val="clear" w:color="auto" w:fill="FFFFFF" w:themeFill="background1"/>
            <w:vAlign w:val="center"/>
            <w:hideMark/>
          </w:tcPr>
          <w:p w14:paraId="4BA1BF2D" w14:textId="77777777" w:rsidR="00B346D3" w:rsidRPr="00D51123" w:rsidRDefault="00B346D3" w:rsidP="002E210D">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2013</w:t>
            </w:r>
          </w:p>
        </w:tc>
        <w:tc>
          <w:tcPr>
            <w:tcW w:w="2552" w:type="dxa"/>
            <w:shd w:val="clear" w:color="auto" w:fill="FFFFFF" w:themeFill="background1"/>
            <w:vAlign w:val="center"/>
          </w:tcPr>
          <w:p w14:paraId="172FEC5B" w14:textId="77777777" w:rsidR="00B346D3" w:rsidRPr="00D51123" w:rsidRDefault="00B346D3" w:rsidP="002E210D">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w:t>
            </w:r>
          </w:p>
          <w:p w14:paraId="248B0BB8" w14:textId="47B20939" w:rsidR="00B346D3" w:rsidRPr="00D51123" w:rsidRDefault="00B346D3" w:rsidP="002E210D">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 xml:space="preserve">Tajikistan-China </w:t>
            </w:r>
            <w:r w:rsidR="008A6BCA">
              <w:rPr>
                <w:rFonts w:asciiTheme="majorHAnsi" w:eastAsia="Times New Roman" w:hAnsiTheme="majorHAnsi" w:cs="Times New Roman"/>
                <w:bCs/>
                <w:iCs/>
                <w:color w:val="000000"/>
                <w:sz w:val="18"/>
                <w:szCs w:val="18"/>
                <w:lang w:val="en-GB" w:eastAsia="ru-RU"/>
              </w:rPr>
              <w:t>c</w:t>
            </w:r>
            <w:r w:rsidR="008A6BCA" w:rsidRPr="00D51123">
              <w:rPr>
                <w:rFonts w:asciiTheme="majorHAnsi" w:eastAsia="Times New Roman" w:hAnsiTheme="majorHAnsi" w:cs="Times New Roman"/>
                <w:bCs/>
                <w:iCs/>
                <w:color w:val="000000"/>
                <w:sz w:val="18"/>
                <w:szCs w:val="18"/>
                <w:lang w:val="en-GB" w:eastAsia="ru-RU"/>
              </w:rPr>
              <w:t xml:space="preserve">ement </w:t>
            </w:r>
            <w:r w:rsidR="008A6BCA">
              <w:rPr>
                <w:rFonts w:asciiTheme="majorHAnsi" w:eastAsia="Times New Roman" w:hAnsiTheme="majorHAnsi" w:cs="Times New Roman"/>
                <w:bCs/>
                <w:iCs/>
                <w:color w:val="000000"/>
                <w:sz w:val="18"/>
                <w:szCs w:val="18"/>
                <w:lang w:val="en-GB" w:eastAsia="ru-RU"/>
              </w:rPr>
              <w:t>f</w:t>
            </w:r>
            <w:r w:rsidR="008A6BCA" w:rsidRPr="00D51123">
              <w:rPr>
                <w:rFonts w:asciiTheme="majorHAnsi" w:eastAsia="Times New Roman" w:hAnsiTheme="majorHAnsi" w:cs="Times New Roman"/>
                <w:bCs/>
                <w:iCs/>
                <w:color w:val="000000"/>
                <w:sz w:val="18"/>
                <w:szCs w:val="18"/>
                <w:lang w:val="en-GB" w:eastAsia="ru-RU"/>
              </w:rPr>
              <w:t xml:space="preserve">actory </w:t>
            </w:r>
            <w:r w:rsidRPr="00D51123">
              <w:rPr>
                <w:rFonts w:asciiTheme="majorHAnsi" w:eastAsia="Times New Roman" w:hAnsiTheme="majorHAnsi" w:cs="Times New Roman"/>
                <w:bCs/>
                <w:iCs/>
                <w:color w:val="000000"/>
                <w:sz w:val="18"/>
                <w:szCs w:val="18"/>
                <w:lang w:val="en-GB" w:eastAsia="ru-RU"/>
              </w:rPr>
              <w:t>in Vahdat</w:t>
            </w:r>
            <w:r w:rsidR="008A6BCA">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hideMark/>
          </w:tcPr>
          <w:p w14:paraId="054D4F37" w14:textId="20A09C25" w:rsidR="00B346D3" w:rsidRPr="00D51123" w:rsidRDefault="00B346D3" w:rsidP="002E210D">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Total cost of the project: 25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336313">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01E49B65" w14:textId="4C952E2A"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Commercial: In 2016, Tajikistan increased its cement production to 2 </w:t>
            </w:r>
            <w:r w:rsidR="002762A8">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ton</w:t>
            </w:r>
            <w:r w:rsidR="0027294C">
              <w:rPr>
                <w:rFonts w:asciiTheme="majorHAnsi" w:eastAsia="Times New Roman" w:hAnsiTheme="majorHAnsi" w:cs="Times New Roman"/>
                <w:color w:val="000000"/>
                <w:sz w:val="18"/>
                <w:szCs w:val="18"/>
                <w:lang w:val="en-GB" w:eastAsia="ru-RU"/>
              </w:rPr>
              <w:t>ne</w:t>
            </w:r>
            <w:r w:rsidRPr="00D51123">
              <w:rPr>
                <w:rFonts w:asciiTheme="majorHAnsi" w:eastAsia="Times New Roman" w:hAnsiTheme="majorHAnsi" w:cs="Times New Roman"/>
                <w:color w:val="000000"/>
                <w:sz w:val="18"/>
                <w:szCs w:val="18"/>
                <w:lang w:val="en-GB" w:eastAsia="ru-RU"/>
              </w:rPr>
              <w:t xml:space="preserve">s due to new cement plants opening in Vahdat, Bobojon Gafurov and Yovon. The country has begun exporting its excess to </w:t>
            </w:r>
            <w:r w:rsidR="008A6BCA" w:rsidRPr="00D51123">
              <w:rPr>
                <w:rFonts w:asciiTheme="majorHAnsi" w:eastAsia="Times New Roman" w:hAnsiTheme="majorHAnsi" w:cs="Times New Roman"/>
                <w:color w:val="000000"/>
                <w:sz w:val="18"/>
                <w:szCs w:val="18"/>
                <w:lang w:val="en-GB" w:eastAsia="ru-RU"/>
              </w:rPr>
              <w:t>neighbouring</w:t>
            </w:r>
            <w:r w:rsidRPr="00D51123">
              <w:rPr>
                <w:rFonts w:asciiTheme="majorHAnsi" w:eastAsia="Times New Roman" w:hAnsiTheme="majorHAnsi" w:cs="Times New Roman"/>
                <w:color w:val="000000"/>
                <w:sz w:val="18"/>
                <w:szCs w:val="18"/>
                <w:lang w:val="en-GB" w:eastAsia="ru-RU"/>
              </w:rPr>
              <w:t xml:space="preserve"> countries. In 2016, Tajikistan exported cement to Afghanistan, Kyrgyzstan and Uzbekistan. Small volumes of cement were also exported to Russia.</w:t>
            </w:r>
          </w:p>
          <w:p w14:paraId="3A2A1DD3" w14:textId="77777777"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p>
          <w:p w14:paraId="7CC700F7" w14:textId="19CFFDBC" w:rsidR="00B346D3" w:rsidRPr="00D51123" w:rsidRDefault="00E41721" w:rsidP="007366FC">
            <w:pPr>
              <w:spacing w:line="240" w:lineRule="auto"/>
              <w:rPr>
                <w:rFonts w:asciiTheme="majorHAnsi" w:eastAsia="Times New Roman" w:hAnsiTheme="majorHAnsi" w:cs="Times New Roman"/>
                <w:color w:val="000000"/>
                <w:sz w:val="18"/>
                <w:szCs w:val="18"/>
                <w:lang w:val="en-GB" w:eastAsia="ru-RU"/>
              </w:rPr>
            </w:pPr>
            <w:r>
              <w:rPr>
                <w:rFonts w:asciiTheme="majorHAnsi" w:eastAsia="Times New Roman" w:hAnsiTheme="majorHAnsi" w:cs="Times New Roman"/>
                <w:color w:val="000000"/>
                <w:sz w:val="18"/>
                <w:szCs w:val="18"/>
                <w:lang w:val="en-GB" w:eastAsia="ru-RU"/>
              </w:rPr>
              <w:t>Branded as</w:t>
            </w:r>
            <w:r w:rsidR="00B346D3" w:rsidRPr="00D51123">
              <w:rPr>
                <w:rFonts w:asciiTheme="majorHAnsi" w:eastAsia="Times New Roman" w:hAnsiTheme="majorHAnsi" w:cs="Times New Roman"/>
                <w:color w:val="000000"/>
                <w:sz w:val="18"/>
                <w:szCs w:val="18"/>
                <w:lang w:val="en-GB" w:eastAsia="ru-RU"/>
              </w:rPr>
              <w:t xml:space="preserve"> a BRI project. Zhu’s Zhejiang Congcai Heavy Machinery Manufacture invested 25 </w:t>
            </w:r>
            <w:r w:rsidR="008A6BCA">
              <w:rPr>
                <w:rFonts w:asciiTheme="majorHAnsi" w:eastAsia="Times New Roman" w:hAnsiTheme="majorHAnsi" w:cs="Times New Roman"/>
                <w:color w:val="000000"/>
                <w:sz w:val="18"/>
                <w:szCs w:val="18"/>
                <w:lang w:val="en-GB" w:eastAsia="ru-RU"/>
              </w:rPr>
              <w:t>mln</w:t>
            </w:r>
            <w:r w:rsidR="00B346D3" w:rsidRPr="00D51123">
              <w:rPr>
                <w:rFonts w:asciiTheme="majorHAnsi" w:eastAsia="Times New Roman" w:hAnsiTheme="majorHAnsi" w:cs="Times New Roman"/>
                <w:color w:val="000000"/>
                <w:sz w:val="18"/>
                <w:szCs w:val="18"/>
                <w:lang w:val="en-GB" w:eastAsia="ru-RU"/>
              </w:rPr>
              <w:t xml:space="preserve"> USD for a 60</w:t>
            </w:r>
            <w:r w:rsidR="00BC17D4">
              <w:rPr>
                <w:rFonts w:asciiTheme="majorHAnsi" w:eastAsia="Times New Roman" w:hAnsiTheme="majorHAnsi" w:cs="Times New Roman"/>
                <w:color w:val="000000"/>
                <w:sz w:val="18"/>
                <w:szCs w:val="18"/>
                <w:lang w:val="en-GB" w:eastAsia="ru-RU"/>
              </w:rPr>
              <w:t>%</w:t>
            </w:r>
            <w:r w:rsidR="00B346D3" w:rsidRPr="00D51123">
              <w:rPr>
                <w:rFonts w:asciiTheme="majorHAnsi" w:eastAsia="Times New Roman" w:hAnsiTheme="majorHAnsi" w:cs="Times New Roman"/>
                <w:color w:val="000000"/>
                <w:sz w:val="18"/>
                <w:szCs w:val="18"/>
                <w:lang w:val="en-GB" w:eastAsia="ru-RU"/>
              </w:rPr>
              <w:t xml:space="preserve"> stake in the Tajikistan</w:t>
            </w:r>
            <w:r w:rsidR="00AC7929">
              <w:rPr>
                <w:rFonts w:asciiTheme="majorHAnsi" w:eastAsia="Times New Roman" w:hAnsiTheme="majorHAnsi" w:cs="Times New Roman"/>
                <w:color w:val="000000"/>
                <w:sz w:val="18"/>
                <w:szCs w:val="18"/>
                <w:lang w:val="en-GB" w:eastAsia="ru-RU"/>
              </w:rPr>
              <w:t>–</w:t>
            </w:r>
            <w:r w:rsidR="00B346D3" w:rsidRPr="00D51123">
              <w:rPr>
                <w:rFonts w:asciiTheme="majorHAnsi" w:eastAsia="Times New Roman" w:hAnsiTheme="majorHAnsi" w:cs="Times New Roman"/>
                <w:color w:val="000000"/>
                <w:sz w:val="18"/>
                <w:szCs w:val="18"/>
                <w:lang w:val="en-GB" w:eastAsia="ru-RU"/>
              </w:rPr>
              <w:t>China 2013 cement factory in Vahdat, a city 10</w:t>
            </w:r>
            <w:r w:rsidR="008A6BCA">
              <w:rPr>
                <w:rFonts w:asciiTheme="majorHAnsi" w:eastAsia="Times New Roman" w:hAnsiTheme="majorHAnsi" w:cs="Times New Roman"/>
                <w:color w:val="000000"/>
                <w:sz w:val="18"/>
                <w:szCs w:val="18"/>
                <w:lang w:val="en-GB" w:eastAsia="ru-RU"/>
              </w:rPr>
              <w:t xml:space="preserve"> </w:t>
            </w:r>
            <w:r w:rsidR="00B346D3" w:rsidRPr="00D51123">
              <w:rPr>
                <w:rFonts w:asciiTheme="majorHAnsi" w:eastAsia="Times New Roman" w:hAnsiTheme="majorHAnsi" w:cs="Times New Roman"/>
                <w:color w:val="000000"/>
                <w:sz w:val="18"/>
                <w:szCs w:val="18"/>
                <w:lang w:val="en-GB" w:eastAsia="ru-RU"/>
              </w:rPr>
              <w:t>km east of Dushanbe, with the other 40</w:t>
            </w:r>
            <w:r w:rsidR="00AC7929">
              <w:rPr>
                <w:rFonts w:asciiTheme="majorHAnsi" w:eastAsia="Times New Roman" w:hAnsiTheme="majorHAnsi" w:cs="Times New Roman"/>
                <w:color w:val="000000"/>
                <w:sz w:val="18"/>
                <w:szCs w:val="18"/>
                <w:lang w:val="en-GB" w:eastAsia="ru-RU"/>
              </w:rPr>
              <w:t>%</w:t>
            </w:r>
            <w:r w:rsidR="00B346D3" w:rsidRPr="00D51123">
              <w:rPr>
                <w:rFonts w:asciiTheme="majorHAnsi" w:eastAsia="Times New Roman" w:hAnsiTheme="majorHAnsi" w:cs="Times New Roman"/>
                <w:color w:val="000000"/>
                <w:sz w:val="18"/>
                <w:szCs w:val="18"/>
                <w:lang w:val="en-GB" w:eastAsia="ru-RU"/>
              </w:rPr>
              <w:t xml:space="preserve"> </w:t>
            </w:r>
            <w:r w:rsidR="00AC7929">
              <w:rPr>
                <w:rFonts w:asciiTheme="majorHAnsi" w:eastAsia="Times New Roman" w:hAnsiTheme="majorHAnsi" w:cs="Times New Roman"/>
                <w:color w:val="000000"/>
                <w:sz w:val="18"/>
                <w:szCs w:val="18"/>
                <w:lang w:val="en-GB" w:eastAsia="ru-RU"/>
              </w:rPr>
              <w:t xml:space="preserve">being </w:t>
            </w:r>
            <w:r w:rsidR="00B346D3" w:rsidRPr="00D51123">
              <w:rPr>
                <w:rFonts w:asciiTheme="majorHAnsi" w:eastAsia="Times New Roman" w:hAnsiTheme="majorHAnsi" w:cs="Times New Roman"/>
                <w:color w:val="000000"/>
                <w:sz w:val="18"/>
                <w:szCs w:val="18"/>
                <w:lang w:val="en-GB" w:eastAsia="ru-RU"/>
              </w:rPr>
              <w:t>owned by Tajik partner Kodirov Abduhalim Addukarimovich</w:t>
            </w:r>
            <w:r w:rsidR="00AC7929">
              <w:rPr>
                <w:rFonts w:asciiTheme="majorHAnsi" w:eastAsia="Times New Roman" w:hAnsiTheme="majorHAnsi" w:cs="Times New Roman"/>
                <w:color w:val="000000"/>
                <w:sz w:val="18"/>
                <w:szCs w:val="18"/>
                <w:lang w:val="en-GB" w:eastAsia="ru-RU"/>
              </w:rPr>
              <w:t>.</w:t>
            </w:r>
          </w:p>
        </w:tc>
        <w:tc>
          <w:tcPr>
            <w:tcW w:w="1276" w:type="dxa"/>
            <w:shd w:val="clear" w:color="auto" w:fill="FFFFFF" w:themeFill="background1"/>
            <w:vAlign w:val="center"/>
            <w:hideMark/>
          </w:tcPr>
          <w:p w14:paraId="797D085A" w14:textId="777777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hideMark/>
          </w:tcPr>
          <w:p w14:paraId="4CB65204" w14:textId="777777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bookmarkEnd w:id="2"/>
      <w:bookmarkEnd w:id="3"/>
      <w:bookmarkEnd w:id="4"/>
      <w:tr w:rsidR="00B346D3" w:rsidRPr="00D51123" w14:paraId="02494E25" w14:textId="77777777" w:rsidTr="00F77A9B">
        <w:trPr>
          <w:trHeight w:val="528"/>
          <w:jc w:val="center"/>
        </w:trPr>
        <w:tc>
          <w:tcPr>
            <w:tcW w:w="14176" w:type="dxa"/>
            <w:gridSpan w:val="6"/>
            <w:shd w:val="clear" w:color="auto" w:fill="D9D9D9" w:themeFill="background1" w:themeFillShade="D9"/>
            <w:vAlign w:val="center"/>
          </w:tcPr>
          <w:p w14:paraId="4C054C34" w14:textId="77777777" w:rsidR="00B346D3" w:rsidRPr="00D51123" w:rsidRDefault="00B346D3" w:rsidP="007366FC">
            <w:pPr>
              <w:spacing w:line="240" w:lineRule="auto"/>
              <w:jc w:val="center"/>
              <w:rPr>
                <w:rFonts w:asciiTheme="majorHAnsi" w:eastAsia="Times New Roman" w:hAnsiTheme="majorHAnsi" w:cs="Times New Roman"/>
                <w:b/>
                <w:bCs/>
                <w:color w:val="000000"/>
                <w:sz w:val="18"/>
                <w:szCs w:val="18"/>
                <w:lang w:val="en-GB" w:eastAsia="ru-RU"/>
              </w:rPr>
            </w:pPr>
            <w:r w:rsidRPr="00D51123">
              <w:rPr>
                <w:rFonts w:asciiTheme="majorHAnsi" w:eastAsia="Times New Roman" w:hAnsiTheme="majorHAnsi" w:cs="Times New Roman"/>
                <w:b/>
                <w:bCs/>
                <w:color w:val="000000"/>
                <w:sz w:val="18"/>
                <w:szCs w:val="18"/>
                <w:lang w:val="en-GB" w:eastAsia="ru-RU"/>
              </w:rPr>
              <w:t>KYRGYZSTAN</w:t>
            </w:r>
          </w:p>
        </w:tc>
      </w:tr>
      <w:tr w:rsidR="00B346D3" w:rsidRPr="00D51123" w14:paraId="5DDBF407" w14:textId="77777777" w:rsidTr="005D2665">
        <w:trPr>
          <w:trHeight w:val="692"/>
          <w:jc w:val="center"/>
        </w:trPr>
        <w:tc>
          <w:tcPr>
            <w:tcW w:w="1129" w:type="dxa"/>
            <w:shd w:val="clear" w:color="auto" w:fill="FFFFFF" w:themeFill="background1"/>
            <w:vAlign w:val="center"/>
            <w:hideMark/>
          </w:tcPr>
          <w:p w14:paraId="5147A075" w14:textId="77777777" w:rsidR="00B346D3" w:rsidRPr="00D51123" w:rsidRDefault="00B346D3" w:rsidP="00252753">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2018</w:t>
            </w:r>
          </w:p>
        </w:tc>
        <w:tc>
          <w:tcPr>
            <w:tcW w:w="2552" w:type="dxa"/>
            <w:shd w:val="clear" w:color="auto" w:fill="FFFFFF" w:themeFill="background1"/>
            <w:vAlign w:val="center"/>
          </w:tcPr>
          <w:p w14:paraId="43E37921" w14:textId="77777777" w:rsidR="00B346D3" w:rsidRPr="00D51123" w:rsidRDefault="00B346D3" w:rsidP="00252753">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w:t>
            </w:r>
          </w:p>
          <w:p w14:paraId="08AAC28E" w14:textId="7779A8B6" w:rsidR="00B346D3" w:rsidRPr="00D51123" w:rsidRDefault="00B346D3" w:rsidP="00252753">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 xml:space="preserve">Construction of a cement plant in Jalal Abad </w:t>
            </w:r>
            <w:r w:rsidR="008A6BCA">
              <w:rPr>
                <w:rFonts w:asciiTheme="majorHAnsi" w:eastAsia="Times New Roman" w:hAnsiTheme="majorHAnsi" w:cs="Times New Roman"/>
                <w:bCs/>
                <w:iCs/>
                <w:color w:val="000000"/>
                <w:sz w:val="18"/>
                <w:szCs w:val="18"/>
                <w:lang w:val="en-GB" w:eastAsia="ru-RU"/>
              </w:rPr>
              <w:t>O</w:t>
            </w:r>
            <w:r w:rsidR="008A6BCA" w:rsidRPr="00D51123">
              <w:rPr>
                <w:rFonts w:asciiTheme="majorHAnsi" w:eastAsia="Times New Roman" w:hAnsiTheme="majorHAnsi" w:cs="Times New Roman"/>
                <w:bCs/>
                <w:iCs/>
                <w:color w:val="000000"/>
                <w:sz w:val="18"/>
                <w:szCs w:val="18"/>
                <w:lang w:val="en-GB" w:eastAsia="ru-RU"/>
              </w:rPr>
              <w:t>blast</w:t>
            </w:r>
            <w:r w:rsidR="008A6BCA">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hideMark/>
          </w:tcPr>
          <w:p w14:paraId="19F673B7" w14:textId="43190471" w:rsidR="00B346D3" w:rsidRPr="00D51123" w:rsidRDefault="00B346D3" w:rsidP="00252753">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135</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8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336313">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1EC1FAD1" w14:textId="26038374"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Commercial: The capacity of the plant is 1</w:t>
            </w:r>
            <w:r w:rsidR="00336313">
              <w:rPr>
                <w:rFonts w:asciiTheme="majorHAnsi" w:eastAsia="Times New Roman" w:hAnsiTheme="majorHAnsi" w:cs="Times New Roman"/>
                <w:bCs/>
                <w:iCs/>
                <w:color w:val="000000"/>
                <w:sz w:val="18"/>
                <w:szCs w:val="18"/>
                <w:lang w:val="en-GB" w:eastAsia="ru-RU"/>
              </w:rPr>
              <w:t>,</w:t>
            </w:r>
            <w:r w:rsidRPr="00D51123">
              <w:rPr>
                <w:rFonts w:asciiTheme="majorHAnsi" w:eastAsia="Times New Roman" w:hAnsiTheme="majorHAnsi" w:cs="Times New Roman"/>
                <w:bCs/>
                <w:iCs/>
                <w:color w:val="000000"/>
                <w:sz w:val="18"/>
                <w:szCs w:val="18"/>
                <w:lang w:val="en-GB" w:eastAsia="ru-RU"/>
              </w:rPr>
              <w:t>300 ton</w:t>
            </w:r>
            <w:r w:rsidR="006A2D0C">
              <w:rPr>
                <w:rFonts w:asciiTheme="majorHAnsi" w:eastAsia="Times New Roman" w:hAnsiTheme="majorHAnsi" w:cs="Times New Roman"/>
                <w:bCs/>
                <w:iCs/>
                <w:color w:val="000000"/>
                <w:sz w:val="18"/>
                <w:szCs w:val="18"/>
                <w:lang w:val="en-GB" w:eastAsia="ru-RU"/>
              </w:rPr>
              <w:t>ne</w:t>
            </w:r>
            <w:r w:rsidRPr="00D51123">
              <w:rPr>
                <w:rFonts w:asciiTheme="majorHAnsi" w:eastAsia="Times New Roman" w:hAnsiTheme="majorHAnsi" w:cs="Times New Roman"/>
                <w:bCs/>
                <w:iCs/>
                <w:color w:val="000000"/>
                <w:sz w:val="18"/>
                <w:szCs w:val="18"/>
                <w:lang w:val="en-GB" w:eastAsia="ru-RU"/>
              </w:rPr>
              <w:t xml:space="preserve">s of cement per year. </w:t>
            </w:r>
            <w:r w:rsidR="00643EF7" w:rsidRPr="00D51123">
              <w:rPr>
                <w:rFonts w:asciiTheme="majorHAnsi" w:eastAsia="Times New Roman" w:hAnsiTheme="majorHAnsi" w:cs="Times New Roman"/>
                <w:bCs/>
                <w:iCs/>
                <w:color w:val="000000"/>
                <w:sz w:val="18"/>
                <w:szCs w:val="18"/>
                <w:lang w:val="en-GB" w:eastAsia="ru-RU"/>
              </w:rPr>
              <w:t>Implementation</w:t>
            </w:r>
            <w:r w:rsidRPr="00D51123">
              <w:rPr>
                <w:rFonts w:asciiTheme="majorHAnsi" w:eastAsia="Times New Roman" w:hAnsiTheme="majorHAnsi" w:cs="Times New Roman"/>
                <w:bCs/>
                <w:iCs/>
                <w:color w:val="000000"/>
                <w:sz w:val="18"/>
                <w:szCs w:val="18"/>
                <w:lang w:val="en-GB" w:eastAsia="ru-RU"/>
              </w:rPr>
              <w:t xml:space="preserve"> of the project has not yet started.</w:t>
            </w:r>
          </w:p>
          <w:p w14:paraId="12BFD468" w14:textId="77777777"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p>
          <w:p w14:paraId="64446143" w14:textId="13D3BEE3"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Not </w:t>
            </w:r>
            <w:r w:rsidR="00E41721">
              <w:rPr>
                <w:rFonts w:asciiTheme="majorHAnsi" w:eastAsia="Times New Roman" w:hAnsiTheme="majorHAnsi" w:cs="Times New Roman"/>
                <w:color w:val="000000"/>
                <w:sz w:val="18"/>
                <w:szCs w:val="18"/>
                <w:lang w:val="en-GB" w:eastAsia="ru-RU"/>
              </w:rPr>
              <w:t>branded as</w:t>
            </w:r>
            <w:r w:rsidRPr="00D51123">
              <w:rPr>
                <w:rFonts w:asciiTheme="majorHAnsi" w:eastAsia="Times New Roman" w:hAnsiTheme="majorHAnsi" w:cs="Times New Roman"/>
                <w:color w:val="000000"/>
                <w:sz w:val="18"/>
                <w:szCs w:val="18"/>
                <w:lang w:val="en-GB" w:eastAsia="ru-RU"/>
              </w:rPr>
              <w:t xml:space="preserve"> a BRI project. Agreement signed between </w:t>
            </w:r>
            <w:r w:rsidR="00336313">
              <w:rPr>
                <w:rFonts w:asciiTheme="majorHAnsi" w:eastAsia="Times New Roman" w:hAnsiTheme="majorHAnsi" w:cs="Times New Roman"/>
                <w:color w:val="000000"/>
                <w:sz w:val="18"/>
                <w:szCs w:val="18"/>
                <w:lang w:val="en-GB" w:eastAsia="ru-RU"/>
              </w:rPr>
              <w:t xml:space="preserve">the </w:t>
            </w:r>
            <w:r w:rsidRPr="00D51123">
              <w:rPr>
                <w:rFonts w:asciiTheme="majorHAnsi" w:eastAsia="Times New Roman" w:hAnsiTheme="majorHAnsi" w:cs="Times New Roman"/>
                <w:color w:val="000000"/>
                <w:sz w:val="18"/>
                <w:szCs w:val="18"/>
                <w:lang w:val="en-GB" w:eastAsia="ru-RU"/>
              </w:rPr>
              <w:t>Government of Kyrgyzstan and the China Energy Reserve and Chemicals Group (CERCG).</w:t>
            </w:r>
          </w:p>
        </w:tc>
        <w:tc>
          <w:tcPr>
            <w:tcW w:w="1276" w:type="dxa"/>
            <w:shd w:val="clear" w:color="auto" w:fill="FFFFFF" w:themeFill="background1"/>
            <w:vAlign w:val="center"/>
            <w:hideMark/>
          </w:tcPr>
          <w:p w14:paraId="2E542C1F" w14:textId="777777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hideMark/>
          </w:tcPr>
          <w:p w14:paraId="6E2D6080" w14:textId="777777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B346D3" w:rsidRPr="00D51123" w14:paraId="452E3507" w14:textId="77777777" w:rsidTr="005D2665">
        <w:trPr>
          <w:trHeight w:val="1134"/>
          <w:jc w:val="center"/>
        </w:trPr>
        <w:tc>
          <w:tcPr>
            <w:tcW w:w="1129" w:type="dxa"/>
            <w:shd w:val="clear" w:color="auto" w:fill="FFFFFF" w:themeFill="background1"/>
            <w:vAlign w:val="center"/>
            <w:hideMark/>
          </w:tcPr>
          <w:p w14:paraId="5A2D8F2D" w14:textId="7E88EC40" w:rsidR="00B346D3" w:rsidRPr="00D51123" w:rsidRDefault="00B346D3" w:rsidP="002E210D">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2016</w:t>
            </w:r>
            <w:r w:rsidR="00FB38B7">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2017</w:t>
            </w:r>
          </w:p>
        </w:tc>
        <w:tc>
          <w:tcPr>
            <w:tcW w:w="2552" w:type="dxa"/>
            <w:shd w:val="clear" w:color="auto" w:fill="FFFFFF" w:themeFill="background1"/>
            <w:vAlign w:val="center"/>
          </w:tcPr>
          <w:p w14:paraId="7D7906D1" w14:textId="00E20AC6" w:rsidR="00B346D3" w:rsidRPr="00D51123" w:rsidRDefault="00B346D3" w:rsidP="002E210D">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 xml:space="preserve">Construction of a cement plant in Osh </w:t>
            </w:r>
            <w:r w:rsidR="008A6BCA">
              <w:rPr>
                <w:rFonts w:asciiTheme="majorHAnsi" w:eastAsia="Times New Roman" w:hAnsiTheme="majorHAnsi" w:cs="Times New Roman"/>
                <w:bCs/>
                <w:iCs/>
                <w:color w:val="000000"/>
                <w:sz w:val="18"/>
                <w:szCs w:val="18"/>
                <w:lang w:val="en-GB" w:eastAsia="ru-RU"/>
              </w:rPr>
              <w:t>O</w:t>
            </w:r>
            <w:r w:rsidR="008A6BCA" w:rsidRPr="00D51123">
              <w:rPr>
                <w:rFonts w:asciiTheme="majorHAnsi" w:eastAsia="Times New Roman" w:hAnsiTheme="majorHAnsi" w:cs="Times New Roman"/>
                <w:bCs/>
                <w:iCs/>
                <w:color w:val="000000"/>
                <w:sz w:val="18"/>
                <w:szCs w:val="18"/>
                <w:lang w:val="en-GB" w:eastAsia="ru-RU"/>
              </w:rPr>
              <w:t>blast</w:t>
            </w:r>
            <w:r w:rsidR="008A6BCA">
              <w:rPr>
                <w:rFonts w:asciiTheme="majorHAnsi" w:eastAsia="Times New Roman" w:hAnsiTheme="majorHAnsi" w:cs="Times New Roman"/>
                <w:bCs/>
                <w:iCs/>
                <w:color w:val="000000"/>
                <w:sz w:val="18"/>
                <w:szCs w:val="18"/>
                <w:lang w:val="en-GB" w:eastAsia="ru-RU"/>
              </w:rPr>
              <w:t xml:space="preserve"> </w:t>
            </w:r>
            <w:r w:rsidRPr="00D51123">
              <w:rPr>
                <w:rFonts w:asciiTheme="majorHAnsi" w:eastAsia="Times New Roman" w:hAnsiTheme="majorHAnsi" w:cs="Times New Roman"/>
                <w:bCs/>
                <w:iCs/>
                <w:color w:val="000000"/>
                <w:sz w:val="18"/>
                <w:szCs w:val="18"/>
                <w:lang w:val="en-GB" w:eastAsia="ru-RU"/>
              </w:rPr>
              <w:t>(Xinji Prim)</w:t>
            </w:r>
            <w:r w:rsidR="008A6BCA">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hideMark/>
          </w:tcPr>
          <w:p w14:paraId="27078C7E" w14:textId="2E308AC0" w:rsidR="00B346D3" w:rsidRPr="00D51123" w:rsidRDefault="00B346D3" w:rsidP="002E210D">
            <w:pPr>
              <w:spacing w:line="240" w:lineRule="auto"/>
              <w:jc w:val="left"/>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Total cost of the project</w:t>
            </w:r>
            <w:r w:rsidR="00336313">
              <w:rPr>
                <w:rFonts w:asciiTheme="majorHAnsi" w:eastAsia="Times New Roman" w:hAnsiTheme="majorHAnsi" w:cs="Times New Roman"/>
                <w:color w:val="000000"/>
                <w:sz w:val="18"/>
                <w:szCs w:val="18"/>
                <w:lang w:val="en-GB" w:eastAsia="ru-RU"/>
              </w:rPr>
              <w:t>:</w:t>
            </w:r>
            <w:r w:rsidRPr="00D51123">
              <w:rPr>
                <w:rFonts w:asciiTheme="majorHAnsi" w:eastAsia="Times New Roman" w:hAnsiTheme="majorHAnsi" w:cs="Times New Roman"/>
                <w:color w:val="000000"/>
                <w:sz w:val="18"/>
                <w:szCs w:val="18"/>
                <w:lang w:val="en-GB" w:eastAsia="ru-RU"/>
              </w:rPr>
              <w:t xml:space="preserve"> 10 </w:t>
            </w:r>
            <w:r w:rsidR="008A6BCA">
              <w:rPr>
                <w:rFonts w:asciiTheme="majorHAnsi" w:eastAsia="Times New Roman" w:hAnsiTheme="majorHAnsi" w:cs="Times New Roman"/>
                <w:color w:val="000000"/>
                <w:sz w:val="18"/>
                <w:szCs w:val="18"/>
                <w:lang w:val="en-GB" w:eastAsia="ru-RU"/>
              </w:rPr>
              <w:t>mln</w:t>
            </w:r>
            <w:r w:rsidRPr="00D51123">
              <w:rPr>
                <w:rFonts w:asciiTheme="majorHAnsi" w:eastAsia="Times New Roman" w:hAnsiTheme="majorHAnsi" w:cs="Times New Roman"/>
                <w:color w:val="000000"/>
                <w:sz w:val="18"/>
                <w:szCs w:val="18"/>
                <w:lang w:val="en-GB" w:eastAsia="ru-RU"/>
              </w:rPr>
              <w:t xml:space="preserve"> USD</w:t>
            </w:r>
            <w:r w:rsidR="00336313">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67A58E52" w14:textId="0307FE06"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bCs/>
                <w:iCs/>
                <w:color w:val="000000"/>
                <w:sz w:val="18"/>
                <w:szCs w:val="18"/>
                <w:lang w:val="en-GB" w:eastAsia="ru-RU"/>
              </w:rPr>
              <w:t>Commercial: The capacity of the cement plant is 300</w:t>
            </w:r>
            <w:r w:rsidR="008A6BCA">
              <w:rPr>
                <w:rFonts w:asciiTheme="majorHAnsi" w:eastAsia="Times New Roman" w:hAnsiTheme="majorHAnsi" w:cs="Times New Roman"/>
                <w:bCs/>
                <w:iCs/>
                <w:color w:val="000000"/>
                <w:sz w:val="18"/>
                <w:szCs w:val="18"/>
                <w:lang w:val="en-GB" w:eastAsia="ru-RU"/>
              </w:rPr>
              <w:t>,000</w:t>
            </w:r>
            <w:r w:rsidRPr="00D51123">
              <w:rPr>
                <w:rFonts w:asciiTheme="majorHAnsi" w:eastAsia="Times New Roman" w:hAnsiTheme="majorHAnsi" w:cs="Times New Roman"/>
                <w:bCs/>
                <w:iCs/>
                <w:color w:val="000000"/>
                <w:sz w:val="18"/>
                <w:szCs w:val="18"/>
                <w:lang w:val="en-GB" w:eastAsia="ru-RU"/>
              </w:rPr>
              <w:t xml:space="preserve"> ton</w:t>
            </w:r>
            <w:r w:rsidR="006A2D0C">
              <w:rPr>
                <w:rFonts w:asciiTheme="majorHAnsi" w:eastAsia="Times New Roman" w:hAnsiTheme="majorHAnsi" w:cs="Times New Roman"/>
                <w:bCs/>
                <w:iCs/>
                <w:color w:val="000000"/>
                <w:sz w:val="18"/>
                <w:szCs w:val="18"/>
                <w:lang w:val="en-GB" w:eastAsia="ru-RU"/>
              </w:rPr>
              <w:t>ne</w:t>
            </w:r>
            <w:r w:rsidRPr="00D51123">
              <w:rPr>
                <w:rFonts w:asciiTheme="majorHAnsi" w:eastAsia="Times New Roman" w:hAnsiTheme="majorHAnsi" w:cs="Times New Roman"/>
                <w:bCs/>
                <w:iCs/>
                <w:color w:val="000000"/>
                <w:sz w:val="18"/>
                <w:szCs w:val="18"/>
                <w:lang w:val="en-GB" w:eastAsia="ru-RU"/>
              </w:rPr>
              <w:t>s of cement per year. 150 new job</w:t>
            </w:r>
            <w:r w:rsidR="008A6BCA">
              <w:rPr>
                <w:rFonts w:asciiTheme="majorHAnsi" w:eastAsia="Times New Roman" w:hAnsiTheme="majorHAnsi" w:cs="Times New Roman"/>
                <w:bCs/>
                <w:iCs/>
                <w:color w:val="000000"/>
                <w:sz w:val="18"/>
                <w:szCs w:val="18"/>
                <w:lang w:val="en-GB" w:eastAsia="ru-RU"/>
              </w:rPr>
              <w:t>s</w:t>
            </w:r>
            <w:r w:rsidRPr="00D51123">
              <w:rPr>
                <w:rFonts w:asciiTheme="majorHAnsi" w:eastAsia="Times New Roman" w:hAnsiTheme="majorHAnsi" w:cs="Times New Roman"/>
                <w:bCs/>
                <w:iCs/>
                <w:color w:val="000000"/>
                <w:sz w:val="18"/>
                <w:szCs w:val="18"/>
                <w:lang w:val="en-GB" w:eastAsia="ru-RU"/>
              </w:rPr>
              <w:t xml:space="preserve"> </w:t>
            </w:r>
            <w:r w:rsidR="00336313" w:rsidRPr="00D51123">
              <w:rPr>
                <w:rFonts w:asciiTheme="majorHAnsi" w:eastAsia="Times New Roman" w:hAnsiTheme="majorHAnsi" w:cs="Times New Roman"/>
                <w:bCs/>
                <w:iCs/>
                <w:color w:val="000000"/>
                <w:sz w:val="18"/>
                <w:szCs w:val="18"/>
                <w:lang w:val="en-GB" w:eastAsia="ru-RU"/>
              </w:rPr>
              <w:t>ha</w:t>
            </w:r>
            <w:r w:rsidR="00336313">
              <w:rPr>
                <w:rFonts w:asciiTheme="majorHAnsi" w:eastAsia="Times New Roman" w:hAnsiTheme="majorHAnsi" w:cs="Times New Roman"/>
                <w:bCs/>
                <w:iCs/>
                <w:color w:val="000000"/>
                <w:sz w:val="18"/>
                <w:szCs w:val="18"/>
                <w:lang w:val="en-GB" w:eastAsia="ru-RU"/>
              </w:rPr>
              <w:t>ve</w:t>
            </w:r>
            <w:r w:rsidR="00336313" w:rsidRPr="00D51123">
              <w:rPr>
                <w:rFonts w:asciiTheme="majorHAnsi" w:eastAsia="Times New Roman" w:hAnsiTheme="majorHAnsi" w:cs="Times New Roman"/>
                <w:bCs/>
                <w:iCs/>
                <w:color w:val="000000"/>
                <w:sz w:val="18"/>
                <w:szCs w:val="18"/>
                <w:lang w:val="en-GB" w:eastAsia="ru-RU"/>
              </w:rPr>
              <w:t xml:space="preserve"> </w:t>
            </w:r>
            <w:r w:rsidRPr="00D51123">
              <w:rPr>
                <w:rFonts w:asciiTheme="majorHAnsi" w:eastAsia="Times New Roman" w:hAnsiTheme="majorHAnsi" w:cs="Times New Roman"/>
                <w:bCs/>
                <w:iCs/>
                <w:color w:val="000000"/>
                <w:sz w:val="18"/>
                <w:szCs w:val="18"/>
                <w:lang w:val="en-GB" w:eastAsia="ru-RU"/>
              </w:rPr>
              <w:t>been created</w:t>
            </w:r>
            <w:r w:rsidR="008A6BCA">
              <w:rPr>
                <w:rFonts w:asciiTheme="majorHAnsi" w:eastAsia="Times New Roman" w:hAnsiTheme="majorHAnsi" w:cs="Times New Roman"/>
                <w:bCs/>
                <w:iCs/>
                <w:color w:val="000000"/>
                <w:sz w:val="18"/>
                <w:szCs w:val="18"/>
                <w:lang w:val="en-GB" w:eastAsia="ru-RU"/>
              </w:rPr>
              <w:t>.</w:t>
            </w:r>
          </w:p>
          <w:p w14:paraId="5551C3BE" w14:textId="77777777"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p>
          <w:p w14:paraId="3CCF35B4" w14:textId="76D7616E" w:rsidR="00B346D3" w:rsidRPr="00D51123" w:rsidRDefault="00B346D3" w:rsidP="007366FC">
            <w:pPr>
              <w:spacing w:line="240" w:lineRule="auto"/>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 xml:space="preserve">Not </w:t>
            </w:r>
            <w:r w:rsidR="00E41721">
              <w:rPr>
                <w:rFonts w:asciiTheme="majorHAnsi" w:eastAsia="Times New Roman" w:hAnsiTheme="majorHAnsi" w:cs="Times New Roman"/>
                <w:color w:val="000000"/>
                <w:sz w:val="18"/>
                <w:szCs w:val="18"/>
                <w:lang w:val="en-GB" w:eastAsia="ru-RU"/>
              </w:rPr>
              <w:t>branded as</w:t>
            </w:r>
            <w:r w:rsidRPr="00D51123">
              <w:rPr>
                <w:rFonts w:asciiTheme="majorHAnsi" w:eastAsia="Times New Roman" w:hAnsiTheme="majorHAnsi" w:cs="Times New Roman"/>
                <w:color w:val="000000"/>
                <w:sz w:val="18"/>
                <w:szCs w:val="18"/>
                <w:lang w:val="en-GB" w:eastAsia="ru-RU"/>
              </w:rPr>
              <w:t xml:space="preserve"> a BRI project. Project initiator/contractor: Xinji Prim Ltd.</w:t>
            </w:r>
          </w:p>
        </w:tc>
        <w:tc>
          <w:tcPr>
            <w:tcW w:w="1276" w:type="dxa"/>
            <w:shd w:val="clear" w:color="auto" w:fill="FFFFFF" w:themeFill="background1"/>
            <w:vAlign w:val="center"/>
            <w:hideMark/>
          </w:tcPr>
          <w:p w14:paraId="744C0085" w14:textId="777777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hideMark/>
          </w:tcPr>
          <w:p w14:paraId="22BCEF1F" w14:textId="77777777" w:rsidR="00B346D3" w:rsidRPr="00D51123" w:rsidRDefault="00B346D3" w:rsidP="00DA3DF1">
            <w:pPr>
              <w:spacing w:line="240" w:lineRule="auto"/>
              <w:jc w:val="center"/>
              <w:rPr>
                <w:rFonts w:asciiTheme="majorHAnsi" w:eastAsia="Times New Roman" w:hAnsiTheme="majorHAnsi" w:cs="Times New Roman"/>
                <w:color w:val="000000"/>
                <w:sz w:val="18"/>
                <w:szCs w:val="18"/>
                <w:lang w:val="en-GB" w:eastAsia="ru-RU"/>
              </w:rPr>
            </w:pPr>
            <w:r w:rsidRPr="00D51123">
              <w:rPr>
                <w:rFonts w:asciiTheme="majorHAnsi" w:eastAsia="Times New Roman" w:hAnsiTheme="majorHAnsi" w:cs="Times New Roman"/>
                <w:color w:val="000000"/>
                <w:sz w:val="18"/>
                <w:szCs w:val="18"/>
                <w:lang w:val="en-GB" w:eastAsia="ru-RU"/>
              </w:rPr>
              <w:t>Bilateral</w:t>
            </w:r>
          </w:p>
        </w:tc>
      </w:tr>
      <w:tr w:rsidR="00E86776" w:rsidRPr="00D51123" w14:paraId="19113A55" w14:textId="77777777" w:rsidTr="005D2665">
        <w:trPr>
          <w:trHeight w:val="1134"/>
          <w:jc w:val="center"/>
        </w:trPr>
        <w:tc>
          <w:tcPr>
            <w:tcW w:w="1129" w:type="dxa"/>
            <w:shd w:val="clear" w:color="auto" w:fill="FFFFFF" w:themeFill="background1"/>
            <w:vAlign w:val="center"/>
          </w:tcPr>
          <w:p w14:paraId="0343D0A2" w14:textId="3D217936" w:rsidR="00E86776" w:rsidRPr="00D51123" w:rsidRDefault="00E86776" w:rsidP="00E86776">
            <w:pPr>
              <w:spacing w:line="240" w:lineRule="auto"/>
              <w:jc w:val="left"/>
              <w:rPr>
                <w:rFonts w:asciiTheme="majorHAnsi" w:eastAsia="Times New Roman" w:hAnsiTheme="majorHAnsi" w:cs="Times New Roman"/>
                <w:color w:val="000000"/>
                <w:sz w:val="18"/>
                <w:szCs w:val="18"/>
                <w:lang w:val="en-GB" w:eastAsia="ru-RU"/>
              </w:rPr>
            </w:pPr>
            <w:r w:rsidRPr="001B1E88">
              <w:rPr>
                <w:rFonts w:asciiTheme="majorHAnsi" w:eastAsia="Times New Roman" w:hAnsiTheme="majorHAnsi" w:cs="Times New Roman"/>
                <w:color w:val="000000"/>
                <w:sz w:val="18"/>
                <w:szCs w:val="18"/>
                <w:lang w:val="en-GB" w:eastAsia="ru-RU"/>
              </w:rPr>
              <w:lastRenderedPageBreak/>
              <w:t>2013</w:t>
            </w:r>
            <w:r>
              <w:rPr>
                <w:rFonts w:asciiTheme="majorHAnsi" w:eastAsia="Times New Roman" w:hAnsiTheme="majorHAnsi" w:cs="Times New Roman"/>
                <w:color w:val="000000"/>
                <w:sz w:val="18"/>
                <w:szCs w:val="18"/>
                <w:lang w:val="en-GB" w:eastAsia="ru-RU"/>
              </w:rPr>
              <w:t>–</w:t>
            </w:r>
            <w:r w:rsidRPr="001B1E88">
              <w:rPr>
                <w:rFonts w:asciiTheme="majorHAnsi" w:eastAsia="Times New Roman" w:hAnsiTheme="majorHAnsi" w:cs="Times New Roman"/>
                <w:color w:val="000000"/>
                <w:sz w:val="18"/>
                <w:szCs w:val="18"/>
                <w:lang w:val="en-GB" w:eastAsia="ru-RU"/>
              </w:rPr>
              <w:t>2014</w:t>
            </w:r>
          </w:p>
        </w:tc>
        <w:tc>
          <w:tcPr>
            <w:tcW w:w="2552" w:type="dxa"/>
            <w:shd w:val="clear" w:color="auto" w:fill="FFFFFF" w:themeFill="background1"/>
            <w:vAlign w:val="center"/>
          </w:tcPr>
          <w:p w14:paraId="5BA78947" w14:textId="7AB56F2F" w:rsidR="00E86776" w:rsidRPr="00D51123" w:rsidRDefault="00E86776" w:rsidP="00E86776">
            <w:pPr>
              <w:spacing w:line="240" w:lineRule="auto"/>
              <w:jc w:val="left"/>
              <w:rPr>
                <w:rFonts w:asciiTheme="majorHAnsi" w:eastAsia="Times New Roman" w:hAnsiTheme="majorHAnsi" w:cs="Times New Roman"/>
                <w:bCs/>
                <w:iCs/>
                <w:color w:val="000000"/>
                <w:sz w:val="18"/>
                <w:szCs w:val="18"/>
                <w:lang w:val="en-GB" w:eastAsia="ru-RU"/>
              </w:rPr>
            </w:pPr>
            <w:r w:rsidRPr="00BD3995">
              <w:rPr>
                <w:rFonts w:asciiTheme="majorHAnsi" w:eastAsia="Times New Roman" w:hAnsiTheme="majorHAnsi" w:cs="Times New Roman"/>
                <w:bCs/>
                <w:iCs/>
                <w:color w:val="000000"/>
                <w:sz w:val="18"/>
                <w:szCs w:val="18"/>
                <w:lang w:val="en-GB" w:eastAsia="ru-RU"/>
              </w:rPr>
              <w:t xml:space="preserve">Construction of </w:t>
            </w:r>
            <w:r>
              <w:rPr>
                <w:rFonts w:asciiTheme="majorHAnsi" w:eastAsia="Times New Roman" w:hAnsiTheme="majorHAnsi" w:cs="Times New Roman"/>
                <w:bCs/>
                <w:iCs/>
                <w:color w:val="000000"/>
                <w:sz w:val="18"/>
                <w:szCs w:val="18"/>
                <w:lang w:val="en-GB" w:eastAsia="ru-RU"/>
              </w:rPr>
              <w:t>a</w:t>
            </w:r>
            <w:r w:rsidRPr="00BD3995">
              <w:rPr>
                <w:rFonts w:asciiTheme="majorHAnsi" w:eastAsia="Times New Roman" w:hAnsiTheme="majorHAnsi" w:cs="Times New Roman"/>
                <w:bCs/>
                <w:iCs/>
                <w:color w:val="000000"/>
                <w:sz w:val="18"/>
                <w:szCs w:val="18"/>
                <w:lang w:val="en-GB" w:eastAsia="ru-RU"/>
              </w:rPr>
              <w:t xml:space="preserve"> plant for the production of household appliances in Osh</w:t>
            </w:r>
            <w:r>
              <w:rPr>
                <w:rFonts w:asciiTheme="majorHAnsi" w:eastAsia="Times New Roman" w:hAnsiTheme="majorHAnsi" w:cs="Times New Roman"/>
                <w:bCs/>
                <w:iCs/>
                <w:color w:val="000000"/>
                <w:sz w:val="18"/>
                <w:szCs w:val="18"/>
                <w:lang w:val="en-GB" w:eastAsia="ru-RU"/>
              </w:rPr>
              <w:t>.</w:t>
            </w:r>
          </w:p>
        </w:tc>
        <w:tc>
          <w:tcPr>
            <w:tcW w:w="2268" w:type="dxa"/>
            <w:shd w:val="clear" w:color="auto" w:fill="FFFFFF" w:themeFill="background1"/>
            <w:vAlign w:val="center"/>
          </w:tcPr>
          <w:p w14:paraId="454A4C00" w14:textId="1D775909" w:rsidR="00E86776" w:rsidRPr="00D51123" w:rsidRDefault="00E86776" w:rsidP="00E86776">
            <w:pPr>
              <w:spacing w:line="240" w:lineRule="auto"/>
              <w:jc w:val="left"/>
              <w:rPr>
                <w:rFonts w:asciiTheme="majorHAnsi" w:eastAsia="Times New Roman" w:hAnsiTheme="majorHAnsi" w:cs="Times New Roman"/>
                <w:color w:val="000000"/>
                <w:sz w:val="18"/>
                <w:szCs w:val="18"/>
                <w:lang w:val="en-GB" w:eastAsia="ru-RU"/>
              </w:rPr>
            </w:pPr>
            <w:r w:rsidRPr="00FB6FC2">
              <w:rPr>
                <w:rFonts w:asciiTheme="majorHAnsi" w:eastAsia="Times New Roman" w:hAnsiTheme="majorHAnsi" w:cs="Times New Roman"/>
                <w:color w:val="000000"/>
                <w:sz w:val="18"/>
                <w:szCs w:val="18"/>
                <w:lang w:val="en-GB" w:eastAsia="ru-RU"/>
              </w:rPr>
              <w:t>Total cost of the project</w:t>
            </w:r>
            <w:r>
              <w:rPr>
                <w:rFonts w:asciiTheme="majorHAnsi" w:eastAsia="Times New Roman" w:hAnsiTheme="majorHAnsi" w:cs="Times New Roman"/>
                <w:color w:val="000000"/>
                <w:sz w:val="18"/>
                <w:szCs w:val="18"/>
                <w:lang w:val="en-GB" w:eastAsia="ru-RU"/>
              </w:rPr>
              <w:t>:</w:t>
            </w:r>
            <w:r w:rsidRPr="00FB6FC2">
              <w:rPr>
                <w:rFonts w:asciiTheme="majorHAnsi" w:eastAsia="Times New Roman" w:hAnsiTheme="majorHAnsi" w:cs="Times New Roman"/>
                <w:color w:val="000000"/>
                <w:sz w:val="18"/>
                <w:szCs w:val="18"/>
                <w:lang w:val="en-GB" w:eastAsia="ru-RU"/>
              </w:rPr>
              <w:t xml:space="preserve"> 5 mln USD</w:t>
            </w:r>
            <w:r>
              <w:rPr>
                <w:rFonts w:asciiTheme="majorHAnsi" w:eastAsia="Times New Roman" w:hAnsiTheme="majorHAnsi" w:cs="Times New Roman"/>
                <w:color w:val="000000"/>
                <w:sz w:val="18"/>
                <w:szCs w:val="18"/>
                <w:lang w:val="en-GB" w:eastAsia="ru-RU"/>
              </w:rPr>
              <w:t>.</w:t>
            </w:r>
          </w:p>
        </w:tc>
        <w:tc>
          <w:tcPr>
            <w:tcW w:w="5670" w:type="dxa"/>
            <w:shd w:val="clear" w:color="auto" w:fill="FFFFFF" w:themeFill="background1"/>
            <w:vAlign w:val="center"/>
          </w:tcPr>
          <w:p w14:paraId="069F6499" w14:textId="77777777" w:rsidR="00E86776" w:rsidRPr="00FB6FC2" w:rsidRDefault="00E86776" w:rsidP="00E86776">
            <w:pPr>
              <w:spacing w:line="240" w:lineRule="auto"/>
              <w:rPr>
                <w:rFonts w:asciiTheme="majorHAnsi" w:eastAsia="Times New Roman" w:hAnsiTheme="majorHAnsi" w:cs="Times New Roman"/>
                <w:bCs/>
                <w:iCs/>
                <w:color w:val="000000"/>
                <w:sz w:val="18"/>
                <w:szCs w:val="18"/>
                <w:lang w:val="en-GB" w:eastAsia="ru-RU"/>
              </w:rPr>
            </w:pPr>
            <w:r w:rsidRPr="00FB6FC2">
              <w:rPr>
                <w:rFonts w:asciiTheme="majorHAnsi" w:eastAsia="Times New Roman" w:hAnsiTheme="majorHAnsi" w:cs="Times New Roman"/>
                <w:bCs/>
                <w:iCs/>
                <w:color w:val="000000"/>
                <w:sz w:val="18"/>
                <w:szCs w:val="18"/>
                <w:lang w:val="en-GB" w:eastAsia="ru-RU"/>
              </w:rPr>
              <w:t xml:space="preserve">Commercial: Production capacity of the plant </w:t>
            </w:r>
            <w:r>
              <w:rPr>
                <w:rFonts w:asciiTheme="majorHAnsi" w:eastAsia="Times New Roman" w:hAnsiTheme="majorHAnsi" w:cs="Times New Roman"/>
                <w:bCs/>
                <w:iCs/>
                <w:color w:val="000000"/>
                <w:sz w:val="18"/>
                <w:szCs w:val="18"/>
                <w:lang w:val="en-GB" w:eastAsia="ru-RU"/>
              </w:rPr>
              <w:t xml:space="preserve">is to produce </w:t>
            </w:r>
            <w:r w:rsidRPr="00FB6FC2">
              <w:rPr>
                <w:rFonts w:asciiTheme="majorHAnsi" w:eastAsia="Times New Roman" w:hAnsiTheme="majorHAnsi" w:cs="Times New Roman"/>
                <w:bCs/>
                <w:iCs/>
                <w:color w:val="000000"/>
                <w:sz w:val="18"/>
                <w:szCs w:val="18"/>
                <w:lang w:val="en-GB" w:eastAsia="ru-RU"/>
              </w:rPr>
              <w:t>78</w:t>
            </w:r>
            <w:r>
              <w:rPr>
                <w:rFonts w:asciiTheme="majorHAnsi" w:eastAsia="Times New Roman" w:hAnsiTheme="majorHAnsi" w:cs="Times New Roman"/>
                <w:bCs/>
                <w:iCs/>
                <w:color w:val="000000"/>
                <w:sz w:val="18"/>
                <w:szCs w:val="18"/>
                <w:lang w:val="en-GB" w:eastAsia="ru-RU"/>
              </w:rPr>
              <w:t>,</w:t>
            </w:r>
            <w:r w:rsidRPr="00FB6FC2">
              <w:rPr>
                <w:rFonts w:asciiTheme="majorHAnsi" w:eastAsia="Times New Roman" w:hAnsiTheme="majorHAnsi" w:cs="Times New Roman"/>
                <w:bCs/>
                <w:iCs/>
                <w:color w:val="000000"/>
                <w:sz w:val="18"/>
                <w:szCs w:val="18"/>
                <w:lang w:val="en-GB" w:eastAsia="ru-RU"/>
              </w:rPr>
              <w:t xml:space="preserve">000 washing machines per year. The enterprise can produce products </w:t>
            </w:r>
            <w:r>
              <w:rPr>
                <w:rFonts w:asciiTheme="majorHAnsi" w:eastAsia="Times New Roman" w:hAnsiTheme="majorHAnsi" w:cs="Times New Roman"/>
                <w:bCs/>
                <w:iCs/>
                <w:color w:val="000000"/>
                <w:sz w:val="18"/>
                <w:szCs w:val="18"/>
                <w:lang w:val="en-GB" w:eastAsia="ru-RU"/>
              </w:rPr>
              <w:t>worth</w:t>
            </w:r>
            <w:r w:rsidRPr="00FB6FC2">
              <w:rPr>
                <w:rFonts w:asciiTheme="majorHAnsi" w:eastAsia="Times New Roman" w:hAnsiTheme="majorHAnsi" w:cs="Times New Roman"/>
                <w:bCs/>
                <w:iCs/>
                <w:color w:val="000000"/>
                <w:sz w:val="18"/>
                <w:szCs w:val="18"/>
                <w:lang w:val="en-GB" w:eastAsia="ru-RU"/>
              </w:rPr>
              <w:t xml:space="preserve"> 426 mln </w:t>
            </w:r>
            <w:r>
              <w:rPr>
                <w:rFonts w:asciiTheme="majorHAnsi" w:eastAsia="Times New Roman" w:hAnsiTheme="majorHAnsi" w:cs="Times New Roman"/>
                <w:bCs/>
                <w:iCs/>
                <w:color w:val="000000"/>
                <w:sz w:val="18"/>
                <w:szCs w:val="18"/>
                <w:lang w:val="en-GB" w:eastAsia="ru-RU"/>
              </w:rPr>
              <w:t>KGS</w:t>
            </w:r>
            <w:r w:rsidRPr="00FB6FC2">
              <w:rPr>
                <w:rFonts w:asciiTheme="majorHAnsi" w:eastAsia="Times New Roman" w:hAnsiTheme="majorHAnsi" w:cs="Times New Roman"/>
                <w:bCs/>
                <w:iCs/>
                <w:color w:val="000000"/>
                <w:sz w:val="18"/>
                <w:szCs w:val="18"/>
                <w:lang w:val="en-GB" w:eastAsia="ru-RU"/>
              </w:rPr>
              <w:t xml:space="preserve"> per year. Currently, </w:t>
            </w:r>
            <w:r>
              <w:rPr>
                <w:rFonts w:asciiTheme="majorHAnsi" w:eastAsia="Times New Roman" w:hAnsiTheme="majorHAnsi" w:cs="Times New Roman"/>
                <w:bCs/>
                <w:iCs/>
                <w:color w:val="000000"/>
                <w:sz w:val="18"/>
                <w:szCs w:val="18"/>
                <w:lang w:val="en-GB" w:eastAsia="ru-RU"/>
              </w:rPr>
              <w:t xml:space="preserve">the enterprise employs </w:t>
            </w:r>
            <w:r w:rsidRPr="00FB6FC2">
              <w:rPr>
                <w:rFonts w:asciiTheme="majorHAnsi" w:eastAsia="Times New Roman" w:hAnsiTheme="majorHAnsi" w:cs="Times New Roman"/>
                <w:bCs/>
                <w:iCs/>
                <w:color w:val="000000"/>
                <w:sz w:val="18"/>
                <w:szCs w:val="18"/>
                <w:lang w:val="en-GB" w:eastAsia="ru-RU"/>
              </w:rPr>
              <w:t xml:space="preserve">250 </w:t>
            </w:r>
            <w:r>
              <w:rPr>
                <w:rFonts w:asciiTheme="majorHAnsi" w:eastAsia="Times New Roman" w:hAnsiTheme="majorHAnsi" w:cs="Times New Roman"/>
                <w:bCs/>
                <w:iCs/>
                <w:color w:val="000000"/>
                <w:sz w:val="18"/>
                <w:szCs w:val="18"/>
                <w:lang w:val="en-GB" w:eastAsia="ru-RU"/>
              </w:rPr>
              <w:t>people</w:t>
            </w:r>
            <w:r w:rsidRPr="00FB6FC2">
              <w:rPr>
                <w:rFonts w:asciiTheme="majorHAnsi" w:eastAsia="Times New Roman" w:hAnsiTheme="majorHAnsi" w:cs="Times New Roman"/>
                <w:bCs/>
                <w:iCs/>
                <w:color w:val="000000"/>
                <w:sz w:val="18"/>
                <w:szCs w:val="18"/>
                <w:lang w:val="en-GB" w:eastAsia="ru-RU"/>
              </w:rPr>
              <w:t>. It also plan</w:t>
            </w:r>
            <w:r>
              <w:rPr>
                <w:rFonts w:asciiTheme="majorHAnsi" w:eastAsia="Times New Roman" w:hAnsiTheme="majorHAnsi" w:cs="Times New Roman"/>
                <w:bCs/>
                <w:iCs/>
                <w:color w:val="000000"/>
                <w:sz w:val="18"/>
                <w:szCs w:val="18"/>
                <w:lang w:val="en-GB" w:eastAsia="ru-RU"/>
              </w:rPr>
              <w:t>s</w:t>
            </w:r>
            <w:r w:rsidRPr="00FB6FC2">
              <w:rPr>
                <w:rFonts w:asciiTheme="majorHAnsi" w:eastAsia="Times New Roman" w:hAnsiTheme="majorHAnsi" w:cs="Times New Roman"/>
                <w:bCs/>
                <w:iCs/>
                <w:color w:val="000000"/>
                <w:sz w:val="18"/>
                <w:szCs w:val="18"/>
                <w:lang w:val="en-GB" w:eastAsia="ru-RU"/>
              </w:rPr>
              <w:t xml:space="preserve"> to start </w:t>
            </w:r>
            <w:r>
              <w:rPr>
                <w:rFonts w:asciiTheme="majorHAnsi" w:eastAsia="Times New Roman" w:hAnsiTheme="majorHAnsi" w:cs="Times New Roman"/>
                <w:bCs/>
                <w:iCs/>
                <w:color w:val="000000"/>
                <w:sz w:val="18"/>
                <w:szCs w:val="18"/>
                <w:lang w:val="en-GB" w:eastAsia="ru-RU"/>
              </w:rPr>
              <w:t xml:space="preserve">producing </w:t>
            </w:r>
            <w:r w:rsidRPr="00FB6FC2">
              <w:rPr>
                <w:rFonts w:asciiTheme="majorHAnsi" w:eastAsia="Times New Roman" w:hAnsiTheme="majorHAnsi" w:cs="Times New Roman"/>
                <w:bCs/>
                <w:iCs/>
                <w:color w:val="000000"/>
                <w:sz w:val="18"/>
                <w:szCs w:val="18"/>
                <w:lang w:val="en-GB" w:eastAsia="ru-RU"/>
              </w:rPr>
              <w:t>refrigerators.</w:t>
            </w:r>
          </w:p>
          <w:p w14:paraId="2BE2E925" w14:textId="77777777" w:rsidR="00E86776" w:rsidRPr="00FB6FC2" w:rsidRDefault="00E86776" w:rsidP="00E86776">
            <w:pPr>
              <w:spacing w:line="240" w:lineRule="auto"/>
              <w:rPr>
                <w:rFonts w:asciiTheme="majorHAnsi" w:eastAsia="Times New Roman" w:hAnsiTheme="majorHAnsi" w:cs="Times New Roman"/>
                <w:color w:val="000000"/>
                <w:sz w:val="18"/>
                <w:szCs w:val="18"/>
                <w:lang w:val="en-GB" w:eastAsia="ru-RU"/>
              </w:rPr>
            </w:pPr>
          </w:p>
          <w:p w14:paraId="4E52795C" w14:textId="3285AEE2" w:rsidR="00E86776" w:rsidRPr="00D51123" w:rsidRDefault="00E86776" w:rsidP="00E86776">
            <w:pPr>
              <w:spacing w:line="240" w:lineRule="auto"/>
              <w:rPr>
                <w:rFonts w:asciiTheme="majorHAnsi" w:eastAsia="Times New Roman" w:hAnsiTheme="majorHAnsi" w:cs="Times New Roman"/>
                <w:bCs/>
                <w:iCs/>
                <w:color w:val="000000"/>
                <w:sz w:val="18"/>
                <w:szCs w:val="18"/>
                <w:lang w:val="en-GB" w:eastAsia="ru-RU"/>
              </w:rPr>
            </w:pPr>
            <w:r w:rsidRPr="00FB6FC2">
              <w:rPr>
                <w:rFonts w:asciiTheme="majorHAnsi" w:eastAsia="Times New Roman" w:hAnsiTheme="majorHAnsi" w:cs="Times New Roman"/>
                <w:color w:val="000000"/>
                <w:sz w:val="18"/>
                <w:szCs w:val="18"/>
                <w:lang w:val="en-GB" w:eastAsia="ru-RU"/>
              </w:rPr>
              <w:t xml:space="preserve">Not </w:t>
            </w:r>
            <w:r>
              <w:rPr>
                <w:rFonts w:asciiTheme="majorHAnsi" w:eastAsia="Times New Roman" w:hAnsiTheme="majorHAnsi" w:cs="Times New Roman"/>
                <w:color w:val="000000"/>
                <w:sz w:val="18"/>
                <w:szCs w:val="18"/>
                <w:lang w:val="en-GB" w:eastAsia="ru-RU"/>
              </w:rPr>
              <w:t>branded as</w:t>
            </w:r>
            <w:r w:rsidRPr="00FB6FC2">
              <w:rPr>
                <w:rFonts w:asciiTheme="majorHAnsi" w:eastAsia="Times New Roman" w:hAnsiTheme="majorHAnsi" w:cs="Times New Roman"/>
                <w:color w:val="000000"/>
                <w:sz w:val="18"/>
                <w:szCs w:val="18"/>
                <w:lang w:val="en-GB" w:eastAsia="ru-RU"/>
              </w:rPr>
              <w:t xml:space="preserve"> a BRI project. The project was implemented by the Kyrgyz</w:t>
            </w:r>
            <w:r>
              <w:rPr>
                <w:rFonts w:asciiTheme="majorHAnsi" w:eastAsia="Times New Roman" w:hAnsiTheme="majorHAnsi" w:cs="Times New Roman"/>
                <w:color w:val="000000"/>
                <w:sz w:val="18"/>
                <w:szCs w:val="18"/>
                <w:lang w:val="en-GB" w:eastAsia="ru-RU"/>
              </w:rPr>
              <w:t>–</w:t>
            </w:r>
            <w:r w:rsidRPr="00FB6FC2">
              <w:rPr>
                <w:rFonts w:asciiTheme="majorHAnsi" w:eastAsia="Times New Roman" w:hAnsiTheme="majorHAnsi" w:cs="Times New Roman"/>
                <w:color w:val="000000"/>
                <w:sz w:val="18"/>
                <w:szCs w:val="18"/>
                <w:lang w:val="en-GB" w:eastAsia="ru-RU"/>
              </w:rPr>
              <w:t>Chinese joint venture Gim-May</w:t>
            </w:r>
            <w:r>
              <w:rPr>
                <w:rFonts w:asciiTheme="majorHAnsi" w:eastAsia="Times New Roman" w:hAnsiTheme="majorHAnsi" w:cs="Times New Roman"/>
                <w:color w:val="000000"/>
                <w:sz w:val="18"/>
                <w:szCs w:val="18"/>
                <w:lang w:val="en-GB" w:eastAsia="ru-RU"/>
              </w:rPr>
              <w:t>.</w:t>
            </w:r>
          </w:p>
        </w:tc>
        <w:tc>
          <w:tcPr>
            <w:tcW w:w="1276" w:type="dxa"/>
            <w:shd w:val="clear" w:color="auto" w:fill="FFFFFF" w:themeFill="background1"/>
            <w:vAlign w:val="center"/>
          </w:tcPr>
          <w:p w14:paraId="4D06A4B3" w14:textId="7D684408" w:rsidR="00E86776" w:rsidRPr="00D51123" w:rsidRDefault="00E86776" w:rsidP="00E86776">
            <w:pPr>
              <w:spacing w:line="240" w:lineRule="auto"/>
              <w:jc w:val="center"/>
              <w:rPr>
                <w:rFonts w:asciiTheme="majorHAnsi" w:eastAsia="Times New Roman" w:hAnsiTheme="majorHAnsi" w:cs="Times New Roman"/>
                <w:color w:val="000000"/>
                <w:sz w:val="18"/>
                <w:szCs w:val="18"/>
                <w:lang w:val="en-GB" w:eastAsia="ru-RU"/>
              </w:rPr>
            </w:pPr>
            <w:r w:rsidRPr="00FB6FC2">
              <w:rPr>
                <w:rFonts w:asciiTheme="majorHAnsi" w:eastAsia="Times New Roman" w:hAnsiTheme="majorHAnsi" w:cs="Times New Roman"/>
                <w:color w:val="000000"/>
                <w:sz w:val="18"/>
                <w:szCs w:val="18"/>
                <w:lang w:val="en-GB" w:eastAsia="ru-RU"/>
              </w:rPr>
              <w:t>Local</w:t>
            </w:r>
          </w:p>
        </w:tc>
        <w:tc>
          <w:tcPr>
            <w:tcW w:w="1281" w:type="dxa"/>
            <w:shd w:val="clear" w:color="auto" w:fill="FFFFFF" w:themeFill="background1"/>
            <w:vAlign w:val="center"/>
          </w:tcPr>
          <w:p w14:paraId="12E93E8C" w14:textId="2406ECA8" w:rsidR="00E86776" w:rsidRPr="00D51123" w:rsidRDefault="00E86776" w:rsidP="00E86776">
            <w:pPr>
              <w:spacing w:line="240" w:lineRule="auto"/>
              <w:jc w:val="center"/>
              <w:rPr>
                <w:rFonts w:asciiTheme="majorHAnsi" w:eastAsia="Times New Roman" w:hAnsiTheme="majorHAnsi" w:cs="Times New Roman"/>
                <w:color w:val="000000"/>
                <w:sz w:val="18"/>
                <w:szCs w:val="18"/>
                <w:lang w:val="en-GB" w:eastAsia="ru-RU"/>
              </w:rPr>
            </w:pPr>
            <w:r w:rsidRPr="00FB6FC2">
              <w:rPr>
                <w:rFonts w:asciiTheme="majorHAnsi" w:eastAsia="Times New Roman" w:hAnsiTheme="majorHAnsi" w:cs="Times New Roman"/>
                <w:color w:val="000000"/>
                <w:sz w:val="18"/>
                <w:szCs w:val="18"/>
                <w:lang w:val="en-GB" w:eastAsia="ru-RU"/>
              </w:rPr>
              <w:t>Bilateral</w:t>
            </w:r>
          </w:p>
        </w:tc>
      </w:tr>
    </w:tbl>
    <w:p w14:paraId="36B9B57E" w14:textId="604FBE24" w:rsidR="00390898" w:rsidRPr="00D51123" w:rsidRDefault="00390898" w:rsidP="00390898">
      <w:pPr>
        <w:ind w:firstLine="708"/>
        <w:rPr>
          <w:rFonts w:ascii="Cambria" w:hAnsi="Cambria"/>
          <w:lang w:val="en-GB"/>
        </w:rPr>
      </w:pPr>
    </w:p>
    <w:p w14:paraId="6E3E5C71" w14:textId="696D546F" w:rsidR="00390898" w:rsidRPr="00D51123" w:rsidRDefault="00390898" w:rsidP="00390898">
      <w:pPr>
        <w:rPr>
          <w:rFonts w:ascii="Cambria" w:hAnsi="Cambria"/>
          <w:lang w:val="en-GB"/>
        </w:rPr>
      </w:pPr>
    </w:p>
    <w:p w14:paraId="5EB6889B" w14:textId="77777777" w:rsidR="00A9211E" w:rsidRPr="00D51123" w:rsidRDefault="00A9211E" w:rsidP="00A9211E">
      <w:pPr>
        <w:tabs>
          <w:tab w:val="left" w:pos="5308"/>
        </w:tabs>
        <w:spacing w:line="240" w:lineRule="auto"/>
        <w:rPr>
          <w:rFonts w:ascii="Cambria" w:hAnsi="Cambria"/>
          <w:lang w:val="en-GB"/>
        </w:rPr>
        <w:sectPr w:rsidR="00A9211E" w:rsidRPr="00D51123" w:rsidSect="00390898">
          <w:headerReference w:type="default" r:id="rId13"/>
          <w:pgSz w:w="16838" w:h="11906" w:orient="landscape"/>
          <w:pgMar w:top="1077" w:right="1440" w:bottom="1077" w:left="1440" w:header="708" w:footer="708" w:gutter="0"/>
          <w:cols w:space="708"/>
          <w:docGrid w:linePitch="360"/>
        </w:sectPr>
      </w:pPr>
    </w:p>
    <w:p w14:paraId="6FB984FD" w14:textId="77777777" w:rsidR="00A511B1" w:rsidRPr="00916F66" w:rsidRDefault="00A511B1" w:rsidP="00A511B1">
      <w:pPr>
        <w:pStyle w:val="Heading2"/>
        <w:keepNext w:val="0"/>
        <w:keepLines w:val="0"/>
        <w:numPr>
          <w:ilvl w:val="0"/>
          <w:numId w:val="0"/>
        </w:numPr>
        <w:pBdr>
          <w:bottom w:val="single" w:sz="4" w:space="1" w:color="auto"/>
        </w:pBdr>
        <w:spacing w:before="0" w:line="240" w:lineRule="auto"/>
        <w:rPr>
          <w:rFonts w:ascii="Cambria" w:hAnsi="Cambria" w:cs="Times New Roman"/>
          <w:b w:val="0"/>
          <w:sz w:val="20"/>
          <w:szCs w:val="20"/>
          <w:lang w:val="en-US"/>
        </w:rPr>
      </w:pPr>
    </w:p>
    <w:p w14:paraId="24E6015F" w14:textId="54F88FEE" w:rsidR="00A9211E" w:rsidRPr="00D51123" w:rsidRDefault="00A9211E" w:rsidP="00A9211E">
      <w:pPr>
        <w:tabs>
          <w:tab w:val="left" w:pos="5308"/>
        </w:tabs>
        <w:spacing w:line="240" w:lineRule="auto"/>
        <w:rPr>
          <w:rFonts w:ascii="Cambria" w:hAnsi="Cambria"/>
          <w:lang w:val="en-GB"/>
        </w:rPr>
      </w:pPr>
      <w:r w:rsidRPr="00D51123">
        <w:rPr>
          <w:rFonts w:ascii="Cambria" w:hAnsi="Cambria"/>
          <w:lang w:val="en-GB"/>
        </w:rPr>
        <w:tab/>
      </w:r>
    </w:p>
    <w:p w14:paraId="766674B5" w14:textId="1BA398C6" w:rsidR="00AD2004" w:rsidRPr="00D51123" w:rsidRDefault="00AD2004" w:rsidP="00973B36">
      <w:pPr>
        <w:spacing w:line="240" w:lineRule="auto"/>
        <w:rPr>
          <w:rFonts w:ascii="Cambria" w:hAnsi="Cambria" w:cs="Times New Roman"/>
          <w:lang w:val="en-GB"/>
        </w:rPr>
      </w:pPr>
      <w:r w:rsidRPr="00D51123">
        <w:rPr>
          <w:rFonts w:ascii="Cambria" w:hAnsi="Cambria" w:cs="Times New Roman"/>
          <w:b/>
          <w:lang w:val="en-GB"/>
        </w:rPr>
        <w:t>About CADGAT and the Central Asia Regional Data Review</w:t>
      </w:r>
      <w:r w:rsidRPr="00D51123">
        <w:rPr>
          <w:rFonts w:ascii="Cambria" w:hAnsi="Cambria" w:cs="Times New Roman"/>
          <w:lang w:val="en-GB"/>
        </w:rPr>
        <w:t xml:space="preserve"> </w:t>
      </w:r>
    </w:p>
    <w:p w14:paraId="79E3366A" w14:textId="77777777" w:rsidR="00AD2004" w:rsidRPr="00F73972" w:rsidRDefault="00AD2004" w:rsidP="00973B36">
      <w:pPr>
        <w:spacing w:line="240" w:lineRule="auto"/>
        <w:rPr>
          <w:rFonts w:ascii="Cambria" w:hAnsi="Cambria" w:cs="Times New Roman"/>
          <w:lang w:val="en-US"/>
        </w:rPr>
      </w:pPr>
    </w:p>
    <w:p w14:paraId="171984DD" w14:textId="26CF4DAA" w:rsidR="008E4944" w:rsidRPr="00D51123" w:rsidRDefault="008E4944" w:rsidP="00973B36">
      <w:pPr>
        <w:spacing w:line="240" w:lineRule="auto"/>
        <w:rPr>
          <w:rStyle w:val="Hyperlink"/>
          <w:rFonts w:ascii="Cambria" w:hAnsi="Cambria" w:cs="Times New Roman"/>
          <w:color w:val="auto"/>
          <w:sz w:val="20"/>
          <w:szCs w:val="20"/>
          <w:lang w:val="en-GB"/>
        </w:rPr>
      </w:pPr>
      <w:r w:rsidRPr="00D51123">
        <w:rPr>
          <w:rFonts w:ascii="Cambria" w:hAnsi="Cambria" w:cs="Times New Roman"/>
          <w:sz w:val="20"/>
          <w:szCs w:val="20"/>
          <w:lang w:val="en-GB"/>
        </w:rPr>
        <w:t xml:space="preserve">The Norwegian Institute of International Affairs (NUPI) and the OSCE Academy established the Central Asia Data-Gathering and Analysis Team (CADGAT) in 2009. The purpose of CADGAT is to produce new cross-regional data on Central Asia that can be freely used by researchers, journalists, NGOs, government employees and students inside and outside the region. Comments and questions can be sent to: ino@nupi.no. The datasets can be found at: </w:t>
      </w:r>
      <w:hyperlink r:id="rId14" w:history="1">
        <w:r w:rsidRPr="00D51123">
          <w:rPr>
            <w:rStyle w:val="Hyperlink"/>
            <w:rFonts w:ascii="Cambria" w:hAnsi="Cambria" w:cs="Times New Roman"/>
            <w:sz w:val="20"/>
            <w:szCs w:val="20"/>
            <w:lang w:val="en-GB"/>
          </w:rPr>
          <w:t>http://osce-academy.net/en/research/cadgat/</w:t>
        </w:r>
      </w:hyperlink>
      <w:r w:rsidRPr="00D51123">
        <w:rPr>
          <w:rFonts w:ascii="Cambria" w:hAnsi="Cambria" w:cs="Times New Roman"/>
          <w:sz w:val="20"/>
          <w:szCs w:val="20"/>
          <w:lang w:val="en-GB"/>
        </w:rPr>
        <w:t xml:space="preserve"> </w:t>
      </w:r>
    </w:p>
    <w:p w14:paraId="2BC05D75" w14:textId="77777777" w:rsidR="003949C5" w:rsidRDefault="003949C5" w:rsidP="00973B36">
      <w:pPr>
        <w:spacing w:line="240" w:lineRule="auto"/>
        <w:rPr>
          <w:rFonts w:ascii="Cambria" w:hAnsi="Cambria" w:cs="Times New Roman"/>
          <w:sz w:val="20"/>
          <w:szCs w:val="20"/>
          <w:lang w:val="en-GB"/>
        </w:rPr>
      </w:pPr>
    </w:p>
    <w:p w14:paraId="490ADF29" w14:textId="1BD74009" w:rsidR="008E4944" w:rsidRPr="00D51123" w:rsidRDefault="008E4944" w:rsidP="00973B36">
      <w:pPr>
        <w:spacing w:line="240" w:lineRule="auto"/>
        <w:rPr>
          <w:rFonts w:ascii="Cambria" w:hAnsi="Cambria" w:cs="Times New Roman"/>
          <w:sz w:val="20"/>
          <w:szCs w:val="20"/>
          <w:lang w:val="en-GB"/>
        </w:rPr>
      </w:pPr>
      <w:r w:rsidRPr="00D51123">
        <w:rPr>
          <w:rFonts w:ascii="Cambria" w:hAnsi="Cambria" w:cs="Times New Roman"/>
          <w:sz w:val="20"/>
          <w:szCs w:val="20"/>
          <w:lang w:val="en-GB"/>
        </w:rPr>
        <w:t>The following datasets have been published previously:</w:t>
      </w:r>
    </w:p>
    <w:p w14:paraId="41200FAC" w14:textId="77777777" w:rsidR="008E4944" w:rsidRPr="00D51123" w:rsidRDefault="008E4944" w:rsidP="00973B36">
      <w:pPr>
        <w:spacing w:line="240" w:lineRule="auto"/>
        <w:rPr>
          <w:rFonts w:ascii="Cambria" w:hAnsi="Cambria" w:cs="Times New Roman"/>
          <w:sz w:val="20"/>
          <w:szCs w:val="20"/>
          <w:lang w:val="en-GB"/>
        </w:rPr>
      </w:pPr>
    </w:p>
    <w:p w14:paraId="060602EB" w14:textId="77777777" w:rsidR="008E4944" w:rsidRPr="00D51123" w:rsidRDefault="008E4944" w:rsidP="00973B36">
      <w:pPr>
        <w:spacing w:line="240" w:lineRule="auto"/>
        <w:rPr>
          <w:rFonts w:ascii="Cambria" w:hAnsi="Cambria" w:cs="Times New Roman"/>
          <w:sz w:val="20"/>
          <w:szCs w:val="20"/>
          <w:lang w:val="en-GB"/>
        </w:rPr>
      </w:pPr>
      <w:r w:rsidRPr="00D51123">
        <w:rPr>
          <w:rFonts w:ascii="Cambria" w:hAnsi="Cambria" w:cs="Times New Roman"/>
          <w:sz w:val="20"/>
          <w:szCs w:val="20"/>
          <w:lang w:val="en-GB"/>
        </w:rPr>
        <w:t xml:space="preserve">1. Hydroelectric dams and conflict in Central Asia </w:t>
      </w:r>
    </w:p>
    <w:p w14:paraId="2FAAA526" w14:textId="77777777" w:rsidR="008E4944" w:rsidRPr="00D51123" w:rsidRDefault="008E4944" w:rsidP="00973B36">
      <w:pPr>
        <w:spacing w:line="240" w:lineRule="auto"/>
        <w:rPr>
          <w:rFonts w:ascii="Cambria" w:hAnsi="Cambria" w:cs="Times New Roman"/>
          <w:sz w:val="20"/>
          <w:szCs w:val="20"/>
          <w:lang w:val="en-GB"/>
        </w:rPr>
      </w:pPr>
      <w:r w:rsidRPr="00D51123">
        <w:rPr>
          <w:rFonts w:ascii="Cambria" w:hAnsi="Cambria" w:cs="Times New Roman"/>
          <w:sz w:val="20"/>
          <w:szCs w:val="20"/>
          <w:lang w:val="en-GB"/>
        </w:rPr>
        <w:t xml:space="preserve">2. Narcotics trade and related issues in Central Asia </w:t>
      </w:r>
    </w:p>
    <w:p w14:paraId="408E69FD" w14:textId="77777777" w:rsidR="008E4944" w:rsidRPr="00D51123" w:rsidRDefault="008E4944" w:rsidP="00973B36">
      <w:pPr>
        <w:spacing w:line="240" w:lineRule="auto"/>
        <w:rPr>
          <w:rFonts w:ascii="Cambria" w:hAnsi="Cambria" w:cs="Times New Roman"/>
          <w:sz w:val="20"/>
          <w:szCs w:val="20"/>
          <w:lang w:val="en-GB"/>
        </w:rPr>
      </w:pPr>
      <w:r w:rsidRPr="00D51123">
        <w:rPr>
          <w:rFonts w:ascii="Cambria" w:hAnsi="Cambria" w:cs="Times New Roman"/>
          <w:sz w:val="20"/>
          <w:szCs w:val="20"/>
          <w:lang w:val="en-GB"/>
        </w:rPr>
        <w:t xml:space="preserve">3. Language use and language policy in Central Asia </w:t>
      </w:r>
    </w:p>
    <w:p w14:paraId="3284D7D1" w14:textId="77777777" w:rsidR="008E4944" w:rsidRPr="00D51123" w:rsidRDefault="008E4944" w:rsidP="00973B36">
      <w:pPr>
        <w:spacing w:line="240" w:lineRule="auto"/>
        <w:rPr>
          <w:rFonts w:ascii="Cambria" w:hAnsi="Cambria" w:cs="Times New Roman"/>
          <w:sz w:val="20"/>
          <w:szCs w:val="20"/>
          <w:lang w:val="en-GB"/>
        </w:rPr>
      </w:pPr>
      <w:r w:rsidRPr="00D51123">
        <w:rPr>
          <w:rFonts w:ascii="Cambria" w:hAnsi="Cambria" w:cs="Times New Roman"/>
          <w:sz w:val="20"/>
          <w:szCs w:val="20"/>
          <w:lang w:val="en-GB"/>
        </w:rPr>
        <w:t xml:space="preserve">4. The transport sector in Central Asia </w:t>
      </w:r>
    </w:p>
    <w:p w14:paraId="2D583CA7" w14:textId="77777777" w:rsidR="008E4944" w:rsidRPr="00D51123" w:rsidRDefault="008E4944" w:rsidP="00973B36">
      <w:pPr>
        <w:spacing w:line="240" w:lineRule="auto"/>
        <w:rPr>
          <w:rFonts w:ascii="Cambria" w:hAnsi="Cambria" w:cs="Times New Roman"/>
          <w:sz w:val="20"/>
          <w:szCs w:val="20"/>
          <w:lang w:val="en-GB"/>
        </w:rPr>
      </w:pPr>
      <w:r w:rsidRPr="00D51123">
        <w:rPr>
          <w:rFonts w:ascii="Cambria" w:hAnsi="Cambria" w:cs="Times New Roman"/>
          <w:sz w:val="20"/>
          <w:szCs w:val="20"/>
          <w:lang w:val="en-GB"/>
        </w:rPr>
        <w:t xml:space="preserve">5. Road transportation in Central Asia </w:t>
      </w:r>
    </w:p>
    <w:p w14:paraId="2D1B9056" w14:textId="77777777" w:rsidR="008E4944" w:rsidRPr="00D51123" w:rsidRDefault="008E4944" w:rsidP="00973B36">
      <w:pPr>
        <w:spacing w:line="240" w:lineRule="auto"/>
        <w:rPr>
          <w:rFonts w:ascii="Cambria" w:hAnsi="Cambria" w:cs="Times New Roman"/>
          <w:sz w:val="20"/>
          <w:szCs w:val="20"/>
          <w:lang w:val="en-GB"/>
        </w:rPr>
      </w:pPr>
      <w:r w:rsidRPr="00D51123">
        <w:rPr>
          <w:rFonts w:ascii="Cambria" w:hAnsi="Cambria" w:cs="Times New Roman"/>
          <w:sz w:val="20"/>
          <w:szCs w:val="20"/>
          <w:lang w:val="en-GB"/>
        </w:rPr>
        <w:t xml:space="preserve">6. Gender and politics in Central Asia </w:t>
      </w:r>
    </w:p>
    <w:p w14:paraId="157CF987" w14:textId="77777777" w:rsidR="008E4944" w:rsidRPr="00D51123" w:rsidRDefault="008E4944" w:rsidP="00973B36">
      <w:pPr>
        <w:spacing w:line="240" w:lineRule="auto"/>
        <w:rPr>
          <w:rFonts w:ascii="Cambria" w:hAnsi="Cambria" w:cs="Times New Roman"/>
          <w:sz w:val="20"/>
          <w:szCs w:val="20"/>
          <w:lang w:val="en-GB"/>
        </w:rPr>
      </w:pPr>
      <w:r w:rsidRPr="00D51123">
        <w:rPr>
          <w:rFonts w:ascii="Cambria" w:hAnsi="Cambria" w:cs="Times New Roman"/>
          <w:sz w:val="20"/>
          <w:szCs w:val="20"/>
          <w:lang w:val="en-GB"/>
        </w:rPr>
        <w:t>7. Political relations in Central Asia</w:t>
      </w:r>
    </w:p>
    <w:p w14:paraId="767D720D" w14:textId="77777777" w:rsidR="008E4944" w:rsidRPr="00D51123" w:rsidRDefault="008E4944" w:rsidP="00973B36">
      <w:pPr>
        <w:spacing w:line="240" w:lineRule="auto"/>
        <w:rPr>
          <w:rFonts w:ascii="Cambria" w:hAnsi="Cambria" w:cs="Times New Roman"/>
          <w:sz w:val="20"/>
          <w:szCs w:val="20"/>
          <w:lang w:val="en-GB"/>
        </w:rPr>
      </w:pPr>
      <w:r w:rsidRPr="00D51123">
        <w:rPr>
          <w:rFonts w:ascii="Cambria" w:hAnsi="Cambria" w:cs="Times New Roman"/>
          <w:sz w:val="20"/>
          <w:szCs w:val="20"/>
          <w:lang w:val="en-GB"/>
        </w:rPr>
        <w:t>8. Trade policies and major export items in Central Asia</w:t>
      </w:r>
    </w:p>
    <w:p w14:paraId="458D5DE6" w14:textId="77777777" w:rsidR="008E4944" w:rsidRPr="00D51123" w:rsidRDefault="008E4944" w:rsidP="00973B36">
      <w:pPr>
        <w:spacing w:line="240" w:lineRule="auto"/>
        <w:rPr>
          <w:rFonts w:ascii="Cambria" w:hAnsi="Cambria" w:cs="Times New Roman"/>
          <w:sz w:val="20"/>
          <w:szCs w:val="20"/>
          <w:lang w:val="en-GB"/>
        </w:rPr>
      </w:pPr>
      <w:r w:rsidRPr="00D51123">
        <w:rPr>
          <w:rFonts w:ascii="Cambria" w:hAnsi="Cambria" w:cs="Times New Roman"/>
          <w:sz w:val="20"/>
          <w:szCs w:val="20"/>
          <w:lang w:val="en-GB"/>
        </w:rPr>
        <w:t xml:space="preserve">9. Intra-regional trade in Central Asia </w:t>
      </w:r>
    </w:p>
    <w:p w14:paraId="5B582016" w14:textId="77777777" w:rsidR="008E4944" w:rsidRPr="00D51123" w:rsidRDefault="008E4944" w:rsidP="00973B36">
      <w:pPr>
        <w:spacing w:line="240" w:lineRule="auto"/>
        <w:rPr>
          <w:rFonts w:ascii="Cambria" w:hAnsi="Cambria" w:cs="Times New Roman"/>
          <w:sz w:val="20"/>
          <w:szCs w:val="20"/>
          <w:lang w:val="en-GB"/>
        </w:rPr>
      </w:pPr>
      <w:r w:rsidRPr="00D51123">
        <w:rPr>
          <w:rFonts w:ascii="Cambria" w:hAnsi="Cambria" w:cs="Times New Roman"/>
          <w:sz w:val="20"/>
          <w:szCs w:val="20"/>
          <w:lang w:val="en-GB"/>
        </w:rPr>
        <w:t>10. Trade barriers and tariffs in Central Asia</w:t>
      </w:r>
    </w:p>
    <w:p w14:paraId="5ED3DC88" w14:textId="77777777" w:rsidR="008E4944" w:rsidRPr="00D51123" w:rsidRDefault="008E4944" w:rsidP="00973B36">
      <w:pPr>
        <w:spacing w:line="240" w:lineRule="auto"/>
        <w:rPr>
          <w:rFonts w:ascii="Cambria" w:hAnsi="Cambria" w:cs="Times New Roman"/>
          <w:sz w:val="20"/>
          <w:szCs w:val="20"/>
          <w:lang w:val="en-GB"/>
        </w:rPr>
      </w:pPr>
      <w:r w:rsidRPr="00D51123">
        <w:rPr>
          <w:rFonts w:ascii="Cambria" w:hAnsi="Cambria" w:cs="Times New Roman"/>
          <w:sz w:val="20"/>
          <w:szCs w:val="20"/>
          <w:lang w:val="en-GB"/>
        </w:rPr>
        <w:t xml:space="preserve">11. </w:t>
      </w:r>
      <w:r w:rsidRPr="00D51123">
        <w:rPr>
          <w:rFonts w:ascii="Cambria" w:hAnsi="Cambria" w:cs="Times New Roman"/>
          <w:bCs/>
          <w:sz w:val="20"/>
          <w:szCs w:val="20"/>
          <w:lang w:val="en-GB"/>
        </w:rPr>
        <w:t xml:space="preserve">Holidays in Central Asia. Part I: Laws and official holidays </w:t>
      </w:r>
    </w:p>
    <w:p w14:paraId="00C046DF" w14:textId="77777777" w:rsidR="008E4944" w:rsidRPr="00D51123" w:rsidRDefault="008E4944" w:rsidP="00973B36">
      <w:pPr>
        <w:spacing w:line="240" w:lineRule="auto"/>
        <w:rPr>
          <w:rFonts w:ascii="Cambria" w:hAnsi="Cambria" w:cs="Times New Roman"/>
          <w:bCs/>
          <w:sz w:val="20"/>
          <w:szCs w:val="20"/>
          <w:lang w:val="en-GB"/>
        </w:rPr>
      </w:pPr>
      <w:r w:rsidRPr="00D51123">
        <w:rPr>
          <w:rFonts w:ascii="Cambria" w:hAnsi="Cambria" w:cs="Times New Roman"/>
          <w:bCs/>
          <w:sz w:val="20"/>
          <w:szCs w:val="20"/>
          <w:lang w:val="en-GB"/>
        </w:rPr>
        <w:t xml:space="preserve">12. Holidays in Central Asia. Part II: Professional and working holidays </w:t>
      </w:r>
    </w:p>
    <w:p w14:paraId="6B6B76FB" w14:textId="77777777" w:rsidR="008E4944" w:rsidRPr="00D51123" w:rsidRDefault="008E4944" w:rsidP="00973B36">
      <w:pPr>
        <w:spacing w:line="240" w:lineRule="auto"/>
        <w:rPr>
          <w:rFonts w:ascii="Cambria" w:hAnsi="Cambria" w:cs="Times New Roman"/>
          <w:bCs/>
          <w:sz w:val="20"/>
          <w:szCs w:val="20"/>
          <w:lang w:val="en-GB"/>
        </w:rPr>
      </w:pPr>
      <w:r w:rsidRPr="00D51123">
        <w:rPr>
          <w:rFonts w:ascii="Cambria" w:hAnsi="Cambria" w:cs="Times New Roman"/>
          <w:bCs/>
          <w:sz w:val="20"/>
          <w:szCs w:val="20"/>
          <w:lang w:val="en-GB"/>
        </w:rPr>
        <w:t xml:space="preserve">13. Media in Central Asia: Print Media </w:t>
      </w:r>
    </w:p>
    <w:p w14:paraId="14C06E34" w14:textId="77777777" w:rsidR="008E4944" w:rsidRPr="00D51123" w:rsidRDefault="008E4944" w:rsidP="00973B36">
      <w:pPr>
        <w:spacing w:line="240" w:lineRule="auto"/>
        <w:rPr>
          <w:rFonts w:ascii="Cambria" w:hAnsi="Cambria" w:cs="Times New Roman"/>
          <w:bCs/>
          <w:sz w:val="20"/>
          <w:szCs w:val="20"/>
          <w:lang w:val="en-GB"/>
        </w:rPr>
      </w:pPr>
      <w:r w:rsidRPr="00D51123">
        <w:rPr>
          <w:rFonts w:ascii="Cambria" w:hAnsi="Cambria" w:cs="Times New Roman"/>
          <w:bCs/>
          <w:sz w:val="20"/>
          <w:szCs w:val="20"/>
          <w:lang w:val="en-GB"/>
        </w:rPr>
        <w:t>14. Media in Central Asia: TV</w:t>
      </w:r>
    </w:p>
    <w:p w14:paraId="1B588621" w14:textId="77777777" w:rsidR="006C4821" w:rsidRPr="00D51123" w:rsidRDefault="006C4821" w:rsidP="006C4821">
      <w:pPr>
        <w:spacing w:line="240" w:lineRule="auto"/>
        <w:rPr>
          <w:rFonts w:ascii="Cambria" w:hAnsi="Cambria" w:cs="Times New Roman"/>
          <w:bCs/>
          <w:sz w:val="20"/>
          <w:szCs w:val="20"/>
          <w:lang w:val="en-GB"/>
        </w:rPr>
      </w:pPr>
      <w:r w:rsidRPr="00D51123">
        <w:rPr>
          <w:rFonts w:ascii="Cambria" w:hAnsi="Cambria" w:cs="Times New Roman"/>
          <w:bCs/>
          <w:sz w:val="20"/>
          <w:szCs w:val="20"/>
          <w:lang w:val="en-GB"/>
        </w:rPr>
        <w:t>15. Media in Central Asia: Radio</w:t>
      </w:r>
    </w:p>
    <w:p w14:paraId="2E1E6B71" w14:textId="77777777" w:rsidR="006C4821" w:rsidRPr="00D51123" w:rsidRDefault="006C4821" w:rsidP="006C4821">
      <w:pPr>
        <w:spacing w:line="240" w:lineRule="auto"/>
        <w:rPr>
          <w:rFonts w:ascii="Cambria" w:hAnsi="Cambria" w:cs="Times New Roman"/>
          <w:bCs/>
          <w:sz w:val="20"/>
          <w:szCs w:val="20"/>
          <w:lang w:val="en-GB"/>
        </w:rPr>
      </w:pPr>
      <w:r w:rsidRPr="00D51123">
        <w:rPr>
          <w:rFonts w:ascii="Cambria" w:hAnsi="Cambria" w:cs="Times New Roman"/>
          <w:bCs/>
          <w:sz w:val="20"/>
          <w:szCs w:val="20"/>
          <w:lang w:val="en-GB"/>
        </w:rPr>
        <w:t>16. Renewable energy policies of the Central Asian countries</w:t>
      </w:r>
    </w:p>
    <w:p w14:paraId="600CA484" w14:textId="77777777" w:rsidR="006C4821" w:rsidRPr="00D51123" w:rsidRDefault="006C4821" w:rsidP="006C4821">
      <w:pPr>
        <w:spacing w:line="240" w:lineRule="auto"/>
        <w:rPr>
          <w:rFonts w:ascii="Cambria" w:hAnsi="Cambria" w:cs="Times New Roman"/>
          <w:bCs/>
          <w:sz w:val="20"/>
          <w:szCs w:val="20"/>
          <w:lang w:val="en-GB"/>
        </w:rPr>
      </w:pPr>
      <w:r w:rsidRPr="00D51123">
        <w:rPr>
          <w:rFonts w:ascii="Cambria" w:hAnsi="Cambria" w:cs="Times New Roman"/>
          <w:bCs/>
          <w:sz w:val="20"/>
          <w:szCs w:val="20"/>
          <w:lang w:val="en-GB"/>
        </w:rPr>
        <w:t>17. Wind power potential of the Central Asian countries</w:t>
      </w:r>
    </w:p>
    <w:p w14:paraId="60104D51" w14:textId="77777777" w:rsidR="006C4821" w:rsidRPr="00D51123" w:rsidRDefault="006C4821" w:rsidP="006C4821">
      <w:pPr>
        <w:spacing w:line="240" w:lineRule="auto"/>
        <w:rPr>
          <w:rFonts w:ascii="Cambria" w:hAnsi="Cambria" w:cs="Times New Roman"/>
          <w:bCs/>
          <w:sz w:val="20"/>
          <w:szCs w:val="20"/>
          <w:lang w:val="en-GB"/>
        </w:rPr>
      </w:pPr>
      <w:r w:rsidRPr="00D51123">
        <w:rPr>
          <w:rFonts w:ascii="Cambria" w:hAnsi="Cambria" w:cs="Times New Roman"/>
          <w:bCs/>
          <w:sz w:val="20"/>
          <w:szCs w:val="20"/>
          <w:lang w:val="en-GB"/>
        </w:rPr>
        <w:t>18. Solar power potential of the Central Asian countries</w:t>
      </w:r>
    </w:p>
    <w:p w14:paraId="6C7315CF" w14:textId="77777777" w:rsidR="006C4821" w:rsidRPr="00D51123" w:rsidRDefault="006C4821" w:rsidP="006C4821">
      <w:pPr>
        <w:spacing w:line="240" w:lineRule="auto"/>
        <w:rPr>
          <w:rFonts w:ascii="Cambria" w:hAnsi="Cambria" w:cs="Times New Roman"/>
          <w:bCs/>
          <w:sz w:val="20"/>
          <w:szCs w:val="20"/>
          <w:lang w:val="en-GB"/>
        </w:rPr>
      </w:pPr>
      <w:r w:rsidRPr="00D51123">
        <w:rPr>
          <w:rFonts w:ascii="Cambria" w:hAnsi="Cambria" w:cs="Times New Roman"/>
          <w:bCs/>
          <w:sz w:val="20"/>
          <w:szCs w:val="20"/>
          <w:lang w:val="en-GB"/>
        </w:rPr>
        <w:t>19. Hydropower potential of the Central Asian countries</w:t>
      </w:r>
    </w:p>
    <w:p w14:paraId="161889EF" w14:textId="4454FF70" w:rsidR="006C4821" w:rsidRPr="00D51123" w:rsidRDefault="006C4821" w:rsidP="006C4821">
      <w:pPr>
        <w:spacing w:line="240" w:lineRule="auto"/>
        <w:rPr>
          <w:rFonts w:ascii="Cambria" w:hAnsi="Cambria" w:cs="Times New Roman"/>
          <w:bCs/>
          <w:sz w:val="20"/>
          <w:szCs w:val="20"/>
          <w:lang w:val="en-GB"/>
        </w:rPr>
      </w:pPr>
      <w:r w:rsidRPr="00D51123">
        <w:rPr>
          <w:rFonts w:ascii="Cambria" w:hAnsi="Cambria" w:cs="Times New Roman"/>
          <w:bCs/>
          <w:sz w:val="20"/>
          <w:szCs w:val="20"/>
          <w:lang w:val="en-GB"/>
        </w:rPr>
        <w:t xml:space="preserve">20. </w:t>
      </w:r>
      <w:r w:rsidR="005A223C">
        <w:rPr>
          <w:rFonts w:ascii="Cambria" w:hAnsi="Cambria" w:cs="Times New Roman"/>
          <w:bCs/>
          <w:sz w:val="20"/>
          <w:szCs w:val="20"/>
          <w:lang w:val="en-GB"/>
        </w:rPr>
        <w:t>BRI in Central Asia: Overview of Chinese projects</w:t>
      </w:r>
    </w:p>
    <w:p w14:paraId="7E0C5940" w14:textId="77777777" w:rsidR="00A626A6" w:rsidRPr="00412502" w:rsidRDefault="00A626A6" w:rsidP="00A626A6">
      <w:pPr>
        <w:spacing w:line="240" w:lineRule="auto"/>
        <w:rPr>
          <w:rFonts w:ascii="Cambria" w:hAnsi="Cambria" w:cs="Times New Roman"/>
          <w:bCs/>
          <w:sz w:val="20"/>
          <w:szCs w:val="20"/>
          <w:lang w:val="en-GB"/>
        </w:rPr>
      </w:pPr>
      <w:r w:rsidRPr="00412502">
        <w:rPr>
          <w:rFonts w:ascii="Cambria" w:hAnsi="Cambria" w:cs="Times New Roman"/>
          <w:bCs/>
          <w:sz w:val="20"/>
          <w:szCs w:val="20"/>
          <w:lang w:val="en-GB"/>
        </w:rPr>
        <w:t xml:space="preserve">21. BRI in Central Asia: Rail and road </w:t>
      </w:r>
      <w:r>
        <w:rPr>
          <w:rFonts w:ascii="Cambria" w:hAnsi="Cambria" w:cs="Times New Roman"/>
          <w:bCs/>
          <w:sz w:val="20"/>
          <w:szCs w:val="20"/>
          <w:lang w:val="en-GB"/>
        </w:rPr>
        <w:t>c</w:t>
      </w:r>
      <w:r w:rsidRPr="005447A6">
        <w:rPr>
          <w:rFonts w:ascii="Cambria" w:hAnsi="Cambria" w:cs="Times New Roman"/>
          <w:bCs/>
          <w:sz w:val="20"/>
          <w:szCs w:val="20"/>
          <w:lang w:val="en-GB"/>
        </w:rPr>
        <w:t xml:space="preserve">onnectivity </w:t>
      </w:r>
      <w:r w:rsidRPr="00412502">
        <w:rPr>
          <w:rFonts w:ascii="Cambria" w:hAnsi="Cambria" w:cs="Times New Roman"/>
          <w:bCs/>
          <w:sz w:val="20"/>
          <w:szCs w:val="20"/>
          <w:lang w:val="en-GB"/>
        </w:rPr>
        <w:t xml:space="preserve">projects </w:t>
      </w:r>
    </w:p>
    <w:p w14:paraId="3AC8E7A8" w14:textId="77777777" w:rsidR="00A626A6" w:rsidRPr="00412502" w:rsidRDefault="00A626A6" w:rsidP="00A626A6">
      <w:pPr>
        <w:spacing w:line="240" w:lineRule="auto"/>
        <w:rPr>
          <w:rFonts w:ascii="Cambria" w:hAnsi="Cambria" w:cs="Times New Roman"/>
          <w:bCs/>
          <w:sz w:val="20"/>
          <w:szCs w:val="20"/>
          <w:lang w:val="en-GB"/>
        </w:rPr>
      </w:pPr>
      <w:r w:rsidRPr="00412502">
        <w:rPr>
          <w:rFonts w:ascii="Cambria" w:hAnsi="Cambria" w:cs="Times New Roman"/>
          <w:bCs/>
          <w:sz w:val="20"/>
          <w:szCs w:val="20"/>
          <w:lang w:val="en-GB"/>
        </w:rPr>
        <w:t xml:space="preserve">22. BRI in Central Asia: Energy </w:t>
      </w:r>
      <w:r>
        <w:rPr>
          <w:rFonts w:ascii="Cambria" w:hAnsi="Cambria" w:cs="Times New Roman"/>
          <w:bCs/>
          <w:sz w:val="20"/>
          <w:szCs w:val="20"/>
          <w:lang w:val="en-GB"/>
        </w:rPr>
        <w:t xml:space="preserve">connectivity </w:t>
      </w:r>
      <w:r w:rsidRPr="00412502">
        <w:rPr>
          <w:rFonts w:ascii="Cambria" w:hAnsi="Cambria" w:cs="Times New Roman"/>
          <w:bCs/>
          <w:sz w:val="20"/>
          <w:szCs w:val="20"/>
          <w:lang w:val="en-GB"/>
        </w:rPr>
        <w:t>projects</w:t>
      </w:r>
    </w:p>
    <w:p w14:paraId="0A8D5074" w14:textId="6D71B433" w:rsidR="006C4821" w:rsidRPr="00D51123" w:rsidRDefault="006C4821" w:rsidP="006C4821">
      <w:pPr>
        <w:spacing w:line="240" w:lineRule="auto"/>
        <w:rPr>
          <w:rFonts w:ascii="Cambria" w:hAnsi="Cambria" w:cs="Times New Roman"/>
          <w:bCs/>
          <w:sz w:val="20"/>
          <w:szCs w:val="20"/>
          <w:lang w:val="en-GB"/>
        </w:rPr>
      </w:pPr>
      <w:r w:rsidRPr="00D51123">
        <w:rPr>
          <w:rFonts w:ascii="Cambria" w:hAnsi="Cambria" w:cs="Times New Roman"/>
          <w:bCs/>
          <w:sz w:val="20"/>
          <w:szCs w:val="20"/>
          <w:lang w:val="en-GB"/>
        </w:rPr>
        <w:t xml:space="preserve">23. BRI in Central Asia: Mineral </w:t>
      </w:r>
      <w:r w:rsidR="00F73972">
        <w:rPr>
          <w:rFonts w:ascii="Cambria" w:hAnsi="Cambria" w:cs="Times New Roman"/>
          <w:bCs/>
          <w:sz w:val="20"/>
          <w:szCs w:val="20"/>
          <w:lang w:val="en-GB"/>
        </w:rPr>
        <w:t xml:space="preserve">and petroleum </w:t>
      </w:r>
      <w:r w:rsidRPr="00D51123">
        <w:rPr>
          <w:rFonts w:ascii="Cambria" w:hAnsi="Cambria" w:cs="Times New Roman"/>
          <w:bCs/>
          <w:sz w:val="20"/>
          <w:szCs w:val="20"/>
          <w:lang w:val="en-GB"/>
        </w:rPr>
        <w:t>exploration, extraction and processing projects</w:t>
      </w:r>
    </w:p>
    <w:p w14:paraId="6A5439C5" w14:textId="77777777" w:rsidR="006C4821" w:rsidRPr="00D51123" w:rsidRDefault="006C4821" w:rsidP="006C4821">
      <w:pPr>
        <w:spacing w:line="240" w:lineRule="auto"/>
        <w:rPr>
          <w:rFonts w:ascii="Cambria" w:hAnsi="Cambria" w:cs="Times New Roman"/>
          <w:bCs/>
          <w:sz w:val="20"/>
          <w:szCs w:val="20"/>
          <w:lang w:val="en-GB"/>
        </w:rPr>
      </w:pPr>
      <w:r w:rsidRPr="00D51123">
        <w:rPr>
          <w:rFonts w:ascii="Cambria" w:hAnsi="Cambria" w:cs="Times New Roman"/>
          <w:bCs/>
          <w:sz w:val="20"/>
          <w:szCs w:val="20"/>
          <w:lang w:val="en-GB"/>
        </w:rPr>
        <w:t>24. BRI in Central Asia: Industrial projects</w:t>
      </w:r>
    </w:p>
    <w:p w14:paraId="599E5E15" w14:textId="77777777" w:rsidR="008E4944" w:rsidRPr="00D51123" w:rsidRDefault="008E4944" w:rsidP="00973B36">
      <w:pPr>
        <w:spacing w:line="240" w:lineRule="auto"/>
        <w:rPr>
          <w:rFonts w:ascii="Cambria" w:hAnsi="Cambria" w:cs="Times New Roman"/>
          <w:lang w:val="en-GB"/>
        </w:rPr>
      </w:pPr>
    </w:p>
    <w:p w14:paraId="5BE15674" w14:textId="461C0E93" w:rsidR="008E4944" w:rsidRDefault="008E4944" w:rsidP="00973B36">
      <w:pPr>
        <w:spacing w:line="240" w:lineRule="auto"/>
        <w:rPr>
          <w:rFonts w:ascii="Cambria" w:hAnsi="Cambria" w:cs="Times New Roman"/>
          <w:lang w:val="en-GB"/>
        </w:rPr>
      </w:pPr>
    </w:p>
    <w:p w14:paraId="386BF086" w14:textId="77777777" w:rsidR="00912639" w:rsidRPr="00916F66" w:rsidRDefault="00912639" w:rsidP="00912639">
      <w:pPr>
        <w:spacing w:line="240" w:lineRule="auto"/>
        <w:rPr>
          <w:rFonts w:ascii="Cambria" w:hAnsi="Cambria" w:cs="Times New Roman"/>
          <w:sz w:val="20"/>
          <w:szCs w:val="20"/>
          <w:lang w:val="en-US"/>
        </w:rPr>
      </w:pPr>
      <w:r w:rsidRPr="00F877D2">
        <w:rPr>
          <w:rFonts w:ascii="Cambria" w:hAnsi="Cambria" w:cs="Times New Roman"/>
          <w:sz w:val="20"/>
          <w:szCs w:val="20"/>
          <w:lang w:val="en-US"/>
        </w:rPr>
        <w:t xml:space="preserve">CADGAT has also produced a database </w:t>
      </w:r>
      <w:r w:rsidRPr="00916F66">
        <w:rPr>
          <w:rFonts w:ascii="Cambria" w:hAnsi="Cambria" w:cs="Times New Roman"/>
          <w:sz w:val="20"/>
          <w:szCs w:val="20"/>
          <w:lang w:val="en-US"/>
        </w:rPr>
        <w:t xml:space="preserve">on </w:t>
      </w:r>
      <w:r w:rsidRPr="00F877D2">
        <w:rPr>
          <w:rFonts w:ascii="Cambria" w:hAnsi="Cambria" w:cs="Times New Roman"/>
          <w:sz w:val="20"/>
          <w:szCs w:val="20"/>
          <w:lang w:val="en-US"/>
        </w:rPr>
        <w:t xml:space="preserve">Elites in Central Asia, which can be found at </w:t>
      </w:r>
      <w:hyperlink r:id="rId15" w:history="1">
        <w:r w:rsidRPr="00916F66">
          <w:rPr>
            <w:rStyle w:val="Hyperlink"/>
            <w:rFonts w:ascii="Cambria" w:hAnsi="Cambria" w:cs="Times New Roman"/>
            <w:sz w:val="20"/>
            <w:szCs w:val="20"/>
            <w:lang w:val="en-US"/>
          </w:rPr>
          <w:t>http://osce-academy.net/_dbelite</w:t>
        </w:r>
        <w:r w:rsidRPr="00CB08F4">
          <w:rPr>
            <w:rStyle w:val="Hyperlink"/>
            <w:rFonts w:ascii="Cambria" w:hAnsi="Cambria" w:cs="Times New Roman"/>
            <w:sz w:val="20"/>
            <w:szCs w:val="20"/>
            <w:lang w:val="en-US"/>
          </w:rPr>
          <w:t>/</w:t>
        </w:r>
      </w:hyperlink>
    </w:p>
    <w:p w14:paraId="5F716682" w14:textId="77777777" w:rsidR="00B50772" w:rsidRDefault="00B50772" w:rsidP="00B50772">
      <w:pPr>
        <w:spacing w:line="240" w:lineRule="auto"/>
        <w:rPr>
          <w:rFonts w:ascii="Cambria" w:hAnsi="Cambria" w:cs="Times New Roman"/>
          <w:sz w:val="20"/>
          <w:szCs w:val="20"/>
          <w:lang w:val="en-US"/>
        </w:rPr>
      </w:pPr>
    </w:p>
    <w:p w14:paraId="02297444" w14:textId="77777777" w:rsidR="00B50772" w:rsidRDefault="00B50772" w:rsidP="00B50772">
      <w:pPr>
        <w:spacing w:line="240" w:lineRule="auto"/>
        <w:rPr>
          <w:rFonts w:ascii="Cambria" w:hAnsi="Cambria" w:cs="Times New Roman"/>
          <w:sz w:val="20"/>
          <w:szCs w:val="20"/>
          <w:lang w:val="en-US"/>
        </w:rPr>
      </w:pPr>
    </w:p>
    <w:p w14:paraId="0B5E058F" w14:textId="77777777" w:rsidR="00B50772" w:rsidRDefault="00B50772" w:rsidP="00B50772">
      <w:pPr>
        <w:spacing w:line="240" w:lineRule="auto"/>
        <w:rPr>
          <w:rFonts w:ascii="Cambria" w:hAnsi="Cambria" w:cs="Times New Roman"/>
          <w:sz w:val="20"/>
          <w:szCs w:val="20"/>
          <w:lang w:val="en-US"/>
        </w:rPr>
      </w:pPr>
    </w:p>
    <w:p w14:paraId="310802EA" w14:textId="6804CD94" w:rsidR="00B50772" w:rsidRDefault="00B50772" w:rsidP="00B50772">
      <w:pPr>
        <w:spacing w:line="240" w:lineRule="auto"/>
        <w:rPr>
          <w:rFonts w:ascii="Cambria" w:hAnsi="Cambria" w:cs="Times New Roman"/>
          <w:sz w:val="20"/>
          <w:szCs w:val="20"/>
          <w:lang w:val="en-US"/>
        </w:rPr>
      </w:pPr>
    </w:p>
    <w:p w14:paraId="1B4F8FD1" w14:textId="564D11BA" w:rsidR="00912639" w:rsidRDefault="00912639" w:rsidP="00B50772">
      <w:pPr>
        <w:spacing w:line="240" w:lineRule="auto"/>
        <w:rPr>
          <w:rFonts w:ascii="Cambria" w:hAnsi="Cambria" w:cs="Times New Roman"/>
          <w:sz w:val="20"/>
          <w:szCs w:val="20"/>
          <w:lang w:val="en-US"/>
        </w:rPr>
      </w:pPr>
    </w:p>
    <w:p w14:paraId="65ADED60" w14:textId="5C786FCA" w:rsidR="00912639" w:rsidRDefault="00912639" w:rsidP="00B50772">
      <w:pPr>
        <w:spacing w:line="240" w:lineRule="auto"/>
        <w:rPr>
          <w:rFonts w:ascii="Cambria" w:hAnsi="Cambria" w:cs="Times New Roman"/>
          <w:sz w:val="20"/>
          <w:szCs w:val="20"/>
          <w:lang w:val="en-US"/>
        </w:rPr>
      </w:pPr>
    </w:p>
    <w:p w14:paraId="13657226" w14:textId="16F783D0" w:rsidR="00912639" w:rsidRDefault="00912639" w:rsidP="00B50772">
      <w:pPr>
        <w:spacing w:line="240" w:lineRule="auto"/>
        <w:rPr>
          <w:rFonts w:ascii="Cambria" w:hAnsi="Cambria" w:cs="Times New Roman"/>
          <w:sz w:val="20"/>
          <w:szCs w:val="20"/>
          <w:lang w:val="en-US"/>
        </w:rPr>
      </w:pPr>
    </w:p>
    <w:p w14:paraId="3088724B" w14:textId="77777777" w:rsidR="00220517" w:rsidRDefault="00220517" w:rsidP="00B50772">
      <w:pPr>
        <w:spacing w:line="240" w:lineRule="auto"/>
        <w:rPr>
          <w:rFonts w:ascii="Cambria" w:hAnsi="Cambria" w:cs="Times New Roman"/>
          <w:sz w:val="20"/>
          <w:szCs w:val="20"/>
          <w:lang w:val="en-US"/>
        </w:rPr>
      </w:pPr>
    </w:p>
    <w:p w14:paraId="25D672A5" w14:textId="77777777" w:rsidR="00F00C04" w:rsidRDefault="00F00C04" w:rsidP="00B50772">
      <w:pPr>
        <w:spacing w:line="240" w:lineRule="auto"/>
        <w:rPr>
          <w:rFonts w:ascii="Cambria" w:hAnsi="Cambria" w:cs="Times New Roman"/>
          <w:sz w:val="20"/>
          <w:szCs w:val="20"/>
          <w:lang w:val="en-US"/>
        </w:rPr>
      </w:pPr>
    </w:p>
    <w:p w14:paraId="1B648BD0" w14:textId="19FF94CD" w:rsidR="00B50772" w:rsidRDefault="00B50772" w:rsidP="00B50772">
      <w:pPr>
        <w:spacing w:line="240" w:lineRule="auto"/>
        <w:rPr>
          <w:rFonts w:ascii="Cambria" w:hAnsi="Cambria" w:cs="Times New Roman"/>
          <w:sz w:val="20"/>
          <w:szCs w:val="20"/>
          <w:lang w:val="en-US"/>
        </w:rPr>
      </w:pPr>
    </w:p>
    <w:p w14:paraId="7CFC30EB" w14:textId="71EDAD44" w:rsidR="00F00C04" w:rsidRDefault="00F00C04" w:rsidP="00B50772">
      <w:pPr>
        <w:spacing w:line="240" w:lineRule="auto"/>
        <w:rPr>
          <w:rFonts w:ascii="Cambria" w:hAnsi="Cambria" w:cs="Times New Roman"/>
          <w:sz w:val="20"/>
          <w:szCs w:val="20"/>
          <w:lang w:val="en-US"/>
        </w:rPr>
      </w:pPr>
    </w:p>
    <w:p w14:paraId="461CFA52" w14:textId="77777777" w:rsidR="00F00C04" w:rsidRDefault="00F00C04" w:rsidP="00B50772">
      <w:pPr>
        <w:spacing w:line="240" w:lineRule="auto"/>
        <w:rPr>
          <w:rFonts w:ascii="Cambria" w:hAnsi="Cambria" w:cs="Times New Roman"/>
          <w:sz w:val="20"/>
          <w:szCs w:val="20"/>
          <w:lang w:val="en-US"/>
        </w:rPr>
      </w:pPr>
    </w:p>
    <w:p w14:paraId="7B5479B9" w14:textId="77777777" w:rsidR="00B50772" w:rsidRDefault="00B50772" w:rsidP="00B50772">
      <w:pPr>
        <w:spacing w:line="240" w:lineRule="auto"/>
        <w:rPr>
          <w:rFonts w:ascii="Cambria" w:hAnsi="Cambria" w:cs="Times New Roman"/>
          <w:sz w:val="20"/>
          <w:szCs w:val="20"/>
          <w:lang w:val="en-US"/>
        </w:rPr>
      </w:pPr>
    </w:p>
    <w:p w14:paraId="72CE9784" w14:textId="77777777" w:rsidR="00B50772" w:rsidRPr="001A0770" w:rsidRDefault="00B50772" w:rsidP="00B50772">
      <w:pPr>
        <w:spacing w:line="240" w:lineRule="auto"/>
        <w:ind w:left="2124"/>
        <w:rPr>
          <w:rFonts w:ascii="Cambria" w:hAnsi="Cambria"/>
          <w:sz w:val="20"/>
          <w:lang w:val="en-US"/>
        </w:rPr>
      </w:pPr>
      <w:r w:rsidRPr="00EC3400">
        <w:rPr>
          <w:rFonts w:eastAsia="SimSun"/>
          <w:bCs/>
          <w:noProof/>
          <w:lang w:val="en-GB" w:eastAsia="en-GB"/>
        </w:rPr>
        <w:drawing>
          <wp:anchor distT="0" distB="0" distL="114300" distR="114300" simplePos="0" relativeHeight="251678720" behindDoc="1" locked="0" layoutInCell="1" allowOverlap="1" wp14:anchorId="7A979B5C" wp14:editId="253014BB">
            <wp:simplePos x="0" y="0"/>
            <wp:positionH relativeFrom="column">
              <wp:posOffset>2540</wp:posOffset>
            </wp:positionH>
            <wp:positionV relativeFrom="paragraph">
              <wp:posOffset>41910</wp:posOffset>
            </wp:positionV>
            <wp:extent cx="1602105" cy="572770"/>
            <wp:effectExtent l="0" t="0" r="0" b="0"/>
            <wp:wrapTight wrapText="bothSides">
              <wp:wrapPolygon edited="0">
                <wp:start x="0" y="0"/>
                <wp:lineTo x="0" y="21073"/>
                <wp:lineTo x="21403" y="21073"/>
                <wp:lineTo x="21403" y="0"/>
                <wp:lineTo x="0" y="0"/>
              </wp:wrapPolygon>
            </wp:wrapTight>
            <wp:docPr id="5" name="Picture 5" descr="copy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yRigh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02105" cy="5727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0770">
        <w:rPr>
          <w:rFonts w:eastAsia="SimSun"/>
          <w:bCs/>
          <w:lang w:val="en-US"/>
        </w:rPr>
        <w:t xml:space="preserve">© </w:t>
      </w:r>
      <w:r w:rsidRPr="008B28DD">
        <w:rPr>
          <w:rFonts w:eastAsia="SimSun"/>
          <w:bCs/>
          <w:lang w:val="en-US"/>
        </w:rPr>
        <w:t>201</w:t>
      </w:r>
      <w:r>
        <w:rPr>
          <w:rFonts w:eastAsia="SimSun"/>
          <w:bCs/>
          <w:lang w:val="en-US"/>
        </w:rPr>
        <w:t>9</w:t>
      </w:r>
      <w:r w:rsidRPr="008B28DD">
        <w:rPr>
          <w:rFonts w:eastAsia="SimSun"/>
          <w:bCs/>
          <w:lang w:val="en-US"/>
        </w:rPr>
        <w:t xml:space="preserve"> by the </w:t>
      </w:r>
      <w:r>
        <w:rPr>
          <w:rFonts w:eastAsia="SimSun"/>
          <w:bCs/>
          <w:lang w:val="en-US"/>
        </w:rPr>
        <w:t>authors</w:t>
      </w:r>
      <w:r w:rsidRPr="008B28DD">
        <w:rPr>
          <w:rFonts w:eastAsia="SimSun"/>
          <w:bCs/>
          <w:lang w:val="en-US"/>
        </w:rPr>
        <w:t>. This is an open access publication under the terms and conditions of the Creative Commons Attribution (CC BY) license (</w:t>
      </w:r>
      <w:hyperlink r:id="rId17" w:history="1">
        <w:r w:rsidRPr="008B28DD">
          <w:rPr>
            <w:rStyle w:val="Hyperlink"/>
            <w:rFonts w:eastAsia="SimSun"/>
            <w:bCs/>
            <w:lang w:val="en-US"/>
          </w:rPr>
          <w:t>http://creativecommons.org/licenses/by/4.0/</w:t>
        </w:r>
      </w:hyperlink>
      <w:r w:rsidRPr="008B28DD">
        <w:rPr>
          <w:rFonts w:eastAsia="SimSun"/>
          <w:bCs/>
          <w:lang w:val="en-US"/>
        </w:rPr>
        <w:t>). The material can be used freely, as long as a reference to this article is included.</w:t>
      </w:r>
    </w:p>
    <w:p w14:paraId="79FF0047" w14:textId="77777777" w:rsidR="00B50772" w:rsidRPr="00D51123" w:rsidRDefault="00B50772" w:rsidP="00973B36">
      <w:pPr>
        <w:spacing w:line="240" w:lineRule="auto"/>
        <w:rPr>
          <w:rFonts w:ascii="Cambria" w:hAnsi="Cambria" w:cs="Times New Roman"/>
          <w:lang w:val="en-GB"/>
        </w:rPr>
      </w:pPr>
    </w:p>
    <w:sectPr w:rsidR="00B50772" w:rsidRPr="00D51123" w:rsidSect="00A9211E">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DA97B" w14:textId="77777777" w:rsidR="00220D01" w:rsidRDefault="00220D01" w:rsidP="006A525D">
      <w:pPr>
        <w:spacing w:line="240" w:lineRule="auto"/>
      </w:pPr>
      <w:r>
        <w:separator/>
      </w:r>
    </w:p>
  </w:endnote>
  <w:endnote w:type="continuationSeparator" w:id="0">
    <w:p w14:paraId="30F992F1" w14:textId="77777777" w:rsidR="00220D01" w:rsidRDefault="00220D01" w:rsidP="006A52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ia">
    <w:altName w:val="Cambria"/>
    <w:panose1 w:val="020B0604020202020204"/>
    <w:charset w:val="00"/>
    <w:family w:val="roman"/>
    <w:pitch w:val="default"/>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Grande">
    <w:panose1 w:val="020B0600040502020204"/>
    <w:charset w:val="00"/>
    <w:family w:val="swiss"/>
    <w:pitch w:val="variable"/>
    <w:sig w:usb0="E1000AEF" w:usb1="5000A1FF" w:usb2="00000000" w:usb3="00000000" w:csb0="000001BF" w:csb1="00000000"/>
  </w:font>
  <w:font w:name="inherit">
    <w:altName w:val="Times New Roman"/>
    <w:panose1 w:val="020B06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411201255"/>
      <w:docPartObj>
        <w:docPartGallery w:val="Page Numbers (Bottom of Page)"/>
        <w:docPartUnique/>
      </w:docPartObj>
    </w:sdtPr>
    <w:sdtEndPr>
      <w:rPr>
        <w:rFonts w:asciiTheme="majorHAnsi" w:hAnsiTheme="majorHAnsi"/>
        <w:noProof/>
      </w:rPr>
    </w:sdtEndPr>
    <w:sdtContent>
      <w:p w14:paraId="567C285B" w14:textId="77777777" w:rsidR="00BE69A4" w:rsidRPr="005A63D1" w:rsidRDefault="00BE69A4" w:rsidP="00233CE2">
        <w:pPr>
          <w:pStyle w:val="Footer"/>
          <w:jc w:val="right"/>
          <w:rPr>
            <w:rFonts w:asciiTheme="majorHAnsi" w:hAnsiTheme="majorHAnsi" w:cs="Times New Roman"/>
          </w:rPr>
        </w:pPr>
        <w:r w:rsidRPr="005A63D1">
          <w:rPr>
            <w:rFonts w:asciiTheme="majorHAnsi" w:hAnsiTheme="majorHAnsi" w:cs="Times New Roman"/>
          </w:rPr>
          <w:fldChar w:fldCharType="begin"/>
        </w:r>
        <w:r w:rsidRPr="005A63D1">
          <w:rPr>
            <w:rFonts w:asciiTheme="majorHAnsi" w:hAnsiTheme="majorHAnsi" w:cs="Times New Roman"/>
          </w:rPr>
          <w:instrText xml:space="preserve"> PAGE   \* MERGEFORMAT </w:instrText>
        </w:r>
        <w:r w:rsidRPr="005A63D1">
          <w:rPr>
            <w:rFonts w:asciiTheme="majorHAnsi" w:hAnsiTheme="majorHAnsi" w:cs="Times New Roman"/>
          </w:rPr>
          <w:fldChar w:fldCharType="separate"/>
        </w:r>
        <w:r w:rsidRPr="005A63D1">
          <w:rPr>
            <w:rFonts w:asciiTheme="majorHAnsi" w:hAnsiTheme="majorHAnsi" w:cs="Times New Roman"/>
            <w:noProof/>
          </w:rPr>
          <w:t>17</w:t>
        </w:r>
        <w:r w:rsidRPr="005A63D1">
          <w:rPr>
            <w:rFonts w:asciiTheme="majorHAnsi" w:hAnsiTheme="majorHAnsi" w:cs="Times New Roman"/>
            <w:noProof/>
          </w:rPr>
          <w:fldChar w:fldCharType="end"/>
        </w:r>
      </w:p>
    </w:sdtContent>
  </w:sdt>
  <w:p w14:paraId="7425106F" w14:textId="77777777" w:rsidR="00BE69A4" w:rsidRDefault="00BE6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6925B" w14:textId="77777777" w:rsidR="00220D01" w:rsidRDefault="00220D01" w:rsidP="006A525D">
      <w:pPr>
        <w:spacing w:line="240" w:lineRule="auto"/>
      </w:pPr>
      <w:r>
        <w:separator/>
      </w:r>
    </w:p>
  </w:footnote>
  <w:footnote w:type="continuationSeparator" w:id="0">
    <w:p w14:paraId="49D10BCE" w14:textId="77777777" w:rsidR="00220D01" w:rsidRDefault="00220D01" w:rsidP="006A525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84901" w14:textId="25A79E12" w:rsidR="00BE69A4" w:rsidRPr="004E65FD" w:rsidRDefault="00BE69A4" w:rsidP="00852790">
    <w:pPr>
      <w:spacing w:line="240" w:lineRule="auto"/>
      <w:jc w:val="center"/>
      <w:rPr>
        <w:rFonts w:ascii="Cambria" w:hAnsi="Cambria" w:cs="Times New Roman"/>
        <w:color w:val="000000" w:themeColor="text1"/>
        <w:sz w:val="18"/>
        <w:szCs w:val="18"/>
        <w:lang w:val="en-US"/>
      </w:rPr>
    </w:pPr>
    <w:r w:rsidRPr="004E65FD">
      <w:rPr>
        <w:rFonts w:ascii="Cambria" w:hAnsi="Cambria" w:cs="Times New Roman"/>
        <w:color w:val="000000" w:themeColor="text1"/>
        <w:sz w:val="18"/>
        <w:szCs w:val="18"/>
        <w:lang w:val="en-US"/>
      </w:rPr>
      <w:t>Central Asia Regional Data Review 2</w:t>
    </w:r>
    <w:r>
      <w:rPr>
        <w:rFonts w:ascii="Cambria" w:hAnsi="Cambria" w:cs="Times New Roman"/>
        <w:color w:val="000000" w:themeColor="text1"/>
        <w:sz w:val="18"/>
        <w:szCs w:val="18"/>
        <w:lang w:val="en-US"/>
      </w:rPr>
      <w:t>4</w:t>
    </w:r>
    <w:r w:rsidRPr="004E65FD">
      <w:rPr>
        <w:rFonts w:ascii="Cambria" w:hAnsi="Cambria" w:cs="Times New Roman"/>
        <w:color w:val="000000" w:themeColor="text1"/>
        <w:sz w:val="18"/>
        <w:szCs w:val="18"/>
        <w:lang w:val="en-US"/>
      </w:rPr>
      <w:t xml:space="preserve"> (2019) 1–1</w:t>
    </w:r>
    <w:r>
      <w:rPr>
        <w:rFonts w:ascii="Cambria" w:hAnsi="Cambria" w:cs="Times New Roman"/>
        <w:color w:val="000000" w:themeColor="text1"/>
        <w:sz w:val="18"/>
        <w:szCs w:val="18"/>
        <w:lang w:val="en-US"/>
      </w:rPr>
      <w:t>4</w:t>
    </w:r>
    <w:r w:rsidRPr="004E65FD">
      <w:rPr>
        <w:rFonts w:ascii="Cambria" w:hAnsi="Cambria" w:cs="Times New Roman"/>
        <w:color w:val="000000" w:themeColor="text1"/>
        <w:sz w:val="18"/>
        <w:szCs w:val="18"/>
        <w:lang w:val="en-US"/>
      </w:rPr>
      <w:t>.</w:t>
    </w:r>
  </w:p>
  <w:p w14:paraId="2A35A0DA" w14:textId="77777777" w:rsidR="00BE69A4" w:rsidRPr="00562F31" w:rsidRDefault="00BE69A4">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AC218" w14:textId="5FE8470A" w:rsidR="00BE69A4" w:rsidRPr="006C4821" w:rsidRDefault="00BE69A4" w:rsidP="00852790">
    <w:pPr>
      <w:spacing w:line="240" w:lineRule="auto"/>
      <w:jc w:val="center"/>
      <w:rPr>
        <w:rFonts w:ascii="Cambria" w:hAnsi="Cambria" w:cs="Times New Roman"/>
        <w:color w:val="000000" w:themeColor="text1"/>
        <w:sz w:val="18"/>
        <w:szCs w:val="18"/>
        <w:lang w:val="en-US"/>
      </w:rPr>
    </w:pPr>
    <w:r w:rsidRPr="006C4821">
      <w:rPr>
        <w:rFonts w:ascii="Cambria" w:hAnsi="Cambria" w:cs="Times New Roman"/>
        <w:color w:val="000000" w:themeColor="text1"/>
        <w:sz w:val="18"/>
        <w:szCs w:val="18"/>
        <w:lang w:val="en-US"/>
      </w:rPr>
      <w:t xml:space="preserve">Central Asia Regional Data Review </w:t>
    </w:r>
    <w:r>
      <w:rPr>
        <w:rFonts w:ascii="Cambria" w:hAnsi="Cambria" w:cs="Times New Roman"/>
        <w:color w:val="000000" w:themeColor="text1"/>
        <w:sz w:val="18"/>
        <w:szCs w:val="18"/>
        <w:lang w:val="en-US"/>
      </w:rPr>
      <w:t>24</w:t>
    </w:r>
    <w:r w:rsidRPr="006C4821">
      <w:rPr>
        <w:rFonts w:ascii="Cambria" w:hAnsi="Cambria" w:cs="Times New Roman"/>
        <w:color w:val="000000" w:themeColor="text1"/>
        <w:sz w:val="18"/>
        <w:szCs w:val="18"/>
        <w:lang w:val="en-US"/>
      </w:rPr>
      <w:t xml:space="preserve"> (20</w:t>
    </w:r>
    <w:r>
      <w:rPr>
        <w:rFonts w:ascii="Cambria" w:hAnsi="Cambria" w:cs="Times New Roman"/>
        <w:color w:val="000000" w:themeColor="text1"/>
        <w:sz w:val="18"/>
        <w:szCs w:val="18"/>
        <w:lang w:val="en-US"/>
      </w:rPr>
      <w:t>19</w:t>
    </w:r>
    <w:r w:rsidRPr="006C4821">
      <w:rPr>
        <w:rFonts w:ascii="Cambria" w:hAnsi="Cambria" w:cs="Times New Roman"/>
        <w:color w:val="000000" w:themeColor="text1"/>
        <w:sz w:val="18"/>
        <w:szCs w:val="18"/>
        <w:lang w:val="en-US"/>
      </w:rPr>
      <w:t>) 1–</w:t>
    </w:r>
    <w:r>
      <w:rPr>
        <w:rFonts w:ascii="Cambria" w:hAnsi="Cambria" w:cs="Times New Roman"/>
        <w:color w:val="000000" w:themeColor="text1"/>
        <w:sz w:val="18"/>
        <w:szCs w:val="18"/>
        <w:lang w:val="en-US"/>
      </w:rPr>
      <w:t>14</w:t>
    </w:r>
    <w:r w:rsidRPr="006C4821">
      <w:rPr>
        <w:rFonts w:ascii="Cambria" w:hAnsi="Cambria" w:cs="Times New Roman"/>
        <w:color w:val="000000" w:themeColor="text1"/>
        <w:sz w:val="18"/>
        <w:szCs w:val="18"/>
        <w:lang w:val="en-US"/>
      </w:rPr>
      <w:t>.</w:t>
    </w:r>
  </w:p>
  <w:p w14:paraId="71B4E104" w14:textId="4FF5037A" w:rsidR="00BE69A4" w:rsidRPr="00562F31" w:rsidRDefault="00BE69A4" w:rsidP="007913D1">
    <w:pPr>
      <w:pStyle w:val="Header"/>
      <w:tabs>
        <w:tab w:val="clear" w:pos="4536"/>
        <w:tab w:val="clear" w:pos="9072"/>
        <w:tab w:val="left" w:pos="7100"/>
      </w:tabs>
      <w:rPr>
        <w:lang w:val="en-US"/>
      </w:rPr>
    </w:pP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21F21"/>
    <w:multiLevelType w:val="hybridMultilevel"/>
    <w:tmpl w:val="D75809F6"/>
    <w:lvl w:ilvl="0" w:tplc="7F5EC10A">
      <w:start w:val="1"/>
      <w:numFmt w:val="decimal"/>
      <w:pStyle w:val="Heading2"/>
      <w:lvlText w:val="%1."/>
      <w:lvlJc w:val="left"/>
      <w:pPr>
        <w:ind w:left="3054" w:hanging="360"/>
      </w:pPr>
    </w:lvl>
    <w:lvl w:ilvl="1" w:tplc="04090019" w:tentative="1">
      <w:start w:val="1"/>
      <w:numFmt w:val="lowerLetter"/>
      <w:lvlText w:val="%2."/>
      <w:lvlJc w:val="left"/>
      <w:pPr>
        <w:ind w:left="3774" w:hanging="360"/>
      </w:pPr>
    </w:lvl>
    <w:lvl w:ilvl="2" w:tplc="0409001B" w:tentative="1">
      <w:start w:val="1"/>
      <w:numFmt w:val="lowerRoman"/>
      <w:lvlText w:val="%3."/>
      <w:lvlJc w:val="right"/>
      <w:pPr>
        <w:ind w:left="4494" w:hanging="180"/>
      </w:pPr>
    </w:lvl>
    <w:lvl w:ilvl="3" w:tplc="0409000F" w:tentative="1">
      <w:start w:val="1"/>
      <w:numFmt w:val="decimal"/>
      <w:lvlText w:val="%4."/>
      <w:lvlJc w:val="left"/>
      <w:pPr>
        <w:ind w:left="5214" w:hanging="360"/>
      </w:pPr>
    </w:lvl>
    <w:lvl w:ilvl="4" w:tplc="04090019" w:tentative="1">
      <w:start w:val="1"/>
      <w:numFmt w:val="lowerLetter"/>
      <w:lvlText w:val="%5."/>
      <w:lvlJc w:val="left"/>
      <w:pPr>
        <w:ind w:left="5934" w:hanging="360"/>
      </w:pPr>
    </w:lvl>
    <w:lvl w:ilvl="5" w:tplc="0409001B" w:tentative="1">
      <w:start w:val="1"/>
      <w:numFmt w:val="lowerRoman"/>
      <w:lvlText w:val="%6."/>
      <w:lvlJc w:val="right"/>
      <w:pPr>
        <w:ind w:left="6654" w:hanging="180"/>
      </w:pPr>
    </w:lvl>
    <w:lvl w:ilvl="6" w:tplc="0409000F" w:tentative="1">
      <w:start w:val="1"/>
      <w:numFmt w:val="decimal"/>
      <w:lvlText w:val="%7."/>
      <w:lvlJc w:val="left"/>
      <w:pPr>
        <w:ind w:left="7374" w:hanging="360"/>
      </w:pPr>
    </w:lvl>
    <w:lvl w:ilvl="7" w:tplc="04090019" w:tentative="1">
      <w:start w:val="1"/>
      <w:numFmt w:val="lowerLetter"/>
      <w:lvlText w:val="%8."/>
      <w:lvlJc w:val="left"/>
      <w:pPr>
        <w:ind w:left="8094" w:hanging="360"/>
      </w:pPr>
    </w:lvl>
    <w:lvl w:ilvl="8" w:tplc="0409001B" w:tentative="1">
      <w:start w:val="1"/>
      <w:numFmt w:val="lowerRoman"/>
      <w:lvlText w:val="%9."/>
      <w:lvlJc w:val="right"/>
      <w:pPr>
        <w:ind w:left="8814" w:hanging="180"/>
      </w:pPr>
    </w:lvl>
  </w:abstractNum>
  <w:abstractNum w:abstractNumId="1" w15:restartNumberingAfterBreak="0">
    <w:nsid w:val="112A1B8B"/>
    <w:multiLevelType w:val="hybridMultilevel"/>
    <w:tmpl w:val="BF906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056405E"/>
    <w:multiLevelType w:val="hybridMultilevel"/>
    <w:tmpl w:val="71E26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D61756"/>
    <w:multiLevelType w:val="hybridMultilevel"/>
    <w:tmpl w:val="012687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DA5665"/>
    <w:multiLevelType w:val="hybridMultilevel"/>
    <w:tmpl w:val="77EC27DC"/>
    <w:lvl w:ilvl="0" w:tplc="ED0ED964">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38222368"/>
    <w:multiLevelType w:val="hybridMultilevel"/>
    <w:tmpl w:val="1DB044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F84482"/>
    <w:multiLevelType w:val="hybridMultilevel"/>
    <w:tmpl w:val="DF06AB4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D874B0"/>
    <w:multiLevelType w:val="hybridMultilevel"/>
    <w:tmpl w:val="F47A6DDA"/>
    <w:lvl w:ilvl="0" w:tplc="B9825F9E">
      <w:start w:val="1"/>
      <w:numFmt w:val="decimal"/>
      <w:lvlText w:val="%1)"/>
      <w:lvlJc w:val="left"/>
      <w:pPr>
        <w:ind w:left="720" w:hanging="360"/>
      </w:pPr>
      <w:rPr>
        <w:rFonts w:asciiTheme="majorHAnsi" w:eastAsia="Times New Roman" w:hAnsiTheme="majorHAns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B12DF5"/>
    <w:multiLevelType w:val="hybridMultilevel"/>
    <w:tmpl w:val="77EC27DC"/>
    <w:lvl w:ilvl="0" w:tplc="ED0ED964">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49340D64"/>
    <w:multiLevelType w:val="hybridMultilevel"/>
    <w:tmpl w:val="CC4635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C7423A9"/>
    <w:multiLevelType w:val="hybridMultilevel"/>
    <w:tmpl w:val="77EC27DC"/>
    <w:lvl w:ilvl="0" w:tplc="ED0ED964">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6146175F"/>
    <w:multiLevelType w:val="hybridMultilevel"/>
    <w:tmpl w:val="CA14207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74C193F"/>
    <w:multiLevelType w:val="hybridMultilevel"/>
    <w:tmpl w:val="5BCACA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7533578"/>
    <w:multiLevelType w:val="hybridMultilevel"/>
    <w:tmpl w:val="DBA286B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686779C4"/>
    <w:multiLevelType w:val="hybridMultilevel"/>
    <w:tmpl w:val="32E03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B1B47A0"/>
    <w:multiLevelType w:val="hybridMultilevel"/>
    <w:tmpl w:val="77EC27DC"/>
    <w:lvl w:ilvl="0" w:tplc="ED0ED964">
      <w:start w:val="1"/>
      <w:numFmt w:val="upperLett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79423AF8"/>
    <w:multiLevelType w:val="hybridMultilevel"/>
    <w:tmpl w:val="B8AAC2F2"/>
    <w:lvl w:ilvl="0" w:tplc="511AAA64">
      <w:start w:val="1"/>
      <w:numFmt w:val="decimal"/>
      <w:lvlText w:val="%1)"/>
      <w:lvlJc w:val="left"/>
      <w:pPr>
        <w:ind w:left="720" w:hanging="360"/>
      </w:pPr>
      <w:rPr>
        <w:rFonts w:asciiTheme="majorHAnsi" w:eastAsia="Times New Roman" w:hAnsiTheme="majorHAns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5"/>
  </w:num>
  <w:num w:numId="3">
    <w:abstractNumId w:val="8"/>
  </w:num>
  <w:num w:numId="4">
    <w:abstractNumId w:val="10"/>
  </w:num>
  <w:num w:numId="5">
    <w:abstractNumId w:val="13"/>
  </w:num>
  <w:num w:numId="6">
    <w:abstractNumId w:val="2"/>
  </w:num>
  <w:num w:numId="7">
    <w:abstractNumId w:val="0"/>
  </w:num>
  <w:num w:numId="8">
    <w:abstractNumId w:val="12"/>
  </w:num>
  <w:num w:numId="9">
    <w:abstractNumId w:val="14"/>
  </w:num>
  <w:num w:numId="10">
    <w:abstractNumId w:val="5"/>
  </w:num>
  <w:num w:numId="11">
    <w:abstractNumId w:val="6"/>
  </w:num>
  <w:num w:numId="12">
    <w:abstractNumId w:val="3"/>
  </w:num>
  <w:num w:numId="13">
    <w:abstractNumId w:val="1"/>
  </w:num>
  <w:num w:numId="14">
    <w:abstractNumId w:val="9"/>
  </w:num>
  <w:num w:numId="15">
    <w:abstractNumId w:val="11"/>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embedSystemFont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25D"/>
    <w:rsid w:val="00006207"/>
    <w:rsid w:val="00006770"/>
    <w:rsid w:val="000144F5"/>
    <w:rsid w:val="00021F4A"/>
    <w:rsid w:val="00026DB8"/>
    <w:rsid w:val="00032B1C"/>
    <w:rsid w:val="00035E27"/>
    <w:rsid w:val="0004596D"/>
    <w:rsid w:val="0005011F"/>
    <w:rsid w:val="0005043B"/>
    <w:rsid w:val="00051CCF"/>
    <w:rsid w:val="000568E2"/>
    <w:rsid w:val="000579E6"/>
    <w:rsid w:val="000636EA"/>
    <w:rsid w:val="0006392A"/>
    <w:rsid w:val="000645D8"/>
    <w:rsid w:val="000669A7"/>
    <w:rsid w:val="00067F40"/>
    <w:rsid w:val="00070299"/>
    <w:rsid w:val="00071F4A"/>
    <w:rsid w:val="000757F3"/>
    <w:rsid w:val="0008209C"/>
    <w:rsid w:val="00082454"/>
    <w:rsid w:val="000916CB"/>
    <w:rsid w:val="00095599"/>
    <w:rsid w:val="00095E65"/>
    <w:rsid w:val="000A1E8E"/>
    <w:rsid w:val="000A316D"/>
    <w:rsid w:val="000A738E"/>
    <w:rsid w:val="000B2AAB"/>
    <w:rsid w:val="000C0C11"/>
    <w:rsid w:val="000C58FB"/>
    <w:rsid w:val="000D6E83"/>
    <w:rsid w:val="000E06F5"/>
    <w:rsid w:val="000E5832"/>
    <w:rsid w:val="000F1197"/>
    <w:rsid w:val="000F5A64"/>
    <w:rsid w:val="0010355C"/>
    <w:rsid w:val="0011729A"/>
    <w:rsid w:val="00124F37"/>
    <w:rsid w:val="00131802"/>
    <w:rsid w:val="0013592D"/>
    <w:rsid w:val="00141737"/>
    <w:rsid w:val="001424E6"/>
    <w:rsid w:val="00143D6F"/>
    <w:rsid w:val="0015364C"/>
    <w:rsid w:val="00153BD5"/>
    <w:rsid w:val="00154362"/>
    <w:rsid w:val="001549D7"/>
    <w:rsid w:val="00156C31"/>
    <w:rsid w:val="00166649"/>
    <w:rsid w:val="00174C61"/>
    <w:rsid w:val="001813C7"/>
    <w:rsid w:val="001834C6"/>
    <w:rsid w:val="00191689"/>
    <w:rsid w:val="001A3668"/>
    <w:rsid w:val="001C5F66"/>
    <w:rsid w:val="001D1CCD"/>
    <w:rsid w:val="001E3372"/>
    <w:rsid w:val="001E41AA"/>
    <w:rsid w:val="001E7F1D"/>
    <w:rsid w:val="001F1370"/>
    <w:rsid w:val="001F6B0C"/>
    <w:rsid w:val="001F6F2E"/>
    <w:rsid w:val="00202959"/>
    <w:rsid w:val="002035A7"/>
    <w:rsid w:val="0020407C"/>
    <w:rsid w:val="00204915"/>
    <w:rsid w:val="002144BB"/>
    <w:rsid w:val="00214786"/>
    <w:rsid w:val="002201FD"/>
    <w:rsid w:val="00220517"/>
    <w:rsid w:val="00220D01"/>
    <w:rsid w:val="00222BFA"/>
    <w:rsid w:val="00223E64"/>
    <w:rsid w:val="002262CE"/>
    <w:rsid w:val="00226432"/>
    <w:rsid w:val="00233CE2"/>
    <w:rsid w:val="0024400B"/>
    <w:rsid w:val="002504F5"/>
    <w:rsid w:val="0025053E"/>
    <w:rsid w:val="00252753"/>
    <w:rsid w:val="00255D49"/>
    <w:rsid w:val="002612FF"/>
    <w:rsid w:val="002677BD"/>
    <w:rsid w:val="00270EEA"/>
    <w:rsid w:val="0027294C"/>
    <w:rsid w:val="002762A8"/>
    <w:rsid w:val="00281C14"/>
    <w:rsid w:val="00281F24"/>
    <w:rsid w:val="0028275B"/>
    <w:rsid w:val="002840BA"/>
    <w:rsid w:val="0028763B"/>
    <w:rsid w:val="00287FBB"/>
    <w:rsid w:val="00295247"/>
    <w:rsid w:val="002A0C28"/>
    <w:rsid w:val="002A6339"/>
    <w:rsid w:val="002B2ACC"/>
    <w:rsid w:val="002B665B"/>
    <w:rsid w:val="002B6B20"/>
    <w:rsid w:val="002C27BE"/>
    <w:rsid w:val="002C2A09"/>
    <w:rsid w:val="002C31C3"/>
    <w:rsid w:val="002D01B6"/>
    <w:rsid w:val="002D4294"/>
    <w:rsid w:val="002D5961"/>
    <w:rsid w:val="002D6A82"/>
    <w:rsid w:val="002E210D"/>
    <w:rsid w:val="002E2697"/>
    <w:rsid w:val="002E27D5"/>
    <w:rsid w:val="002E2E49"/>
    <w:rsid w:val="002E7DFA"/>
    <w:rsid w:val="00300F60"/>
    <w:rsid w:val="003055A8"/>
    <w:rsid w:val="00313A0B"/>
    <w:rsid w:val="003156A9"/>
    <w:rsid w:val="00324DBB"/>
    <w:rsid w:val="0032786F"/>
    <w:rsid w:val="00327FDA"/>
    <w:rsid w:val="00330C60"/>
    <w:rsid w:val="003328A8"/>
    <w:rsid w:val="00336313"/>
    <w:rsid w:val="003415D6"/>
    <w:rsid w:val="003420E8"/>
    <w:rsid w:val="003516E6"/>
    <w:rsid w:val="003538B6"/>
    <w:rsid w:val="00364D61"/>
    <w:rsid w:val="00366C71"/>
    <w:rsid w:val="0037150F"/>
    <w:rsid w:val="00372943"/>
    <w:rsid w:val="00386BAB"/>
    <w:rsid w:val="00390774"/>
    <w:rsid w:val="00390898"/>
    <w:rsid w:val="003917D7"/>
    <w:rsid w:val="003949C5"/>
    <w:rsid w:val="00394F0F"/>
    <w:rsid w:val="003A71B9"/>
    <w:rsid w:val="003B0411"/>
    <w:rsid w:val="003B536F"/>
    <w:rsid w:val="003B64D2"/>
    <w:rsid w:val="003C666D"/>
    <w:rsid w:val="003D680E"/>
    <w:rsid w:val="003D6D3B"/>
    <w:rsid w:val="003E6D90"/>
    <w:rsid w:val="003F48D4"/>
    <w:rsid w:val="003F4F60"/>
    <w:rsid w:val="003F56B7"/>
    <w:rsid w:val="003F6774"/>
    <w:rsid w:val="003F6FAE"/>
    <w:rsid w:val="003F7ECC"/>
    <w:rsid w:val="004053C7"/>
    <w:rsid w:val="00405F72"/>
    <w:rsid w:val="004075EB"/>
    <w:rsid w:val="00411BDF"/>
    <w:rsid w:val="00415585"/>
    <w:rsid w:val="00427479"/>
    <w:rsid w:val="00432A4F"/>
    <w:rsid w:val="00436AAA"/>
    <w:rsid w:val="00436DFE"/>
    <w:rsid w:val="00437158"/>
    <w:rsid w:val="0044529E"/>
    <w:rsid w:val="004465C2"/>
    <w:rsid w:val="00446E67"/>
    <w:rsid w:val="0045206A"/>
    <w:rsid w:val="004520A3"/>
    <w:rsid w:val="00452110"/>
    <w:rsid w:val="00454E1E"/>
    <w:rsid w:val="00460B87"/>
    <w:rsid w:val="00461A22"/>
    <w:rsid w:val="00461BE5"/>
    <w:rsid w:val="00467AA4"/>
    <w:rsid w:val="0047189F"/>
    <w:rsid w:val="004718C1"/>
    <w:rsid w:val="004747A4"/>
    <w:rsid w:val="00485BBE"/>
    <w:rsid w:val="00495FCD"/>
    <w:rsid w:val="004A1FD1"/>
    <w:rsid w:val="004A294A"/>
    <w:rsid w:val="004A383F"/>
    <w:rsid w:val="004A4411"/>
    <w:rsid w:val="004B1CEF"/>
    <w:rsid w:val="004B4B4E"/>
    <w:rsid w:val="004B5596"/>
    <w:rsid w:val="004C3674"/>
    <w:rsid w:val="004C63AB"/>
    <w:rsid w:val="004C7F04"/>
    <w:rsid w:val="004D5816"/>
    <w:rsid w:val="004E5D6F"/>
    <w:rsid w:val="004E7242"/>
    <w:rsid w:val="004F457C"/>
    <w:rsid w:val="00500CCD"/>
    <w:rsid w:val="0051457E"/>
    <w:rsid w:val="00516C59"/>
    <w:rsid w:val="0052276D"/>
    <w:rsid w:val="00524792"/>
    <w:rsid w:val="00527BE6"/>
    <w:rsid w:val="00531BEB"/>
    <w:rsid w:val="00533F2E"/>
    <w:rsid w:val="0053615E"/>
    <w:rsid w:val="00537F1E"/>
    <w:rsid w:val="00546ECF"/>
    <w:rsid w:val="00553393"/>
    <w:rsid w:val="00555F54"/>
    <w:rsid w:val="00556C90"/>
    <w:rsid w:val="00557630"/>
    <w:rsid w:val="00561C2E"/>
    <w:rsid w:val="00562F31"/>
    <w:rsid w:val="005716E7"/>
    <w:rsid w:val="0057313E"/>
    <w:rsid w:val="00580CB0"/>
    <w:rsid w:val="0058284E"/>
    <w:rsid w:val="0059070D"/>
    <w:rsid w:val="00590FA1"/>
    <w:rsid w:val="0059164A"/>
    <w:rsid w:val="00595EBE"/>
    <w:rsid w:val="0059750C"/>
    <w:rsid w:val="005A223C"/>
    <w:rsid w:val="005A2579"/>
    <w:rsid w:val="005A27BA"/>
    <w:rsid w:val="005A5DF9"/>
    <w:rsid w:val="005A63D1"/>
    <w:rsid w:val="005C1AB5"/>
    <w:rsid w:val="005D2665"/>
    <w:rsid w:val="005D3054"/>
    <w:rsid w:val="005D383F"/>
    <w:rsid w:val="005E1183"/>
    <w:rsid w:val="005E32DE"/>
    <w:rsid w:val="005E5069"/>
    <w:rsid w:val="005F0692"/>
    <w:rsid w:val="005F0ED8"/>
    <w:rsid w:val="005F21BA"/>
    <w:rsid w:val="005F53B9"/>
    <w:rsid w:val="005F7DCA"/>
    <w:rsid w:val="00603197"/>
    <w:rsid w:val="00611AC7"/>
    <w:rsid w:val="00614F45"/>
    <w:rsid w:val="006226C7"/>
    <w:rsid w:val="00623D3F"/>
    <w:rsid w:val="006323FD"/>
    <w:rsid w:val="006325C1"/>
    <w:rsid w:val="00643EF7"/>
    <w:rsid w:val="00645034"/>
    <w:rsid w:val="00645E2A"/>
    <w:rsid w:val="00654B0D"/>
    <w:rsid w:val="006608FF"/>
    <w:rsid w:val="00664A6D"/>
    <w:rsid w:val="00667C3E"/>
    <w:rsid w:val="00673283"/>
    <w:rsid w:val="00673AA4"/>
    <w:rsid w:val="00673B30"/>
    <w:rsid w:val="006806A5"/>
    <w:rsid w:val="00683634"/>
    <w:rsid w:val="00684E8F"/>
    <w:rsid w:val="006922EF"/>
    <w:rsid w:val="006A2D0C"/>
    <w:rsid w:val="006A525D"/>
    <w:rsid w:val="006B44A2"/>
    <w:rsid w:val="006C04A3"/>
    <w:rsid w:val="006C1691"/>
    <w:rsid w:val="006C2214"/>
    <w:rsid w:val="006C2F50"/>
    <w:rsid w:val="006C3B5C"/>
    <w:rsid w:val="006C450B"/>
    <w:rsid w:val="006C4821"/>
    <w:rsid w:val="006E086F"/>
    <w:rsid w:val="006E1E84"/>
    <w:rsid w:val="006E54D9"/>
    <w:rsid w:val="006E65F1"/>
    <w:rsid w:val="006E6934"/>
    <w:rsid w:val="006F6676"/>
    <w:rsid w:val="007060E2"/>
    <w:rsid w:val="00714DF0"/>
    <w:rsid w:val="00720166"/>
    <w:rsid w:val="007248BF"/>
    <w:rsid w:val="007273BA"/>
    <w:rsid w:val="00734D7D"/>
    <w:rsid w:val="00734E3C"/>
    <w:rsid w:val="00734F85"/>
    <w:rsid w:val="007366FC"/>
    <w:rsid w:val="007440AD"/>
    <w:rsid w:val="007475B4"/>
    <w:rsid w:val="0074760B"/>
    <w:rsid w:val="00751A97"/>
    <w:rsid w:val="00770E5E"/>
    <w:rsid w:val="00771164"/>
    <w:rsid w:val="00777AEB"/>
    <w:rsid w:val="00780396"/>
    <w:rsid w:val="00785BD2"/>
    <w:rsid w:val="00785CBD"/>
    <w:rsid w:val="007913D1"/>
    <w:rsid w:val="007A0686"/>
    <w:rsid w:val="007A148F"/>
    <w:rsid w:val="007A2BF9"/>
    <w:rsid w:val="007A395B"/>
    <w:rsid w:val="007B3D1C"/>
    <w:rsid w:val="007C13FE"/>
    <w:rsid w:val="007C64F8"/>
    <w:rsid w:val="007C7CB4"/>
    <w:rsid w:val="007D31E7"/>
    <w:rsid w:val="007D420B"/>
    <w:rsid w:val="007E1ECA"/>
    <w:rsid w:val="007E6A3C"/>
    <w:rsid w:val="00800229"/>
    <w:rsid w:val="008027D5"/>
    <w:rsid w:val="008049DB"/>
    <w:rsid w:val="008065DE"/>
    <w:rsid w:val="00806B50"/>
    <w:rsid w:val="0081436B"/>
    <w:rsid w:val="0082484B"/>
    <w:rsid w:val="00826462"/>
    <w:rsid w:val="00827910"/>
    <w:rsid w:val="00830736"/>
    <w:rsid w:val="00831D43"/>
    <w:rsid w:val="008364BB"/>
    <w:rsid w:val="00836D05"/>
    <w:rsid w:val="00841018"/>
    <w:rsid w:val="00845493"/>
    <w:rsid w:val="008458EF"/>
    <w:rsid w:val="00850069"/>
    <w:rsid w:val="00852790"/>
    <w:rsid w:val="00860C95"/>
    <w:rsid w:val="0086387C"/>
    <w:rsid w:val="008643AC"/>
    <w:rsid w:val="00864B25"/>
    <w:rsid w:val="00874C56"/>
    <w:rsid w:val="008765C4"/>
    <w:rsid w:val="00882BBD"/>
    <w:rsid w:val="00883AAF"/>
    <w:rsid w:val="00894A33"/>
    <w:rsid w:val="008A266E"/>
    <w:rsid w:val="008A6BCA"/>
    <w:rsid w:val="008B10EF"/>
    <w:rsid w:val="008B54C7"/>
    <w:rsid w:val="008C15F7"/>
    <w:rsid w:val="008C3F4F"/>
    <w:rsid w:val="008D2154"/>
    <w:rsid w:val="008D2DCB"/>
    <w:rsid w:val="008D3096"/>
    <w:rsid w:val="008D3758"/>
    <w:rsid w:val="008D570A"/>
    <w:rsid w:val="008E4944"/>
    <w:rsid w:val="008E5709"/>
    <w:rsid w:val="008E7346"/>
    <w:rsid w:val="008F02CE"/>
    <w:rsid w:val="008F0D28"/>
    <w:rsid w:val="008F56C6"/>
    <w:rsid w:val="008F5911"/>
    <w:rsid w:val="008F6508"/>
    <w:rsid w:val="008F6A16"/>
    <w:rsid w:val="008F7842"/>
    <w:rsid w:val="009002C2"/>
    <w:rsid w:val="009044C3"/>
    <w:rsid w:val="00912639"/>
    <w:rsid w:val="00915027"/>
    <w:rsid w:val="00915A9D"/>
    <w:rsid w:val="00926084"/>
    <w:rsid w:val="00933F2A"/>
    <w:rsid w:val="0093735F"/>
    <w:rsid w:val="00941E6E"/>
    <w:rsid w:val="009422C6"/>
    <w:rsid w:val="009427A9"/>
    <w:rsid w:val="009458C2"/>
    <w:rsid w:val="00945999"/>
    <w:rsid w:val="00946A33"/>
    <w:rsid w:val="00947011"/>
    <w:rsid w:val="009527E3"/>
    <w:rsid w:val="00953A2D"/>
    <w:rsid w:val="00956171"/>
    <w:rsid w:val="00960BA7"/>
    <w:rsid w:val="009623DA"/>
    <w:rsid w:val="0096447F"/>
    <w:rsid w:val="0096451F"/>
    <w:rsid w:val="00971D91"/>
    <w:rsid w:val="00973B36"/>
    <w:rsid w:val="00974348"/>
    <w:rsid w:val="00984FB7"/>
    <w:rsid w:val="00992369"/>
    <w:rsid w:val="009955DC"/>
    <w:rsid w:val="009A59BC"/>
    <w:rsid w:val="009D5142"/>
    <w:rsid w:val="009D6026"/>
    <w:rsid w:val="009D69BA"/>
    <w:rsid w:val="009D7689"/>
    <w:rsid w:val="009E1D51"/>
    <w:rsid w:val="009E6600"/>
    <w:rsid w:val="009F3DE5"/>
    <w:rsid w:val="009F3E8B"/>
    <w:rsid w:val="009F6119"/>
    <w:rsid w:val="00A015C7"/>
    <w:rsid w:val="00A020C7"/>
    <w:rsid w:val="00A06862"/>
    <w:rsid w:val="00A15E26"/>
    <w:rsid w:val="00A16DA4"/>
    <w:rsid w:val="00A20072"/>
    <w:rsid w:val="00A30672"/>
    <w:rsid w:val="00A30F04"/>
    <w:rsid w:val="00A35404"/>
    <w:rsid w:val="00A37636"/>
    <w:rsid w:val="00A4168C"/>
    <w:rsid w:val="00A41A8F"/>
    <w:rsid w:val="00A44081"/>
    <w:rsid w:val="00A44BC9"/>
    <w:rsid w:val="00A47FB8"/>
    <w:rsid w:val="00A511B1"/>
    <w:rsid w:val="00A51F69"/>
    <w:rsid w:val="00A57A78"/>
    <w:rsid w:val="00A62092"/>
    <w:rsid w:val="00A626A6"/>
    <w:rsid w:val="00A74B3E"/>
    <w:rsid w:val="00A848B0"/>
    <w:rsid w:val="00A9211E"/>
    <w:rsid w:val="00A92BE5"/>
    <w:rsid w:val="00AA79BD"/>
    <w:rsid w:val="00AB0A5F"/>
    <w:rsid w:val="00AB20A7"/>
    <w:rsid w:val="00AB6774"/>
    <w:rsid w:val="00AC2EA1"/>
    <w:rsid w:val="00AC6338"/>
    <w:rsid w:val="00AC7929"/>
    <w:rsid w:val="00AD0BDF"/>
    <w:rsid w:val="00AD2004"/>
    <w:rsid w:val="00AD2884"/>
    <w:rsid w:val="00AD4637"/>
    <w:rsid w:val="00AD62E3"/>
    <w:rsid w:val="00AD7423"/>
    <w:rsid w:val="00AE0943"/>
    <w:rsid w:val="00AE0F21"/>
    <w:rsid w:val="00AE1646"/>
    <w:rsid w:val="00AF00CE"/>
    <w:rsid w:val="00B060ED"/>
    <w:rsid w:val="00B12C33"/>
    <w:rsid w:val="00B17663"/>
    <w:rsid w:val="00B21711"/>
    <w:rsid w:val="00B24915"/>
    <w:rsid w:val="00B2540F"/>
    <w:rsid w:val="00B30926"/>
    <w:rsid w:val="00B346D3"/>
    <w:rsid w:val="00B36159"/>
    <w:rsid w:val="00B41A90"/>
    <w:rsid w:val="00B43559"/>
    <w:rsid w:val="00B44F0B"/>
    <w:rsid w:val="00B50772"/>
    <w:rsid w:val="00B528AB"/>
    <w:rsid w:val="00B542C0"/>
    <w:rsid w:val="00B567AB"/>
    <w:rsid w:val="00B60D9C"/>
    <w:rsid w:val="00B61CEA"/>
    <w:rsid w:val="00B621BD"/>
    <w:rsid w:val="00B64734"/>
    <w:rsid w:val="00B654BA"/>
    <w:rsid w:val="00B65DCB"/>
    <w:rsid w:val="00B67D34"/>
    <w:rsid w:val="00B76CCB"/>
    <w:rsid w:val="00B80621"/>
    <w:rsid w:val="00B923AE"/>
    <w:rsid w:val="00B92466"/>
    <w:rsid w:val="00BA1357"/>
    <w:rsid w:val="00BA5BCD"/>
    <w:rsid w:val="00BB07B0"/>
    <w:rsid w:val="00BB1062"/>
    <w:rsid w:val="00BB1F15"/>
    <w:rsid w:val="00BC17D4"/>
    <w:rsid w:val="00BC25C1"/>
    <w:rsid w:val="00BD0240"/>
    <w:rsid w:val="00BD1642"/>
    <w:rsid w:val="00BE59CD"/>
    <w:rsid w:val="00BE5ED5"/>
    <w:rsid w:val="00BE69A4"/>
    <w:rsid w:val="00BF00F8"/>
    <w:rsid w:val="00BF4D51"/>
    <w:rsid w:val="00C00CDA"/>
    <w:rsid w:val="00C0110B"/>
    <w:rsid w:val="00C02412"/>
    <w:rsid w:val="00C06794"/>
    <w:rsid w:val="00C11543"/>
    <w:rsid w:val="00C26F99"/>
    <w:rsid w:val="00C37C29"/>
    <w:rsid w:val="00C50A3E"/>
    <w:rsid w:val="00C54CF9"/>
    <w:rsid w:val="00C54CFE"/>
    <w:rsid w:val="00C55DB5"/>
    <w:rsid w:val="00C57C09"/>
    <w:rsid w:val="00C66E16"/>
    <w:rsid w:val="00C82C4B"/>
    <w:rsid w:val="00CA450F"/>
    <w:rsid w:val="00CB7E3E"/>
    <w:rsid w:val="00CC0EAC"/>
    <w:rsid w:val="00CC20D1"/>
    <w:rsid w:val="00CC5A2F"/>
    <w:rsid w:val="00CC65D5"/>
    <w:rsid w:val="00CC7A88"/>
    <w:rsid w:val="00CD3C53"/>
    <w:rsid w:val="00CD574B"/>
    <w:rsid w:val="00CD5E88"/>
    <w:rsid w:val="00CE6A59"/>
    <w:rsid w:val="00CF154F"/>
    <w:rsid w:val="00CF35C4"/>
    <w:rsid w:val="00CF7A08"/>
    <w:rsid w:val="00CF7EA2"/>
    <w:rsid w:val="00D02DCA"/>
    <w:rsid w:val="00D07F43"/>
    <w:rsid w:val="00D13BF1"/>
    <w:rsid w:val="00D15BEF"/>
    <w:rsid w:val="00D20F8D"/>
    <w:rsid w:val="00D21098"/>
    <w:rsid w:val="00D26BB2"/>
    <w:rsid w:val="00D33FC9"/>
    <w:rsid w:val="00D344B2"/>
    <w:rsid w:val="00D3530B"/>
    <w:rsid w:val="00D5016D"/>
    <w:rsid w:val="00D51123"/>
    <w:rsid w:val="00D600D5"/>
    <w:rsid w:val="00D611B5"/>
    <w:rsid w:val="00D612EB"/>
    <w:rsid w:val="00D62228"/>
    <w:rsid w:val="00D66630"/>
    <w:rsid w:val="00D67FA7"/>
    <w:rsid w:val="00D70479"/>
    <w:rsid w:val="00D73700"/>
    <w:rsid w:val="00D76954"/>
    <w:rsid w:val="00D80CD6"/>
    <w:rsid w:val="00D84C2A"/>
    <w:rsid w:val="00DA3DF1"/>
    <w:rsid w:val="00DA480D"/>
    <w:rsid w:val="00DA6520"/>
    <w:rsid w:val="00DA6A80"/>
    <w:rsid w:val="00DB6786"/>
    <w:rsid w:val="00DB6CE7"/>
    <w:rsid w:val="00DB7892"/>
    <w:rsid w:val="00DB7EE4"/>
    <w:rsid w:val="00DC2112"/>
    <w:rsid w:val="00DD50F7"/>
    <w:rsid w:val="00DD63F4"/>
    <w:rsid w:val="00DE179D"/>
    <w:rsid w:val="00DF282B"/>
    <w:rsid w:val="00E007AC"/>
    <w:rsid w:val="00E01643"/>
    <w:rsid w:val="00E0340A"/>
    <w:rsid w:val="00E03A51"/>
    <w:rsid w:val="00E10092"/>
    <w:rsid w:val="00E1078B"/>
    <w:rsid w:val="00E212B9"/>
    <w:rsid w:val="00E27173"/>
    <w:rsid w:val="00E30C4F"/>
    <w:rsid w:val="00E352FA"/>
    <w:rsid w:val="00E40A7D"/>
    <w:rsid w:val="00E411C4"/>
    <w:rsid w:val="00E41721"/>
    <w:rsid w:val="00E447BC"/>
    <w:rsid w:val="00E44E29"/>
    <w:rsid w:val="00E53110"/>
    <w:rsid w:val="00E54FFB"/>
    <w:rsid w:val="00E61E31"/>
    <w:rsid w:val="00E65BE4"/>
    <w:rsid w:val="00E73991"/>
    <w:rsid w:val="00E8173A"/>
    <w:rsid w:val="00E86776"/>
    <w:rsid w:val="00E87500"/>
    <w:rsid w:val="00EA367C"/>
    <w:rsid w:val="00EA5D84"/>
    <w:rsid w:val="00EB0091"/>
    <w:rsid w:val="00EB0D06"/>
    <w:rsid w:val="00EC31DA"/>
    <w:rsid w:val="00EC7380"/>
    <w:rsid w:val="00ED129A"/>
    <w:rsid w:val="00ED2265"/>
    <w:rsid w:val="00ED51A4"/>
    <w:rsid w:val="00EE51AF"/>
    <w:rsid w:val="00EE63B1"/>
    <w:rsid w:val="00EF018D"/>
    <w:rsid w:val="00EF32E9"/>
    <w:rsid w:val="00F00C04"/>
    <w:rsid w:val="00F02A24"/>
    <w:rsid w:val="00F02D5B"/>
    <w:rsid w:val="00F04199"/>
    <w:rsid w:val="00F064ED"/>
    <w:rsid w:val="00F07EBC"/>
    <w:rsid w:val="00F10F30"/>
    <w:rsid w:val="00F11776"/>
    <w:rsid w:val="00F13088"/>
    <w:rsid w:val="00F16F0D"/>
    <w:rsid w:val="00F22C93"/>
    <w:rsid w:val="00F238AC"/>
    <w:rsid w:val="00F23980"/>
    <w:rsid w:val="00F25EBA"/>
    <w:rsid w:val="00F3156E"/>
    <w:rsid w:val="00F34E2A"/>
    <w:rsid w:val="00F37AF0"/>
    <w:rsid w:val="00F46DB0"/>
    <w:rsid w:val="00F617FB"/>
    <w:rsid w:val="00F62325"/>
    <w:rsid w:val="00F6429D"/>
    <w:rsid w:val="00F65D5F"/>
    <w:rsid w:val="00F70573"/>
    <w:rsid w:val="00F73972"/>
    <w:rsid w:val="00F753AA"/>
    <w:rsid w:val="00F77A9B"/>
    <w:rsid w:val="00F816BB"/>
    <w:rsid w:val="00F85DB5"/>
    <w:rsid w:val="00F86468"/>
    <w:rsid w:val="00F8797F"/>
    <w:rsid w:val="00F87A1B"/>
    <w:rsid w:val="00F9045B"/>
    <w:rsid w:val="00F95C3B"/>
    <w:rsid w:val="00F97815"/>
    <w:rsid w:val="00FA2DB8"/>
    <w:rsid w:val="00FA3D01"/>
    <w:rsid w:val="00FA4DC3"/>
    <w:rsid w:val="00FA51E4"/>
    <w:rsid w:val="00FB18C7"/>
    <w:rsid w:val="00FB38B7"/>
    <w:rsid w:val="00FB4E20"/>
    <w:rsid w:val="00FC2765"/>
    <w:rsid w:val="00FC3748"/>
    <w:rsid w:val="00FE440D"/>
    <w:rsid w:val="00FE5BA2"/>
    <w:rsid w:val="00FF54F7"/>
    <w:rsid w:val="00FF66DE"/>
    <w:rsid w:val="00FF6A24"/>
  </w:rsids>
  <m:mathPr>
    <m:mathFont m:val="Cambria Math"/>
    <m:brkBin m:val="before"/>
    <m:brkBinSub m:val="--"/>
    <m:smallFrac/>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DC7CE5"/>
  <w15:docId w15:val="{9A2EAF77-93EC-FC40-A03B-A3BC30F29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4"/>
        <w:lang w:val="nb-NO"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1D43"/>
    <w:pPr>
      <w:spacing w:line="276" w:lineRule="auto"/>
      <w:jc w:val="both"/>
    </w:pPr>
    <w:rPr>
      <w:rFonts w:ascii="cambia" w:eastAsiaTheme="minorHAnsi" w:hAnsi="cambia" w:cs="Arial"/>
      <w:sz w:val="22"/>
      <w:szCs w:val="22"/>
      <w:lang w:val="ru-RU" w:eastAsia="en-US"/>
    </w:rPr>
  </w:style>
  <w:style w:type="paragraph" w:styleId="Heading1">
    <w:name w:val="heading 1"/>
    <w:basedOn w:val="Normal"/>
    <w:next w:val="Normal"/>
    <w:link w:val="Heading1Char"/>
    <w:uiPriority w:val="9"/>
    <w:qFormat/>
    <w:rsid w:val="006A52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02A24"/>
    <w:pPr>
      <w:keepNext/>
      <w:keepLines/>
      <w:numPr>
        <w:numId w:val="7"/>
      </w:numPr>
      <w:spacing w:before="200"/>
      <w:ind w:left="357" w:hanging="357"/>
      <w:outlineLvl w:val="1"/>
    </w:pPr>
    <w:rPr>
      <w:rFonts w:asciiTheme="majorHAnsi" w:eastAsiaTheme="majorEastAsia" w:hAnsiTheme="majorHAnsi" w:cstheme="majorBidi"/>
      <w:b/>
      <w:bCs/>
      <w:color w:val="000000" w:themeColor="text1"/>
      <w:sz w:val="24"/>
      <w:szCs w:val="26"/>
    </w:rPr>
  </w:style>
  <w:style w:type="paragraph" w:styleId="Heading3">
    <w:name w:val="heading 3"/>
    <w:basedOn w:val="Normal"/>
    <w:next w:val="Normal"/>
    <w:link w:val="Heading3Char"/>
    <w:uiPriority w:val="9"/>
    <w:unhideWhenUsed/>
    <w:qFormat/>
    <w:rsid w:val="006A525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6A525D"/>
    <w:pPr>
      <w:autoSpaceDE w:val="0"/>
      <w:autoSpaceDN w:val="0"/>
      <w:adjustRightInd w:val="0"/>
    </w:pPr>
    <w:rPr>
      <w:rFonts w:ascii="Garamond" w:eastAsiaTheme="minorHAnsi" w:hAnsi="Garamond" w:cs="Garamond"/>
      <w:color w:val="000000"/>
      <w:lang w:val="ru-RU" w:eastAsia="en-US"/>
    </w:rPr>
  </w:style>
  <w:style w:type="character" w:styleId="Hyperlink">
    <w:name w:val="Hyperlink"/>
    <w:basedOn w:val="DefaultParagraphFont"/>
    <w:uiPriority w:val="99"/>
    <w:unhideWhenUsed/>
    <w:rsid w:val="006A525D"/>
    <w:rPr>
      <w:color w:val="0000FF" w:themeColor="hyperlink"/>
      <w:u w:val="single"/>
    </w:rPr>
  </w:style>
  <w:style w:type="paragraph" w:styleId="FootnoteText">
    <w:name w:val="footnote text"/>
    <w:basedOn w:val="Normal"/>
    <w:link w:val="FootnoteTextChar"/>
    <w:uiPriority w:val="99"/>
    <w:unhideWhenUsed/>
    <w:rsid w:val="006A525D"/>
    <w:pPr>
      <w:spacing w:line="240" w:lineRule="auto"/>
    </w:pPr>
    <w:rPr>
      <w:sz w:val="20"/>
      <w:szCs w:val="20"/>
    </w:rPr>
  </w:style>
  <w:style w:type="character" w:customStyle="1" w:styleId="FootnoteTextChar">
    <w:name w:val="Footnote Text Char"/>
    <w:basedOn w:val="DefaultParagraphFont"/>
    <w:link w:val="FootnoteText"/>
    <w:uiPriority w:val="99"/>
    <w:rsid w:val="006A525D"/>
    <w:rPr>
      <w:rFonts w:ascii="Arial" w:eastAsiaTheme="minorHAnsi" w:hAnsi="Arial" w:cs="Arial"/>
      <w:lang w:val="ru-RU" w:eastAsia="en-US"/>
    </w:rPr>
  </w:style>
  <w:style w:type="character" w:styleId="FootnoteReference">
    <w:name w:val="footnote reference"/>
    <w:basedOn w:val="DefaultParagraphFont"/>
    <w:uiPriority w:val="99"/>
    <w:unhideWhenUsed/>
    <w:rsid w:val="006A525D"/>
    <w:rPr>
      <w:vertAlign w:val="superscript"/>
    </w:rPr>
  </w:style>
  <w:style w:type="paragraph" w:styleId="BalloonText">
    <w:name w:val="Balloon Text"/>
    <w:basedOn w:val="Normal"/>
    <w:link w:val="BalloonTextChar"/>
    <w:rsid w:val="006A525D"/>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A525D"/>
    <w:rPr>
      <w:rFonts w:ascii="Tahoma" w:eastAsiaTheme="minorHAnsi" w:hAnsi="Tahoma" w:cs="Tahoma"/>
      <w:sz w:val="16"/>
      <w:szCs w:val="16"/>
      <w:lang w:val="ru-RU" w:eastAsia="en-US"/>
    </w:rPr>
  </w:style>
  <w:style w:type="character" w:customStyle="1" w:styleId="Heading1Char">
    <w:name w:val="Heading 1 Char"/>
    <w:basedOn w:val="DefaultParagraphFont"/>
    <w:link w:val="Heading1"/>
    <w:uiPriority w:val="9"/>
    <w:rsid w:val="006A525D"/>
    <w:rPr>
      <w:rFonts w:asciiTheme="majorHAnsi" w:eastAsiaTheme="majorEastAsia" w:hAnsiTheme="majorHAnsi" w:cstheme="majorBidi"/>
      <w:b/>
      <w:bCs/>
      <w:color w:val="365F91" w:themeColor="accent1" w:themeShade="BF"/>
      <w:sz w:val="28"/>
      <w:szCs w:val="28"/>
      <w:lang w:val="ru-RU" w:eastAsia="en-US"/>
    </w:rPr>
  </w:style>
  <w:style w:type="paragraph" w:styleId="ListParagraph">
    <w:name w:val="List Paragraph"/>
    <w:basedOn w:val="Normal"/>
    <w:uiPriority w:val="34"/>
    <w:qFormat/>
    <w:rsid w:val="006A525D"/>
    <w:pPr>
      <w:ind w:left="720"/>
      <w:contextualSpacing/>
    </w:pPr>
  </w:style>
  <w:style w:type="table" w:styleId="TableGrid">
    <w:name w:val="Table Grid"/>
    <w:basedOn w:val="TableNormal"/>
    <w:uiPriority w:val="39"/>
    <w:rsid w:val="006A525D"/>
    <w:rPr>
      <w:rFonts w:asciiTheme="minorHAnsi" w:eastAsiaTheme="minorHAnsi" w:hAnsiTheme="minorHAnsi" w:cstheme="minorBidi"/>
      <w:sz w:val="22"/>
      <w:szCs w:val="22"/>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A525D"/>
    <w:rPr>
      <w:sz w:val="16"/>
      <w:szCs w:val="16"/>
    </w:rPr>
  </w:style>
  <w:style w:type="paragraph" w:styleId="CommentText">
    <w:name w:val="annotation text"/>
    <w:basedOn w:val="Normal"/>
    <w:link w:val="CommentTextChar"/>
    <w:uiPriority w:val="99"/>
    <w:unhideWhenUsed/>
    <w:rsid w:val="006A525D"/>
    <w:pPr>
      <w:spacing w:line="240" w:lineRule="auto"/>
    </w:pPr>
    <w:rPr>
      <w:sz w:val="20"/>
      <w:szCs w:val="20"/>
    </w:rPr>
  </w:style>
  <w:style w:type="character" w:customStyle="1" w:styleId="CommentTextChar">
    <w:name w:val="Comment Text Char"/>
    <w:basedOn w:val="DefaultParagraphFont"/>
    <w:link w:val="CommentText"/>
    <w:uiPriority w:val="99"/>
    <w:rsid w:val="006A525D"/>
    <w:rPr>
      <w:rFonts w:ascii="Arial" w:eastAsiaTheme="minorHAnsi" w:hAnsi="Arial" w:cs="Arial"/>
      <w:lang w:val="ru-RU" w:eastAsia="en-US"/>
    </w:rPr>
  </w:style>
  <w:style w:type="paragraph" w:styleId="z-TopofForm">
    <w:name w:val="HTML Top of Form"/>
    <w:basedOn w:val="Normal"/>
    <w:next w:val="Normal"/>
    <w:link w:val="z-TopofFormChar"/>
    <w:hidden/>
    <w:uiPriority w:val="99"/>
    <w:unhideWhenUsed/>
    <w:rsid w:val="006A525D"/>
    <w:pPr>
      <w:pBdr>
        <w:bottom w:val="single" w:sz="6" w:space="1" w:color="auto"/>
      </w:pBdr>
      <w:spacing w:line="240" w:lineRule="auto"/>
      <w:jc w:val="center"/>
    </w:pPr>
    <w:rPr>
      <w:rFonts w:eastAsia="Times New Roman"/>
      <w:vanish/>
      <w:color w:val="000000"/>
      <w:sz w:val="16"/>
      <w:szCs w:val="16"/>
      <w:lang w:val="en-GB" w:eastAsia="en-GB"/>
    </w:rPr>
  </w:style>
  <w:style w:type="character" w:customStyle="1" w:styleId="z-TopofFormChar">
    <w:name w:val="z-Top of Form Char"/>
    <w:basedOn w:val="DefaultParagraphFont"/>
    <w:link w:val="z-TopofForm"/>
    <w:uiPriority w:val="99"/>
    <w:rsid w:val="006A525D"/>
    <w:rPr>
      <w:rFonts w:ascii="Arial" w:eastAsia="Times New Roman" w:hAnsi="Arial" w:cs="Arial"/>
      <w:vanish/>
      <w:color w:val="000000"/>
      <w:sz w:val="16"/>
      <w:szCs w:val="16"/>
      <w:lang w:val="en-GB" w:eastAsia="en-GB"/>
    </w:rPr>
  </w:style>
  <w:style w:type="character" w:customStyle="1" w:styleId="Heading3Char">
    <w:name w:val="Heading 3 Char"/>
    <w:basedOn w:val="DefaultParagraphFont"/>
    <w:link w:val="Heading3"/>
    <w:uiPriority w:val="9"/>
    <w:rsid w:val="006A525D"/>
    <w:rPr>
      <w:rFonts w:asciiTheme="majorHAnsi" w:eastAsiaTheme="majorEastAsia" w:hAnsiTheme="majorHAnsi" w:cstheme="majorBidi"/>
      <w:b/>
      <w:bCs/>
      <w:color w:val="4F81BD" w:themeColor="accent1"/>
      <w:sz w:val="22"/>
      <w:szCs w:val="22"/>
      <w:lang w:val="ru-RU" w:eastAsia="en-US"/>
    </w:rPr>
  </w:style>
  <w:style w:type="paragraph" w:styleId="Header">
    <w:name w:val="header"/>
    <w:basedOn w:val="Normal"/>
    <w:link w:val="HeaderChar"/>
    <w:uiPriority w:val="99"/>
    <w:rsid w:val="003538B6"/>
    <w:pPr>
      <w:tabs>
        <w:tab w:val="center" w:pos="4536"/>
        <w:tab w:val="right" w:pos="9072"/>
      </w:tabs>
      <w:spacing w:line="240" w:lineRule="auto"/>
    </w:pPr>
  </w:style>
  <w:style w:type="character" w:customStyle="1" w:styleId="HeaderChar">
    <w:name w:val="Header Char"/>
    <w:basedOn w:val="DefaultParagraphFont"/>
    <w:link w:val="Header"/>
    <w:uiPriority w:val="99"/>
    <w:rsid w:val="003538B6"/>
    <w:rPr>
      <w:rFonts w:ascii="Arial" w:eastAsiaTheme="minorHAnsi" w:hAnsi="Arial" w:cs="Arial"/>
      <w:sz w:val="22"/>
      <w:szCs w:val="22"/>
      <w:lang w:val="ru-RU" w:eastAsia="en-US"/>
    </w:rPr>
  </w:style>
  <w:style w:type="paragraph" w:styleId="Footer">
    <w:name w:val="footer"/>
    <w:basedOn w:val="Normal"/>
    <w:link w:val="FooterChar"/>
    <w:uiPriority w:val="99"/>
    <w:rsid w:val="003538B6"/>
    <w:pPr>
      <w:tabs>
        <w:tab w:val="center" w:pos="4536"/>
        <w:tab w:val="right" w:pos="9072"/>
      </w:tabs>
      <w:spacing w:line="240" w:lineRule="auto"/>
    </w:pPr>
  </w:style>
  <w:style w:type="character" w:customStyle="1" w:styleId="FooterChar">
    <w:name w:val="Footer Char"/>
    <w:basedOn w:val="DefaultParagraphFont"/>
    <w:link w:val="Footer"/>
    <w:uiPriority w:val="99"/>
    <w:rsid w:val="003538B6"/>
    <w:rPr>
      <w:rFonts w:ascii="Arial" w:eastAsiaTheme="minorHAnsi" w:hAnsi="Arial" w:cs="Arial"/>
      <w:sz w:val="22"/>
      <w:szCs w:val="22"/>
      <w:lang w:val="ru-RU" w:eastAsia="en-US"/>
    </w:rPr>
  </w:style>
  <w:style w:type="character" w:customStyle="1" w:styleId="Heading2Char">
    <w:name w:val="Heading 2 Char"/>
    <w:basedOn w:val="DefaultParagraphFont"/>
    <w:link w:val="Heading2"/>
    <w:rsid w:val="00F02A24"/>
    <w:rPr>
      <w:rFonts w:asciiTheme="majorHAnsi" w:eastAsiaTheme="majorEastAsia" w:hAnsiTheme="majorHAnsi" w:cstheme="majorBidi"/>
      <w:b/>
      <w:bCs/>
      <w:color w:val="000000" w:themeColor="text1"/>
      <w:szCs w:val="26"/>
      <w:lang w:val="ru-RU" w:eastAsia="en-US"/>
    </w:rPr>
  </w:style>
  <w:style w:type="paragraph" w:styleId="CommentSubject">
    <w:name w:val="annotation subject"/>
    <w:basedOn w:val="CommentText"/>
    <w:next w:val="CommentText"/>
    <w:link w:val="CommentSubjectChar"/>
    <w:rsid w:val="00A15E26"/>
    <w:rPr>
      <w:b/>
      <w:bCs/>
    </w:rPr>
  </w:style>
  <w:style w:type="character" w:customStyle="1" w:styleId="CommentSubjectChar">
    <w:name w:val="Comment Subject Char"/>
    <w:basedOn w:val="CommentTextChar"/>
    <w:link w:val="CommentSubject"/>
    <w:rsid w:val="00A15E26"/>
    <w:rPr>
      <w:rFonts w:ascii="Arial" w:eastAsiaTheme="minorHAnsi" w:hAnsi="Arial" w:cs="Arial"/>
      <w:b/>
      <w:bCs/>
      <w:lang w:val="ru-RU" w:eastAsia="en-US"/>
    </w:rPr>
  </w:style>
  <w:style w:type="paragraph" w:styleId="DocumentMap">
    <w:name w:val="Document Map"/>
    <w:basedOn w:val="Normal"/>
    <w:link w:val="DocumentMapChar"/>
    <w:rsid w:val="008027D5"/>
    <w:pPr>
      <w:spacing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rsid w:val="008027D5"/>
    <w:rPr>
      <w:rFonts w:ascii="Lucida Grande" w:eastAsiaTheme="minorHAnsi" w:hAnsi="Lucida Grande" w:cs="Lucida Grande"/>
      <w:lang w:val="ru-RU" w:eastAsia="en-US"/>
    </w:rPr>
  </w:style>
  <w:style w:type="paragraph" w:customStyle="1" w:styleId="j12">
    <w:name w:val="j12"/>
    <w:basedOn w:val="Normal"/>
    <w:rsid w:val="00143D6F"/>
    <w:pPr>
      <w:spacing w:line="240" w:lineRule="auto"/>
      <w:textAlignment w:val="baseline"/>
    </w:pPr>
    <w:rPr>
      <w:rFonts w:ascii="inherit" w:eastAsia="Times New Roman" w:hAnsi="inherit" w:cs="Times New Roman"/>
      <w:sz w:val="24"/>
      <w:szCs w:val="24"/>
      <w:lang w:val="en-GB" w:eastAsia="en-GB"/>
    </w:rPr>
  </w:style>
  <w:style w:type="character" w:customStyle="1" w:styleId="s31">
    <w:name w:val="s31"/>
    <w:basedOn w:val="DefaultParagraphFont"/>
    <w:rsid w:val="00143D6F"/>
    <w:rPr>
      <w:vanish/>
      <w:webHidden w:val="0"/>
      <w:specVanish w:val="0"/>
    </w:rPr>
  </w:style>
  <w:style w:type="character" w:customStyle="1" w:styleId="s1">
    <w:name w:val="s1"/>
    <w:basedOn w:val="DefaultParagraphFont"/>
    <w:rsid w:val="00143D6F"/>
    <w:rPr>
      <w:rFonts w:ascii="Times New Roman" w:hAnsi="Times New Roman" w:cs="Times New Roman" w:hint="default"/>
      <w:b/>
      <w:bCs/>
      <w:color w:val="000000"/>
    </w:rPr>
  </w:style>
  <w:style w:type="paragraph" w:customStyle="1" w:styleId="title4">
    <w:name w:val="title4"/>
    <w:basedOn w:val="Normal"/>
    <w:rsid w:val="00143D6F"/>
    <w:pPr>
      <w:spacing w:before="100" w:beforeAutospacing="1" w:after="100" w:afterAutospacing="1" w:line="240" w:lineRule="auto"/>
    </w:pPr>
    <w:rPr>
      <w:rFonts w:eastAsia="Times New Roman"/>
      <w:b/>
      <w:bCs/>
      <w:i/>
      <w:iCs/>
      <w:sz w:val="24"/>
      <w:szCs w:val="24"/>
      <w:lang w:val="en-GB" w:eastAsia="en-GB"/>
    </w:rPr>
  </w:style>
  <w:style w:type="paragraph" w:styleId="Revision">
    <w:name w:val="Revision"/>
    <w:hidden/>
    <w:uiPriority w:val="99"/>
    <w:semiHidden/>
    <w:rsid w:val="00DA6520"/>
    <w:rPr>
      <w:rFonts w:ascii="Arial" w:eastAsiaTheme="minorHAnsi" w:hAnsi="Arial" w:cs="Arial"/>
      <w:sz w:val="22"/>
      <w:szCs w:val="22"/>
      <w:lang w:val="ru-RU" w:eastAsia="en-US"/>
    </w:rPr>
  </w:style>
  <w:style w:type="character" w:customStyle="1" w:styleId="UnresolvedMention1">
    <w:name w:val="Unresolved Mention1"/>
    <w:basedOn w:val="DefaultParagraphFont"/>
    <w:uiPriority w:val="99"/>
    <w:semiHidden/>
    <w:unhideWhenUsed/>
    <w:rsid w:val="005F0ED8"/>
    <w:rPr>
      <w:color w:val="605E5C"/>
      <w:shd w:val="clear" w:color="auto" w:fill="E1DFDD"/>
    </w:rPr>
  </w:style>
  <w:style w:type="paragraph" w:styleId="NormalWeb">
    <w:name w:val="Normal (Web)"/>
    <w:basedOn w:val="Normal"/>
    <w:uiPriority w:val="99"/>
    <w:unhideWhenUsed/>
    <w:rsid w:val="00390898"/>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footnote">
    <w:name w:val="footnote"/>
    <w:basedOn w:val="DefaultParagraphFont"/>
    <w:rsid w:val="00390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910214">
      <w:bodyDiv w:val="1"/>
      <w:marLeft w:val="0"/>
      <w:marRight w:val="0"/>
      <w:marTop w:val="0"/>
      <w:marBottom w:val="0"/>
      <w:divBdr>
        <w:top w:val="none" w:sz="0" w:space="0" w:color="auto"/>
        <w:left w:val="none" w:sz="0" w:space="0" w:color="auto"/>
        <w:bottom w:val="none" w:sz="0" w:space="0" w:color="auto"/>
        <w:right w:val="none" w:sz="0" w:space="0" w:color="auto"/>
      </w:divBdr>
    </w:div>
    <w:div w:id="1058093231">
      <w:bodyDiv w:val="1"/>
      <w:marLeft w:val="0"/>
      <w:marRight w:val="0"/>
      <w:marTop w:val="0"/>
      <w:marBottom w:val="0"/>
      <w:divBdr>
        <w:top w:val="none" w:sz="0" w:space="0" w:color="auto"/>
        <w:left w:val="none" w:sz="0" w:space="0" w:color="auto"/>
        <w:bottom w:val="none" w:sz="0" w:space="0" w:color="auto"/>
        <w:right w:val="none" w:sz="0" w:space="0" w:color="auto"/>
      </w:divBdr>
    </w:div>
    <w:div w:id="1099720129">
      <w:bodyDiv w:val="1"/>
      <w:marLeft w:val="0"/>
      <w:marRight w:val="0"/>
      <w:marTop w:val="0"/>
      <w:marBottom w:val="0"/>
      <w:divBdr>
        <w:top w:val="none" w:sz="0" w:space="0" w:color="auto"/>
        <w:left w:val="none" w:sz="0" w:space="0" w:color="auto"/>
        <w:bottom w:val="none" w:sz="0" w:space="0" w:color="auto"/>
        <w:right w:val="none" w:sz="0" w:space="0" w:color="auto"/>
      </w:divBdr>
    </w:div>
    <w:div w:id="1556158651">
      <w:bodyDiv w:val="1"/>
      <w:marLeft w:val="0"/>
      <w:marRight w:val="0"/>
      <w:marTop w:val="0"/>
      <w:marBottom w:val="0"/>
      <w:divBdr>
        <w:top w:val="none" w:sz="0" w:space="0" w:color="auto"/>
        <w:left w:val="none" w:sz="0" w:space="0" w:color="auto"/>
        <w:bottom w:val="none" w:sz="0" w:space="0" w:color="auto"/>
        <w:right w:val="none" w:sz="0" w:space="0" w:color="auto"/>
      </w:divBdr>
    </w:div>
    <w:div w:id="1563633552">
      <w:bodyDiv w:val="1"/>
      <w:marLeft w:val="0"/>
      <w:marRight w:val="0"/>
      <w:marTop w:val="0"/>
      <w:marBottom w:val="0"/>
      <w:divBdr>
        <w:top w:val="none" w:sz="0" w:space="0" w:color="auto"/>
        <w:left w:val="none" w:sz="0" w:space="0" w:color="auto"/>
        <w:bottom w:val="none" w:sz="0" w:space="0" w:color="auto"/>
        <w:right w:val="none" w:sz="0" w:space="0" w:color="auto"/>
      </w:divBdr>
    </w:div>
    <w:div w:id="160684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sce-academy.net/en/research/cadgat/" TargetMode="External"/><Relationship Id="rId17" Type="http://schemas.openxmlformats.org/officeDocument/2006/relationships/hyperlink" Target="http://creativecommons.org/licenses/by/4.0/" TargetMode="Externa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osce-academy.net/_dbelite/"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osce-academy.net/en/research/cadg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BDDC2-D379-5A45-AF7E-BD5D36BA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14</Pages>
  <Words>5121</Words>
  <Characters>29193</Characters>
  <Application>Microsoft Office Word</Application>
  <DocSecurity>0</DocSecurity>
  <Lines>243</Lines>
  <Paragraphs>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34246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Fjæstad</dc:creator>
  <cp:lastModifiedBy>Roman Vakulchuk</cp:lastModifiedBy>
  <cp:revision>280</cp:revision>
  <dcterms:created xsi:type="dcterms:W3CDTF">2019-05-11T13:44:00Z</dcterms:created>
  <dcterms:modified xsi:type="dcterms:W3CDTF">2019-06-09T12:00:00Z</dcterms:modified>
</cp:coreProperties>
</file>