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4D" w:rsidRDefault="00D5554D" w:rsidP="00D5554D">
      <w:pPr>
        <w:pStyle w:val="1"/>
        <w:jc w:val="center"/>
      </w:pPr>
    </w:p>
    <w:p w:rsidR="001F7BB5" w:rsidRDefault="000E3D83" w:rsidP="00D5554D">
      <w:pPr>
        <w:pStyle w:val="1"/>
        <w:jc w:val="center"/>
      </w:pPr>
      <w:r>
        <w:t>About OSCE Academy Policy Briefs</w:t>
      </w:r>
    </w:p>
    <w:p w:rsidR="00D5554D" w:rsidRDefault="00D5554D" w:rsidP="00D5554D">
      <w:pPr>
        <w:pStyle w:val="1"/>
        <w:jc w:val="center"/>
      </w:pPr>
    </w:p>
    <w:p w:rsidR="001F7BB5" w:rsidRDefault="000E3D83" w:rsidP="00D5554D">
      <w:pPr>
        <w:pStyle w:val="a3"/>
        <w:spacing w:before="174" w:line="259" w:lineRule="auto"/>
        <w:ind w:right="62"/>
        <w:jc w:val="both"/>
      </w:pPr>
      <w:r>
        <w:rPr>
          <w:color w:val="000009"/>
        </w:rPr>
        <w:t xml:space="preserve">The OSCE Academy’s Policy Briefs are published </w:t>
      </w:r>
      <w:r>
        <w:rPr>
          <w:color w:val="000009"/>
          <w:spacing w:val="-3"/>
        </w:rPr>
        <w:t xml:space="preserve">on </w:t>
      </w:r>
      <w:r>
        <w:rPr>
          <w:color w:val="000009"/>
        </w:rPr>
        <w:t xml:space="preserve">line in PDF format </w:t>
      </w:r>
      <w:r>
        <w:rPr>
          <w:color w:val="000009"/>
          <w:spacing w:val="-3"/>
        </w:rPr>
        <w:t xml:space="preserve">on </w:t>
      </w:r>
      <w:r>
        <w:rPr>
          <w:color w:val="000009"/>
        </w:rPr>
        <w:t xml:space="preserve">the OSCE Academy’s website </w:t>
      </w:r>
      <w:hyperlink r:id="rId8">
        <w:r w:rsidRPr="00D5554D">
          <w:rPr>
            <w:b/>
            <w:color w:val="0000FF"/>
            <w:u w:val="single" w:color="0000FF"/>
          </w:rPr>
          <w:t>http://www.osce-academy.net/en/research/publication/policy-briefs/</w:t>
        </w:r>
      </w:hyperlink>
    </w:p>
    <w:p w:rsidR="001F7BB5" w:rsidRDefault="000E3D83" w:rsidP="00D5554D">
      <w:pPr>
        <w:pStyle w:val="a3"/>
        <w:tabs>
          <w:tab w:val="left" w:pos="9214"/>
        </w:tabs>
        <w:spacing w:before="160" w:line="259" w:lineRule="auto"/>
        <w:ind w:right="78"/>
        <w:jc w:val="both"/>
      </w:pPr>
      <w:r>
        <w:t>The OSCE Academy’s Policy Briefs are intended to foster interacti</w:t>
      </w:r>
      <w:r w:rsidR="00D5554D">
        <w:t>on among the policy, e</w:t>
      </w:r>
      <w:bookmarkStart w:id="0" w:name="_GoBack"/>
      <w:bookmarkEnd w:id="0"/>
      <w:r w:rsidR="00D5554D">
        <w:t xml:space="preserve">xpert and </w:t>
      </w:r>
      <w:r>
        <w:t>scholarly communities. Policy briefs deal with current issues of politics, security, society, and economy that are relevant to Central Asia and the wider OSCE area. OSCE Academy Policy Briefs are published on-line in PDF format on the Academy’s website and shared with the OSCE, its institutions, and the Academy’s partners.</w:t>
      </w:r>
    </w:p>
    <w:p w:rsidR="001F7BB5" w:rsidRPr="00D5554D" w:rsidRDefault="000E3D83">
      <w:pPr>
        <w:pStyle w:val="1"/>
        <w:spacing w:before="166"/>
        <w:rPr>
          <w:u w:val="single"/>
        </w:rPr>
      </w:pPr>
      <w:r w:rsidRPr="00D5554D">
        <w:rPr>
          <w:u w:val="single"/>
        </w:rPr>
        <w:t>The review</w:t>
      </w:r>
    </w:p>
    <w:p w:rsidR="001F7BB5" w:rsidRDefault="000E3D83">
      <w:pPr>
        <w:pStyle w:val="a3"/>
        <w:spacing w:before="174" w:line="259" w:lineRule="auto"/>
        <w:ind w:right="300"/>
      </w:pPr>
      <w:r>
        <w:t xml:space="preserve">This is </w:t>
      </w:r>
      <w:r>
        <w:rPr>
          <w:u w:val="single"/>
        </w:rPr>
        <w:t>double blind peer review.</w:t>
      </w:r>
      <w:r>
        <w:t xml:space="preserve"> The author will not know the reviewer’s identity and the reviewer will not see the author’s name.</w:t>
      </w:r>
    </w:p>
    <w:p w:rsidR="001F7BB5" w:rsidRDefault="000E3D83">
      <w:pPr>
        <w:pStyle w:val="a4"/>
        <w:numPr>
          <w:ilvl w:val="0"/>
          <w:numId w:val="1"/>
        </w:numPr>
        <w:tabs>
          <w:tab w:val="left" w:pos="821"/>
        </w:tabs>
        <w:spacing w:before="159"/>
      </w:pPr>
      <w:r>
        <w:t>Please provide your comments below for each</w:t>
      </w:r>
      <w:r>
        <w:rPr>
          <w:spacing w:val="1"/>
        </w:rPr>
        <w:t xml:space="preserve"> </w:t>
      </w:r>
      <w:r>
        <w:t>section:</w:t>
      </w:r>
    </w:p>
    <w:p w:rsidR="001F7BB5" w:rsidRDefault="001F7BB5">
      <w:pPr>
        <w:pStyle w:val="a3"/>
        <w:ind w:left="0"/>
        <w:rPr>
          <w:sz w:val="20"/>
        </w:rPr>
      </w:pPr>
    </w:p>
    <w:p w:rsidR="001F7BB5" w:rsidRDefault="001F7BB5">
      <w:pPr>
        <w:pStyle w:val="a3"/>
        <w:spacing w:before="6" w:after="1"/>
        <w:ind w:left="0"/>
        <w:rPr>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7"/>
        <w:gridCol w:w="3961"/>
      </w:tblGrid>
      <w:tr w:rsidR="001F7BB5">
        <w:trPr>
          <w:trHeight w:val="618"/>
        </w:trPr>
        <w:tc>
          <w:tcPr>
            <w:tcW w:w="5037" w:type="dxa"/>
          </w:tcPr>
          <w:p w:rsidR="001F7BB5" w:rsidRDefault="000E3D83">
            <w:pPr>
              <w:pStyle w:val="TableParagraph"/>
              <w:spacing w:before="111" w:line="250" w:lineRule="atLeast"/>
              <w:rPr>
                <w:b/>
              </w:rPr>
            </w:pPr>
            <w:r>
              <w:rPr>
                <w:b/>
                <w:color w:val="000009"/>
              </w:rPr>
              <w:t>Evaluation of the text against expectations as stipulated here:</w:t>
            </w:r>
          </w:p>
        </w:tc>
        <w:tc>
          <w:tcPr>
            <w:tcW w:w="3961" w:type="dxa"/>
          </w:tcPr>
          <w:p w:rsidR="001F7BB5" w:rsidRDefault="000E3D83">
            <w:pPr>
              <w:pStyle w:val="TableParagraph"/>
              <w:spacing w:before="111"/>
              <w:ind w:left="105"/>
              <w:rPr>
                <w:b/>
              </w:rPr>
            </w:pPr>
            <w:r>
              <w:rPr>
                <w:b/>
                <w:color w:val="000009"/>
              </w:rPr>
              <w:t>Comments</w:t>
            </w:r>
          </w:p>
        </w:tc>
      </w:tr>
      <w:tr w:rsidR="001F7BB5">
        <w:trPr>
          <w:trHeight w:val="724"/>
        </w:trPr>
        <w:tc>
          <w:tcPr>
            <w:tcW w:w="5037" w:type="dxa"/>
          </w:tcPr>
          <w:p w:rsidR="001F7BB5" w:rsidRDefault="000E3D83">
            <w:pPr>
              <w:pStyle w:val="TableParagraph"/>
              <w:spacing w:before="101"/>
            </w:pPr>
            <w:r>
              <w:rPr>
                <w:color w:val="000009"/>
              </w:rPr>
              <w:t>Executive summary: logical presentation of argument and accuracy</w:t>
            </w:r>
          </w:p>
        </w:tc>
        <w:tc>
          <w:tcPr>
            <w:tcW w:w="3961" w:type="dxa"/>
          </w:tcPr>
          <w:p w:rsidR="001F7BB5" w:rsidRDefault="001F7BB5">
            <w:pPr>
              <w:pStyle w:val="TableParagraph"/>
              <w:ind w:left="0"/>
            </w:pPr>
          </w:p>
        </w:tc>
      </w:tr>
      <w:tr w:rsidR="001F7BB5">
        <w:trPr>
          <w:trHeight w:val="1377"/>
        </w:trPr>
        <w:tc>
          <w:tcPr>
            <w:tcW w:w="5037" w:type="dxa"/>
          </w:tcPr>
          <w:p w:rsidR="001F7BB5" w:rsidRDefault="000E3D83">
            <w:pPr>
              <w:pStyle w:val="TableParagraph"/>
              <w:spacing w:before="107"/>
              <w:ind w:right="212"/>
              <w:jc w:val="both"/>
            </w:pPr>
            <w:r>
              <w:rPr>
                <w:color w:val="000009"/>
              </w:rPr>
              <w:t xml:space="preserve">Discussion </w:t>
            </w:r>
            <w:r>
              <w:rPr>
                <w:color w:val="000009"/>
                <w:spacing w:val="-3"/>
              </w:rPr>
              <w:t xml:space="preserve">of </w:t>
            </w:r>
            <w:r>
              <w:rPr>
                <w:color w:val="000009"/>
              </w:rPr>
              <w:t xml:space="preserve">existing challenges: the </w:t>
            </w:r>
            <w:proofErr w:type="spellStart"/>
            <w:r>
              <w:rPr>
                <w:color w:val="000009"/>
              </w:rPr>
              <w:t>problematization</w:t>
            </w:r>
            <w:proofErr w:type="spellEnd"/>
            <w:r>
              <w:rPr>
                <w:color w:val="000009"/>
              </w:rPr>
              <w:t xml:space="preserve"> is comprehensive and provides</w:t>
            </w:r>
            <w:r>
              <w:rPr>
                <w:color w:val="000009"/>
                <w:spacing w:val="-29"/>
              </w:rPr>
              <w:t xml:space="preserve"> </w:t>
            </w:r>
            <w:r>
              <w:rPr>
                <w:color w:val="000009"/>
              </w:rPr>
              <w:t>with a</w:t>
            </w:r>
            <w:r>
              <w:rPr>
                <w:color w:val="000009"/>
                <w:spacing w:val="-2"/>
              </w:rPr>
              <w:t xml:space="preserve"> </w:t>
            </w:r>
            <w:r>
              <w:rPr>
                <w:color w:val="000009"/>
                <w:spacing w:val="-3"/>
              </w:rPr>
              <w:t>clear</w:t>
            </w:r>
            <w:r>
              <w:rPr>
                <w:color w:val="000009"/>
                <w:spacing w:val="-1"/>
              </w:rPr>
              <w:t xml:space="preserve"> </w:t>
            </w:r>
            <w:r>
              <w:rPr>
                <w:color w:val="000009"/>
              </w:rPr>
              <w:t>focus;</w:t>
            </w:r>
            <w:r>
              <w:rPr>
                <w:color w:val="000009"/>
                <w:spacing w:val="-2"/>
              </w:rPr>
              <w:t xml:space="preserve"> </w:t>
            </w:r>
            <w:r>
              <w:rPr>
                <w:color w:val="000009"/>
              </w:rPr>
              <w:t>the</w:t>
            </w:r>
            <w:r>
              <w:rPr>
                <w:color w:val="000009"/>
                <w:spacing w:val="-6"/>
              </w:rPr>
              <w:t xml:space="preserve"> </w:t>
            </w:r>
            <w:r>
              <w:rPr>
                <w:color w:val="000009"/>
              </w:rPr>
              <w:t>question</w:t>
            </w:r>
            <w:r>
              <w:rPr>
                <w:color w:val="000009"/>
                <w:spacing w:val="-9"/>
              </w:rPr>
              <w:t xml:space="preserve"> </w:t>
            </w:r>
            <w:r>
              <w:rPr>
                <w:color w:val="000009"/>
              </w:rPr>
              <w:t>posed</w:t>
            </w:r>
            <w:r>
              <w:rPr>
                <w:color w:val="000009"/>
                <w:spacing w:val="-4"/>
              </w:rPr>
              <w:t xml:space="preserve"> </w:t>
            </w:r>
            <w:r>
              <w:rPr>
                <w:color w:val="000009"/>
              </w:rPr>
              <w:t>is</w:t>
            </w:r>
            <w:r>
              <w:rPr>
                <w:color w:val="000009"/>
                <w:spacing w:val="-4"/>
              </w:rPr>
              <w:t xml:space="preserve"> </w:t>
            </w:r>
            <w:r>
              <w:rPr>
                <w:color w:val="000009"/>
              </w:rPr>
              <w:t>original</w:t>
            </w:r>
            <w:r>
              <w:rPr>
                <w:color w:val="000009"/>
                <w:spacing w:val="-7"/>
              </w:rPr>
              <w:t xml:space="preserve"> </w:t>
            </w:r>
            <w:r>
              <w:rPr>
                <w:color w:val="000009"/>
              </w:rPr>
              <w:t>in</w:t>
            </w:r>
            <w:r>
              <w:rPr>
                <w:color w:val="000009"/>
                <w:spacing w:val="-9"/>
              </w:rPr>
              <w:t xml:space="preserve"> </w:t>
            </w:r>
            <w:r>
              <w:rPr>
                <w:color w:val="000009"/>
              </w:rPr>
              <w:t>both</w:t>
            </w:r>
            <w:r>
              <w:rPr>
                <w:color w:val="000009"/>
                <w:spacing w:val="-9"/>
              </w:rPr>
              <w:t xml:space="preserve"> </w:t>
            </w:r>
            <w:r>
              <w:rPr>
                <w:color w:val="000009"/>
              </w:rPr>
              <w:t>its policy relevance and with regard to the</w:t>
            </w:r>
            <w:r>
              <w:rPr>
                <w:color w:val="000009"/>
                <w:spacing w:val="7"/>
              </w:rPr>
              <w:t xml:space="preserve"> </w:t>
            </w:r>
            <w:r>
              <w:rPr>
                <w:color w:val="000009"/>
              </w:rPr>
              <w:t>scholarly</w:t>
            </w:r>
          </w:p>
          <w:p w:rsidR="001F7BB5" w:rsidRDefault="000E3D83">
            <w:pPr>
              <w:pStyle w:val="TableParagraph"/>
              <w:spacing w:line="238" w:lineRule="exact"/>
            </w:pPr>
            <w:proofErr w:type="gramStart"/>
            <w:r>
              <w:rPr>
                <w:color w:val="000009"/>
              </w:rPr>
              <w:t>discourse</w:t>
            </w:r>
            <w:proofErr w:type="gramEnd"/>
            <w:r>
              <w:rPr>
                <w:color w:val="000009"/>
              </w:rPr>
              <w:t>.</w:t>
            </w:r>
          </w:p>
        </w:tc>
        <w:tc>
          <w:tcPr>
            <w:tcW w:w="3961" w:type="dxa"/>
          </w:tcPr>
          <w:p w:rsidR="001F7BB5" w:rsidRDefault="001F7BB5">
            <w:pPr>
              <w:pStyle w:val="TableParagraph"/>
              <w:ind w:left="0"/>
            </w:pPr>
          </w:p>
        </w:tc>
      </w:tr>
      <w:tr w:rsidR="001F7BB5">
        <w:trPr>
          <w:trHeight w:val="1123"/>
        </w:trPr>
        <w:tc>
          <w:tcPr>
            <w:tcW w:w="5037" w:type="dxa"/>
          </w:tcPr>
          <w:p w:rsidR="001F7BB5" w:rsidRDefault="000E3D83">
            <w:pPr>
              <w:pStyle w:val="TableParagraph"/>
              <w:spacing w:before="106"/>
              <w:ind w:right="204"/>
            </w:pPr>
            <w:r>
              <w:rPr>
                <w:color w:val="000009"/>
              </w:rPr>
              <w:t>Proposed or implemented responses: responses to the challenges / solutions to the problem are described in</w:t>
            </w:r>
          </w:p>
          <w:p w:rsidR="001F7BB5" w:rsidRDefault="000E3D83">
            <w:pPr>
              <w:pStyle w:val="TableParagraph"/>
              <w:spacing w:before="1" w:line="254" w:lineRule="exact"/>
              <w:ind w:right="204"/>
            </w:pPr>
            <w:r>
              <w:rPr>
                <w:color w:val="000009"/>
              </w:rPr>
              <w:t>a structured form with sufficient thoroughness and depth of analysis</w:t>
            </w:r>
          </w:p>
        </w:tc>
        <w:tc>
          <w:tcPr>
            <w:tcW w:w="3961" w:type="dxa"/>
          </w:tcPr>
          <w:p w:rsidR="001F7BB5" w:rsidRDefault="001F7BB5">
            <w:pPr>
              <w:pStyle w:val="TableParagraph"/>
              <w:ind w:left="0"/>
            </w:pPr>
          </w:p>
        </w:tc>
      </w:tr>
      <w:tr w:rsidR="001F7BB5">
        <w:trPr>
          <w:trHeight w:val="1377"/>
        </w:trPr>
        <w:tc>
          <w:tcPr>
            <w:tcW w:w="5037" w:type="dxa"/>
          </w:tcPr>
          <w:p w:rsidR="001F7BB5" w:rsidRDefault="000E3D83">
            <w:pPr>
              <w:pStyle w:val="TableParagraph"/>
              <w:spacing w:before="106"/>
              <w:ind w:right="213"/>
              <w:jc w:val="both"/>
            </w:pPr>
            <w:r>
              <w:rPr>
                <w:color w:val="000009"/>
              </w:rPr>
              <w:t xml:space="preserve">Policy dilemmas and trade-offs: the reflection on policy dilemmas is logical and comprehensible; it allows to understand the wider implications </w:t>
            </w:r>
            <w:r>
              <w:rPr>
                <w:color w:val="000009"/>
                <w:spacing w:val="-3"/>
              </w:rPr>
              <w:t xml:space="preserve">of </w:t>
            </w:r>
            <w:r>
              <w:rPr>
                <w:color w:val="000009"/>
              </w:rPr>
              <w:t>any challenge/responses and problem/solution nexus</w:t>
            </w:r>
            <w:r>
              <w:rPr>
                <w:color w:val="000009"/>
                <w:spacing w:val="52"/>
              </w:rPr>
              <w:t xml:space="preserve"> </w:t>
            </w:r>
            <w:r>
              <w:rPr>
                <w:color w:val="000009"/>
              </w:rPr>
              <w:t>and</w:t>
            </w:r>
          </w:p>
          <w:p w:rsidR="001F7BB5" w:rsidRDefault="000E3D83">
            <w:pPr>
              <w:pStyle w:val="TableParagraph"/>
              <w:spacing w:before="2" w:line="238" w:lineRule="exact"/>
              <w:jc w:val="both"/>
            </w:pPr>
            <w:r>
              <w:rPr>
                <w:color w:val="000009"/>
              </w:rPr>
              <w:t>prepares the ground for any recommendation</w:t>
            </w:r>
          </w:p>
        </w:tc>
        <w:tc>
          <w:tcPr>
            <w:tcW w:w="3961" w:type="dxa"/>
          </w:tcPr>
          <w:p w:rsidR="001F7BB5" w:rsidRDefault="001F7BB5">
            <w:pPr>
              <w:pStyle w:val="TableParagraph"/>
              <w:ind w:left="0"/>
            </w:pPr>
          </w:p>
        </w:tc>
      </w:tr>
      <w:tr w:rsidR="001F7BB5">
        <w:trPr>
          <w:trHeight w:val="1377"/>
        </w:trPr>
        <w:tc>
          <w:tcPr>
            <w:tcW w:w="5037" w:type="dxa"/>
          </w:tcPr>
          <w:p w:rsidR="001F7BB5" w:rsidRDefault="000E3D83">
            <w:pPr>
              <w:pStyle w:val="TableParagraph"/>
              <w:spacing w:before="106"/>
              <w:ind w:right="217"/>
              <w:jc w:val="both"/>
            </w:pPr>
            <w:r>
              <w:rPr>
                <w:color w:val="000009"/>
              </w:rPr>
              <w:t>Recommendations: any recommendations refer, if even implicitly, to the preceding discussion and reflection; recommendations are few in numbers, targeted</w:t>
            </w:r>
            <w:r>
              <w:rPr>
                <w:color w:val="000009"/>
                <w:spacing w:val="-16"/>
              </w:rPr>
              <w:t xml:space="preserve"> </w:t>
            </w:r>
            <w:r>
              <w:rPr>
                <w:color w:val="000009"/>
              </w:rPr>
              <w:t>to</w:t>
            </w:r>
            <w:r>
              <w:rPr>
                <w:color w:val="000009"/>
                <w:spacing w:val="-16"/>
              </w:rPr>
              <w:t xml:space="preserve"> </w:t>
            </w:r>
            <w:r>
              <w:rPr>
                <w:color w:val="000009"/>
              </w:rPr>
              <w:t>selected</w:t>
            </w:r>
            <w:r>
              <w:rPr>
                <w:color w:val="000009"/>
                <w:spacing w:val="-16"/>
              </w:rPr>
              <w:t xml:space="preserve"> </w:t>
            </w:r>
            <w:r>
              <w:rPr>
                <w:color w:val="000009"/>
              </w:rPr>
              <w:t>audiences</w:t>
            </w:r>
            <w:r>
              <w:rPr>
                <w:color w:val="000009"/>
                <w:spacing w:val="-12"/>
              </w:rPr>
              <w:t xml:space="preserve"> </w:t>
            </w:r>
            <w:r>
              <w:rPr>
                <w:color w:val="000009"/>
              </w:rPr>
              <w:t>and</w:t>
            </w:r>
            <w:r>
              <w:rPr>
                <w:color w:val="000009"/>
                <w:spacing w:val="-15"/>
              </w:rPr>
              <w:t xml:space="preserve"> </w:t>
            </w:r>
            <w:r>
              <w:rPr>
                <w:color w:val="000009"/>
              </w:rPr>
              <w:t>include</w:t>
            </w:r>
            <w:r>
              <w:rPr>
                <w:color w:val="000009"/>
                <w:spacing w:val="-18"/>
              </w:rPr>
              <w:t xml:space="preserve"> </w:t>
            </w:r>
            <w:r>
              <w:rPr>
                <w:color w:val="000009"/>
              </w:rPr>
              <w:t>a</w:t>
            </w:r>
            <w:r>
              <w:rPr>
                <w:color w:val="000009"/>
                <w:spacing w:val="-10"/>
              </w:rPr>
              <w:t xml:space="preserve"> </w:t>
            </w:r>
            <w:r>
              <w:rPr>
                <w:color w:val="000009"/>
              </w:rPr>
              <w:t>feasibility</w:t>
            </w:r>
          </w:p>
          <w:p w:rsidR="001F7BB5" w:rsidRDefault="000E3D83">
            <w:pPr>
              <w:pStyle w:val="TableParagraph"/>
              <w:spacing w:before="1" w:line="238" w:lineRule="exact"/>
            </w:pPr>
            <w:r>
              <w:rPr>
                <w:color w:val="000009"/>
              </w:rPr>
              <w:t>assessment</w:t>
            </w:r>
          </w:p>
        </w:tc>
        <w:tc>
          <w:tcPr>
            <w:tcW w:w="3961" w:type="dxa"/>
          </w:tcPr>
          <w:p w:rsidR="001F7BB5" w:rsidRDefault="001F7BB5">
            <w:pPr>
              <w:pStyle w:val="TableParagraph"/>
              <w:ind w:left="0"/>
            </w:pPr>
          </w:p>
        </w:tc>
      </w:tr>
      <w:tr w:rsidR="001F7BB5">
        <w:trPr>
          <w:trHeight w:val="868"/>
        </w:trPr>
        <w:tc>
          <w:tcPr>
            <w:tcW w:w="5037" w:type="dxa"/>
          </w:tcPr>
          <w:p w:rsidR="001F7BB5" w:rsidRDefault="000E3D83">
            <w:pPr>
              <w:pStyle w:val="TableParagraph"/>
              <w:spacing w:before="101" w:line="250" w:lineRule="atLeast"/>
              <w:ind w:right="211"/>
              <w:jc w:val="both"/>
            </w:pPr>
            <w:r>
              <w:rPr>
                <w:color w:val="000009"/>
              </w:rPr>
              <w:t>Style: writing is clear and discussion follows academic style; accuracy of references and facts as well as overall comprehensibility of reasoning</w:t>
            </w:r>
          </w:p>
        </w:tc>
        <w:tc>
          <w:tcPr>
            <w:tcW w:w="3961" w:type="dxa"/>
          </w:tcPr>
          <w:p w:rsidR="001F7BB5" w:rsidRDefault="001F7BB5">
            <w:pPr>
              <w:pStyle w:val="TableParagraph"/>
              <w:ind w:left="0"/>
            </w:pPr>
          </w:p>
        </w:tc>
      </w:tr>
    </w:tbl>
    <w:p w:rsidR="001F7BB5" w:rsidRDefault="001F7BB5">
      <w:pPr>
        <w:sectPr w:rsidR="001F7BB5" w:rsidSect="00D5554D">
          <w:headerReference w:type="default" r:id="rId9"/>
          <w:type w:val="continuous"/>
          <w:pgSz w:w="12240" w:h="15840"/>
          <w:pgMar w:top="1380" w:right="1608" w:bottom="280" w:left="1340" w:header="720" w:footer="720" w:gutter="0"/>
          <w:cols w:space="720"/>
        </w:sectPr>
      </w:pPr>
    </w:p>
    <w:p w:rsidR="001F7BB5" w:rsidRDefault="00D5554D">
      <w:pPr>
        <w:pStyle w:val="a4"/>
        <w:numPr>
          <w:ilvl w:val="0"/>
          <w:numId w:val="1"/>
        </w:numPr>
        <w:tabs>
          <w:tab w:val="left" w:pos="821"/>
        </w:tabs>
        <w:ind w:right="98"/>
        <w:jc w:val="both"/>
        <w:rPr>
          <w:b/>
        </w:rPr>
      </w:pPr>
      <w:r>
        <w:lastRenderedPageBreak/>
        <w:t>Choose one of the following three</w:t>
      </w:r>
      <w:r w:rsidR="000E3D83">
        <w:t xml:space="preserve"> options and provide your </w:t>
      </w:r>
      <w:r w:rsidR="000E3D83">
        <w:rPr>
          <w:b/>
        </w:rPr>
        <w:t xml:space="preserve">detailed comments </w:t>
      </w:r>
      <w:r w:rsidR="000E3D83">
        <w:rPr>
          <w:b/>
          <w:spacing w:val="-3"/>
        </w:rPr>
        <w:t xml:space="preserve">for </w:t>
      </w:r>
      <w:r w:rsidR="000E3D83">
        <w:rPr>
          <w:b/>
        </w:rPr>
        <w:t xml:space="preserve">improvement (preferably written </w:t>
      </w:r>
      <w:r w:rsidR="000E3D83">
        <w:rPr>
          <w:b/>
          <w:spacing w:val="-3"/>
        </w:rPr>
        <w:t xml:space="preserve">as </w:t>
      </w:r>
      <w:r w:rsidR="000E3D83">
        <w:rPr>
          <w:b/>
        </w:rPr>
        <w:t>comments into the text document; or listed separately with clear indication of the part of the text requiring</w:t>
      </w:r>
      <w:r w:rsidR="000E3D83">
        <w:rPr>
          <w:b/>
          <w:spacing w:val="-12"/>
        </w:rPr>
        <w:t xml:space="preserve"> </w:t>
      </w:r>
      <w:r w:rsidR="000E3D83">
        <w:rPr>
          <w:b/>
        </w:rPr>
        <w:t>corrections).</w:t>
      </w:r>
    </w:p>
    <w:p w:rsidR="00D5554D" w:rsidRDefault="00D5554D" w:rsidP="00D5554D">
      <w:pPr>
        <w:pStyle w:val="a4"/>
        <w:tabs>
          <w:tab w:val="left" w:pos="821"/>
        </w:tabs>
        <w:ind w:right="98" w:firstLine="0"/>
        <w:rPr>
          <w:b/>
        </w:rPr>
      </w:pPr>
    </w:p>
    <w:p w:rsidR="00D5554D" w:rsidRPr="00D5554D" w:rsidRDefault="000E3D83" w:rsidP="00D5554D">
      <w:pPr>
        <w:pStyle w:val="a3"/>
        <w:numPr>
          <w:ilvl w:val="0"/>
          <w:numId w:val="2"/>
        </w:numPr>
        <w:spacing w:line="242" w:lineRule="auto"/>
        <w:ind w:right="4598"/>
        <w:jc w:val="both"/>
        <w:rPr>
          <w:u w:val="single"/>
        </w:rPr>
      </w:pPr>
      <w:r>
        <w:rPr>
          <w:u w:val="single"/>
        </w:rPr>
        <w:t>Paper needs major review</w:t>
      </w:r>
      <w:r>
        <w:t xml:space="preserve"> </w:t>
      </w:r>
    </w:p>
    <w:p w:rsidR="00D5554D" w:rsidRDefault="000E3D83" w:rsidP="00D5554D">
      <w:pPr>
        <w:pStyle w:val="a3"/>
        <w:numPr>
          <w:ilvl w:val="0"/>
          <w:numId w:val="2"/>
        </w:numPr>
        <w:spacing w:line="242" w:lineRule="auto"/>
        <w:ind w:right="5024"/>
        <w:jc w:val="both"/>
        <w:rPr>
          <w:u w:val="single"/>
        </w:rPr>
      </w:pPr>
      <w:r>
        <w:rPr>
          <w:u w:val="single"/>
        </w:rPr>
        <w:t>Paper needs minor review</w:t>
      </w:r>
    </w:p>
    <w:p w:rsidR="004F3E1F" w:rsidRPr="00D5554D" w:rsidRDefault="004F3E1F" w:rsidP="00D5554D">
      <w:pPr>
        <w:pStyle w:val="a3"/>
        <w:numPr>
          <w:ilvl w:val="0"/>
          <w:numId w:val="2"/>
        </w:numPr>
        <w:spacing w:line="242" w:lineRule="auto"/>
        <w:ind w:right="5725"/>
        <w:jc w:val="both"/>
        <w:rPr>
          <w:u w:val="single"/>
        </w:rPr>
      </w:pPr>
      <w:r w:rsidRPr="00D5554D">
        <w:rPr>
          <w:u w:val="single"/>
        </w:rPr>
        <w:t>Paper needs complete rewriting</w:t>
      </w:r>
    </w:p>
    <w:sectPr w:rsidR="004F3E1F" w:rsidRPr="00D5554D">
      <w:pgSz w:w="12240" w:h="15840"/>
      <w:pgMar w:top="136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C9" w:rsidRDefault="00E47AC9" w:rsidP="00D5554D">
      <w:r>
        <w:separator/>
      </w:r>
    </w:p>
  </w:endnote>
  <w:endnote w:type="continuationSeparator" w:id="0">
    <w:p w:rsidR="00E47AC9" w:rsidRDefault="00E47AC9" w:rsidP="00D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C9" w:rsidRDefault="00E47AC9" w:rsidP="00D5554D">
      <w:r>
        <w:separator/>
      </w:r>
    </w:p>
  </w:footnote>
  <w:footnote w:type="continuationSeparator" w:id="0">
    <w:p w:rsidR="00E47AC9" w:rsidRDefault="00E47AC9" w:rsidP="00D55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4D" w:rsidRDefault="00D5554D">
    <w:pPr>
      <w:pStyle w:val="a7"/>
    </w:pPr>
    <w:r>
      <w:rPr>
        <w:noProof/>
        <w:lang w:val="ru-RU" w:eastAsia="ru-RU" w:bidi="ar-SA"/>
      </w:rPr>
      <w:drawing>
        <wp:anchor distT="0" distB="0" distL="114300" distR="114300" simplePos="0" relativeHeight="251658240" behindDoc="0" locked="0" layoutInCell="1" allowOverlap="1" wp14:anchorId="407BC0EA" wp14:editId="66A4A7C6">
          <wp:simplePos x="0" y="0"/>
          <wp:positionH relativeFrom="column">
            <wp:posOffset>4221480</wp:posOffset>
          </wp:positionH>
          <wp:positionV relativeFrom="paragraph">
            <wp:posOffset>-59690</wp:posOffset>
          </wp:positionV>
          <wp:extent cx="1828800" cy="3657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828800" cy="365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5BC"/>
    <w:multiLevelType w:val="hybridMultilevel"/>
    <w:tmpl w:val="2F54196E"/>
    <w:lvl w:ilvl="0" w:tplc="0ACA5506">
      <w:start w:val="1"/>
      <w:numFmt w:val="decimal"/>
      <w:lvlText w:val="%1."/>
      <w:lvlJc w:val="left"/>
      <w:pPr>
        <w:ind w:left="821" w:hanging="361"/>
        <w:jc w:val="left"/>
      </w:pPr>
      <w:rPr>
        <w:rFonts w:ascii="Times New Roman" w:eastAsia="Times New Roman" w:hAnsi="Times New Roman" w:cs="Times New Roman" w:hint="default"/>
        <w:w w:val="100"/>
        <w:sz w:val="22"/>
        <w:szCs w:val="22"/>
        <w:lang w:val="en-US" w:eastAsia="en-US" w:bidi="en-US"/>
      </w:rPr>
    </w:lvl>
    <w:lvl w:ilvl="1" w:tplc="16FC2C1E">
      <w:numFmt w:val="bullet"/>
      <w:lvlText w:val="•"/>
      <w:lvlJc w:val="left"/>
      <w:pPr>
        <w:ind w:left="1694" w:hanging="361"/>
      </w:pPr>
      <w:rPr>
        <w:rFonts w:hint="default"/>
        <w:lang w:val="en-US" w:eastAsia="en-US" w:bidi="en-US"/>
      </w:rPr>
    </w:lvl>
    <w:lvl w:ilvl="2" w:tplc="C6B45DF0">
      <w:numFmt w:val="bullet"/>
      <w:lvlText w:val="•"/>
      <w:lvlJc w:val="left"/>
      <w:pPr>
        <w:ind w:left="2568" w:hanging="361"/>
      </w:pPr>
      <w:rPr>
        <w:rFonts w:hint="default"/>
        <w:lang w:val="en-US" w:eastAsia="en-US" w:bidi="en-US"/>
      </w:rPr>
    </w:lvl>
    <w:lvl w:ilvl="3" w:tplc="1A963A72">
      <w:numFmt w:val="bullet"/>
      <w:lvlText w:val="•"/>
      <w:lvlJc w:val="left"/>
      <w:pPr>
        <w:ind w:left="3442" w:hanging="361"/>
      </w:pPr>
      <w:rPr>
        <w:rFonts w:hint="default"/>
        <w:lang w:val="en-US" w:eastAsia="en-US" w:bidi="en-US"/>
      </w:rPr>
    </w:lvl>
    <w:lvl w:ilvl="4" w:tplc="A8765D36">
      <w:numFmt w:val="bullet"/>
      <w:lvlText w:val="•"/>
      <w:lvlJc w:val="left"/>
      <w:pPr>
        <w:ind w:left="4316" w:hanging="361"/>
      </w:pPr>
      <w:rPr>
        <w:rFonts w:hint="default"/>
        <w:lang w:val="en-US" w:eastAsia="en-US" w:bidi="en-US"/>
      </w:rPr>
    </w:lvl>
    <w:lvl w:ilvl="5" w:tplc="75D4BD36">
      <w:numFmt w:val="bullet"/>
      <w:lvlText w:val="•"/>
      <w:lvlJc w:val="left"/>
      <w:pPr>
        <w:ind w:left="5190" w:hanging="361"/>
      </w:pPr>
      <w:rPr>
        <w:rFonts w:hint="default"/>
        <w:lang w:val="en-US" w:eastAsia="en-US" w:bidi="en-US"/>
      </w:rPr>
    </w:lvl>
    <w:lvl w:ilvl="6" w:tplc="571C4C44">
      <w:numFmt w:val="bullet"/>
      <w:lvlText w:val="•"/>
      <w:lvlJc w:val="left"/>
      <w:pPr>
        <w:ind w:left="6064" w:hanging="361"/>
      </w:pPr>
      <w:rPr>
        <w:rFonts w:hint="default"/>
        <w:lang w:val="en-US" w:eastAsia="en-US" w:bidi="en-US"/>
      </w:rPr>
    </w:lvl>
    <w:lvl w:ilvl="7" w:tplc="3D8A38C2">
      <w:numFmt w:val="bullet"/>
      <w:lvlText w:val="•"/>
      <w:lvlJc w:val="left"/>
      <w:pPr>
        <w:ind w:left="6938" w:hanging="361"/>
      </w:pPr>
      <w:rPr>
        <w:rFonts w:hint="default"/>
        <w:lang w:val="en-US" w:eastAsia="en-US" w:bidi="en-US"/>
      </w:rPr>
    </w:lvl>
    <w:lvl w:ilvl="8" w:tplc="C51674A6">
      <w:numFmt w:val="bullet"/>
      <w:lvlText w:val="•"/>
      <w:lvlJc w:val="left"/>
      <w:pPr>
        <w:ind w:left="7812" w:hanging="361"/>
      </w:pPr>
      <w:rPr>
        <w:rFonts w:hint="default"/>
        <w:lang w:val="en-US" w:eastAsia="en-US" w:bidi="en-US"/>
      </w:rPr>
    </w:lvl>
  </w:abstractNum>
  <w:abstractNum w:abstractNumId="1">
    <w:nsid w:val="37EF08A7"/>
    <w:multiLevelType w:val="hybridMultilevel"/>
    <w:tmpl w:val="3EE8D046"/>
    <w:lvl w:ilvl="0" w:tplc="CF56CC54">
      <w:start w:val="1"/>
      <w:numFmt w:val="decimal"/>
      <w:lvlText w:val="%1."/>
      <w:lvlJc w:val="left"/>
      <w:pPr>
        <w:ind w:left="1901" w:hanging="360"/>
      </w:pPr>
      <w:rPr>
        <w:rFonts w:hint="default"/>
      </w:rPr>
    </w:lvl>
    <w:lvl w:ilvl="1" w:tplc="04190019" w:tentative="1">
      <w:start w:val="1"/>
      <w:numFmt w:val="lowerLetter"/>
      <w:lvlText w:val="%2."/>
      <w:lvlJc w:val="left"/>
      <w:pPr>
        <w:ind w:left="2621" w:hanging="360"/>
      </w:pPr>
    </w:lvl>
    <w:lvl w:ilvl="2" w:tplc="0419001B" w:tentative="1">
      <w:start w:val="1"/>
      <w:numFmt w:val="lowerRoman"/>
      <w:lvlText w:val="%3."/>
      <w:lvlJc w:val="right"/>
      <w:pPr>
        <w:ind w:left="3341" w:hanging="180"/>
      </w:pPr>
    </w:lvl>
    <w:lvl w:ilvl="3" w:tplc="0419000F" w:tentative="1">
      <w:start w:val="1"/>
      <w:numFmt w:val="decimal"/>
      <w:lvlText w:val="%4."/>
      <w:lvlJc w:val="left"/>
      <w:pPr>
        <w:ind w:left="4061" w:hanging="360"/>
      </w:pPr>
    </w:lvl>
    <w:lvl w:ilvl="4" w:tplc="04190019" w:tentative="1">
      <w:start w:val="1"/>
      <w:numFmt w:val="lowerLetter"/>
      <w:lvlText w:val="%5."/>
      <w:lvlJc w:val="left"/>
      <w:pPr>
        <w:ind w:left="4781" w:hanging="360"/>
      </w:pPr>
    </w:lvl>
    <w:lvl w:ilvl="5" w:tplc="0419001B" w:tentative="1">
      <w:start w:val="1"/>
      <w:numFmt w:val="lowerRoman"/>
      <w:lvlText w:val="%6."/>
      <w:lvlJc w:val="right"/>
      <w:pPr>
        <w:ind w:left="5501" w:hanging="180"/>
      </w:pPr>
    </w:lvl>
    <w:lvl w:ilvl="6" w:tplc="0419000F" w:tentative="1">
      <w:start w:val="1"/>
      <w:numFmt w:val="decimal"/>
      <w:lvlText w:val="%7."/>
      <w:lvlJc w:val="left"/>
      <w:pPr>
        <w:ind w:left="6221" w:hanging="360"/>
      </w:pPr>
    </w:lvl>
    <w:lvl w:ilvl="7" w:tplc="04190019" w:tentative="1">
      <w:start w:val="1"/>
      <w:numFmt w:val="lowerLetter"/>
      <w:lvlText w:val="%8."/>
      <w:lvlJc w:val="left"/>
      <w:pPr>
        <w:ind w:left="6941" w:hanging="360"/>
      </w:pPr>
    </w:lvl>
    <w:lvl w:ilvl="8" w:tplc="0419001B" w:tentative="1">
      <w:start w:val="1"/>
      <w:numFmt w:val="lowerRoman"/>
      <w:lvlText w:val="%9."/>
      <w:lvlJc w:val="right"/>
      <w:pPr>
        <w:ind w:left="76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B5"/>
    <w:rsid w:val="000E3D83"/>
    <w:rsid w:val="001F7BB5"/>
    <w:rsid w:val="004F3E1F"/>
    <w:rsid w:val="00D5554D"/>
    <w:rsid w:val="00E4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61"/>
      <w:ind w:left="10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style>
  <w:style w:type="paragraph" w:styleId="a4">
    <w:name w:val="List Paragraph"/>
    <w:basedOn w:val="a"/>
    <w:uiPriority w:val="1"/>
    <w:qFormat/>
    <w:pPr>
      <w:spacing w:before="76"/>
      <w:ind w:left="821" w:hanging="361"/>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D5554D"/>
    <w:rPr>
      <w:rFonts w:ascii="Tahoma" w:hAnsi="Tahoma" w:cs="Tahoma"/>
      <w:sz w:val="16"/>
      <w:szCs w:val="16"/>
    </w:rPr>
  </w:style>
  <w:style w:type="character" w:customStyle="1" w:styleId="a6">
    <w:name w:val="Текст выноски Знак"/>
    <w:basedOn w:val="a0"/>
    <w:link w:val="a5"/>
    <w:uiPriority w:val="99"/>
    <w:semiHidden/>
    <w:rsid w:val="00D5554D"/>
    <w:rPr>
      <w:rFonts w:ascii="Tahoma" w:eastAsia="Times New Roman" w:hAnsi="Tahoma" w:cs="Tahoma"/>
      <w:sz w:val="16"/>
      <w:szCs w:val="16"/>
      <w:lang w:bidi="en-US"/>
    </w:rPr>
  </w:style>
  <w:style w:type="paragraph" w:styleId="a7">
    <w:name w:val="header"/>
    <w:basedOn w:val="a"/>
    <w:link w:val="a8"/>
    <w:uiPriority w:val="99"/>
    <w:unhideWhenUsed/>
    <w:rsid w:val="00D5554D"/>
    <w:pPr>
      <w:tabs>
        <w:tab w:val="center" w:pos="4677"/>
        <w:tab w:val="right" w:pos="9355"/>
      </w:tabs>
    </w:pPr>
  </w:style>
  <w:style w:type="character" w:customStyle="1" w:styleId="a8">
    <w:name w:val="Верхний колонтитул Знак"/>
    <w:basedOn w:val="a0"/>
    <w:link w:val="a7"/>
    <w:uiPriority w:val="99"/>
    <w:rsid w:val="00D5554D"/>
    <w:rPr>
      <w:rFonts w:ascii="Times New Roman" w:eastAsia="Times New Roman" w:hAnsi="Times New Roman" w:cs="Times New Roman"/>
      <w:lang w:bidi="en-US"/>
    </w:rPr>
  </w:style>
  <w:style w:type="paragraph" w:styleId="a9">
    <w:name w:val="footer"/>
    <w:basedOn w:val="a"/>
    <w:link w:val="aa"/>
    <w:uiPriority w:val="99"/>
    <w:unhideWhenUsed/>
    <w:rsid w:val="00D5554D"/>
    <w:pPr>
      <w:tabs>
        <w:tab w:val="center" w:pos="4677"/>
        <w:tab w:val="right" w:pos="9355"/>
      </w:tabs>
    </w:pPr>
  </w:style>
  <w:style w:type="character" w:customStyle="1" w:styleId="aa">
    <w:name w:val="Нижний колонтитул Знак"/>
    <w:basedOn w:val="a0"/>
    <w:link w:val="a9"/>
    <w:uiPriority w:val="99"/>
    <w:rsid w:val="00D5554D"/>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61"/>
      <w:ind w:left="10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style>
  <w:style w:type="paragraph" w:styleId="a4">
    <w:name w:val="List Paragraph"/>
    <w:basedOn w:val="a"/>
    <w:uiPriority w:val="1"/>
    <w:qFormat/>
    <w:pPr>
      <w:spacing w:before="76"/>
      <w:ind w:left="821" w:hanging="361"/>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D5554D"/>
    <w:rPr>
      <w:rFonts w:ascii="Tahoma" w:hAnsi="Tahoma" w:cs="Tahoma"/>
      <w:sz w:val="16"/>
      <w:szCs w:val="16"/>
    </w:rPr>
  </w:style>
  <w:style w:type="character" w:customStyle="1" w:styleId="a6">
    <w:name w:val="Текст выноски Знак"/>
    <w:basedOn w:val="a0"/>
    <w:link w:val="a5"/>
    <w:uiPriority w:val="99"/>
    <w:semiHidden/>
    <w:rsid w:val="00D5554D"/>
    <w:rPr>
      <w:rFonts w:ascii="Tahoma" w:eastAsia="Times New Roman" w:hAnsi="Tahoma" w:cs="Tahoma"/>
      <w:sz w:val="16"/>
      <w:szCs w:val="16"/>
      <w:lang w:bidi="en-US"/>
    </w:rPr>
  </w:style>
  <w:style w:type="paragraph" w:styleId="a7">
    <w:name w:val="header"/>
    <w:basedOn w:val="a"/>
    <w:link w:val="a8"/>
    <w:uiPriority w:val="99"/>
    <w:unhideWhenUsed/>
    <w:rsid w:val="00D5554D"/>
    <w:pPr>
      <w:tabs>
        <w:tab w:val="center" w:pos="4677"/>
        <w:tab w:val="right" w:pos="9355"/>
      </w:tabs>
    </w:pPr>
  </w:style>
  <w:style w:type="character" w:customStyle="1" w:styleId="a8">
    <w:name w:val="Верхний колонтитул Знак"/>
    <w:basedOn w:val="a0"/>
    <w:link w:val="a7"/>
    <w:uiPriority w:val="99"/>
    <w:rsid w:val="00D5554D"/>
    <w:rPr>
      <w:rFonts w:ascii="Times New Roman" w:eastAsia="Times New Roman" w:hAnsi="Times New Roman" w:cs="Times New Roman"/>
      <w:lang w:bidi="en-US"/>
    </w:rPr>
  </w:style>
  <w:style w:type="paragraph" w:styleId="a9">
    <w:name w:val="footer"/>
    <w:basedOn w:val="a"/>
    <w:link w:val="aa"/>
    <w:uiPriority w:val="99"/>
    <w:unhideWhenUsed/>
    <w:rsid w:val="00D5554D"/>
    <w:pPr>
      <w:tabs>
        <w:tab w:val="center" w:pos="4677"/>
        <w:tab w:val="right" w:pos="9355"/>
      </w:tabs>
    </w:pPr>
  </w:style>
  <w:style w:type="character" w:customStyle="1" w:styleId="aa">
    <w:name w:val="Нижний колонтитул Знак"/>
    <w:basedOn w:val="a0"/>
    <w:link w:val="a9"/>
    <w:uiPriority w:val="99"/>
    <w:rsid w:val="00D5554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sce-academy.net/en/research/publication/policy-brief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Aigoul</dc:creator>
  <cp:lastModifiedBy>Right max</cp:lastModifiedBy>
  <cp:revision>3</cp:revision>
  <dcterms:created xsi:type="dcterms:W3CDTF">2020-06-30T09:11:00Z</dcterms:created>
  <dcterms:modified xsi:type="dcterms:W3CDTF">2020-07-01T11:37:00Z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2020-06-30T00:00:00Z</vt:filetime>
  </property>
</Properties>
</file>